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961" w:rsidRPr="00744961" w:rsidRDefault="00744961" w:rsidP="00744961">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744961" w:rsidRPr="00523A64" w:rsidTr="000E093A">
        <w:trPr>
          <w:trHeight w:val="3119"/>
          <w:jc w:val="center"/>
        </w:trPr>
        <w:tc>
          <w:tcPr>
            <w:tcW w:w="4820" w:type="dxa"/>
            <w:shd w:val="clear" w:color="auto" w:fill="FFFFFF"/>
            <w:vAlign w:val="center"/>
          </w:tcPr>
          <w:p w:rsidR="00744961" w:rsidRPr="00510FE2" w:rsidRDefault="00744961" w:rsidP="000E093A">
            <w:pPr>
              <w:jc w:val="center"/>
              <w:rPr>
                <w:rFonts w:ascii="Arial" w:hAnsi="Arial" w:cs="Arial"/>
                <w:b/>
                <w:bCs/>
                <w:color w:val="524B48"/>
                <w:sz w:val="24"/>
                <w:szCs w:val="24"/>
              </w:rPr>
            </w:pPr>
          </w:p>
          <w:p w:rsidR="00744961" w:rsidRDefault="00744961" w:rsidP="000E093A">
            <w:pPr>
              <w:jc w:val="center"/>
              <w:rPr>
                <w:rFonts w:ascii="Arial" w:hAnsi="Arial" w:cs="Arial"/>
                <w:b/>
                <w:bCs/>
                <w:color w:val="524B48"/>
                <w:sz w:val="32"/>
                <w:szCs w:val="32"/>
              </w:rPr>
            </w:pPr>
            <w:r>
              <w:rPr>
                <w:rFonts w:ascii="Arial" w:hAnsi="Arial" w:cs="Arial"/>
                <w:b/>
                <w:bCs/>
                <w:color w:val="524B48"/>
                <w:sz w:val="32"/>
                <w:szCs w:val="32"/>
              </w:rPr>
              <w:t>The High Conflict Divorce,</w:t>
            </w:r>
          </w:p>
          <w:p w:rsidR="00744961" w:rsidRDefault="00744961" w:rsidP="000E093A">
            <w:pPr>
              <w:jc w:val="center"/>
              <w:rPr>
                <w:rFonts w:ascii="Arial" w:hAnsi="Arial" w:cs="Arial"/>
                <w:b/>
                <w:bCs/>
                <w:color w:val="524B48"/>
                <w:sz w:val="32"/>
                <w:szCs w:val="32"/>
              </w:rPr>
            </w:pPr>
            <w:r>
              <w:rPr>
                <w:rFonts w:ascii="Arial" w:hAnsi="Arial" w:cs="Arial"/>
                <w:b/>
                <w:bCs/>
                <w:color w:val="524B48"/>
                <w:sz w:val="32"/>
                <w:szCs w:val="32"/>
              </w:rPr>
              <w:t>it's Impact</w:t>
            </w:r>
          </w:p>
          <w:p w:rsidR="00744961" w:rsidRDefault="00744961" w:rsidP="000E093A">
            <w:pPr>
              <w:jc w:val="center"/>
              <w:rPr>
                <w:rFonts w:ascii="Arial" w:hAnsi="Arial" w:cs="Arial"/>
                <w:b/>
                <w:bCs/>
                <w:color w:val="524B48"/>
                <w:sz w:val="32"/>
                <w:szCs w:val="32"/>
              </w:rPr>
            </w:pPr>
            <w:r>
              <w:rPr>
                <w:rFonts w:ascii="Arial" w:hAnsi="Arial" w:cs="Arial"/>
                <w:b/>
                <w:bCs/>
                <w:color w:val="524B48"/>
                <w:sz w:val="32"/>
                <w:szCs w:val="32"/>
              </w:rPr>
              <w:t>on the Children</w:t>
            </w:r>
          </w:p>
          <w:p w:rsidR="00744961" w:rsidRDefault="00744961" w:rsidP="000E093A">
            <w:pPr>
              <w:jc w:val="center"/>
              <w:rPr>
                <w:rFonts w:ascii="Arial" w:hAnsi="Arial" w:cs="Arial"/>
                <w:b/>
                <w:bCs/>
                <w:color w:val="524B48"/>
                <w:sz w:val="32"/>
                <w:szCs w:val="32"/>
              </w:rPr>
            </w:pPr>
            <w:r>
              <w:rPr>
                <w:rFonts w:ascii="Arial" w:hAnsi="Arial" w:cs="Arial"/>
                <w:b/>
                <w:bCs/>
                <w:color w:val="524B48"/>
                <w:sz w:val="32"/>
                <w:szCs w:val="32"/>
              </w:rPr>
              <w:t>Caught in the Middle,</w:t>
            </w:r>
          </w:p>
          <w:p w:rsidR="00744961" w:rsidRPr="00BF7ACB" w:rsidRDefault="00744961" w:rsidP="000E093A">
            <w:pPr>
              <w:jc w:val="center"/>
              <w:rPr>
                <w:rFonts w:ascii="Arial" w:hAnsi="Arial" w:cs="Arial"/>
                <w:b/>
                <w:bCs/>
                <w:color w:val="524B48"/>
                <w:sz w:val="32"/>
                <w:szCs w:val="32"/>
              </w:rPr>
            </w:pPr>
            <w:r>
              <w:rPr>
                <w:rFonts w:ascii="Arial" w:hAnsi="Arial" w:cs="Arial"/>
                <w:b/>
                <w:bCs/>
                <w:color w:val="524B48"/>
                <w:sz w:val="32"/>
                <w:szCs w:val="32"/>
              </w:rPr>
              <w:t>and How to Avoid it</w:t>
            </w:r>
          </w:p>
          <w:p w:rsidR="00744961" w:rsidRPr="00510FE2" w:rsidRDefault="00744961" w:rsidP="000E093A">
            <w:pPr>
              <w:jc w:val="center"/>
              <w:rPr>
                <w:rFonts w:ascii="Arial" w:hAnsi="Arial" w:cs="Arial"/>
                <w:b/>
                <w:bCs/>
                <w:sz w:val="28"/>
                <w:szCs w:val="28"/>
              </w:rPr>
            </w:pPr>
          </w:p>
          <w:p w:rsidR="00744961" w:rsidRPr="00CE10D9" w:rsidRDefault="00744961" w:rsidP="000E093A">
            <w:pPr>
              <w:jc w:val="center"/>
              <w:rPr>
                <w:rFonts w:ascii="Arial" w:hAnsi="Arial" w:cs="Arial"/>
                <w:i/>
                <w:color w:val="6C6361"/>
                <w:sz w:val="24"/>
                <w:szCs w:val="24"/>
              </w:rPr>
            </w:pPr>
            <w:r w:rsidRPr="00CE10D9">
              <w:rPr>
                <w:rFonts w:ascii="Arial" w:hAnsi="Arial" w:cs="Arial"/>
                <w:i/>
                <w:color w:val="6C6361"/>
                <w:sz w:val="24"/>
                <w:szCs w:val="24"/>
              </w:rPr>
              <w:t>by</w:t>
            </w:r>
          </w:p>
          <w:p w:rsidR="00744961" w:rsidRDefault="00744961" w:rsidP="000E093A">
            <w:pPr>
              <w:jc w:val="center"/>
              <w:rPr>
                <w:rFonts w:ascii="Arial" w:hAnsi="Arial" w:cs="Arial"/>
                <w:color w:val="6C6361"/>
                <w:sz w:val="24"/>
                <w:szCs w:val="24"/>
              </w:rPr>
            </w:pPr>
            <w:r>
              <w:rPr>
                <w:rFonts w:ascii="Arial" w:hAnsi="Arial" w:cs="Arial"/>
                <w:color w:val="6C6361"/>
                <w:sz w:val="24"/>
                <w:szCs w:val="24"/>
              </w:rPr>
              <w:t>Dr. Melanie Bryan,</w:t>
            </w:r>
          </w:p>
          <w:p w:rsidR="00744961" w:rsidRDefault="00744961" w:rsidP="000E093A">
            <w:pPr>
              <w:jc w:val="center"/>
              <w:rPr>
                <w:rFonts w:ascii="Arial" w:hAnsi="Arial" w:cs="Arial"/>
                <w:color w:val="6C6361"/>
                <w:sz w:val="24"/>
                <w:szCs w:val="24"/>
              </w:rPr>
            </w:pPr>
            <w:r>
              <w:rPr>
                <w:rFonts w:ascii="Arial" w:hAnsi="Arial" w:cs="Arial"/>
                <w:color w:val="6C6361"/>
                <w:sz w:val="24"/>
                <w:szCs w:val="24"/>
              </w:rPr>
              <w:t>Psy.D.,</w:t>
            </w:r>
          </w:p>
          <w:p w:rsidR="00744961" w:rsidRDefault="00744961" w:rsidP="000E093A">
            <w:pPr>
              <w:jc w:val="center"/>
              <w:rPr>
                <w:rFonts w:ascii="Arial" w:hAnsi="Arial" w:cs="Arial"/>
                <w:color w:val="6C6361"/>
                <w:sz w:val="24"/>
                <w:szCs w:val="24"/>
              </w:rPr>
            </w:pPr>
            <w:r>
              <w:rPr>
                <w:rFonts w:ascii="Arial" w:hAnsi="Arial" w:cs="Arial"/>
                <w:color w:val="6C6361"/>
                <w:sz w:val="24"/>
                <w:szCs w:val="24"/>
              </w:rPr>
              <w:t>Doctoral Level Clinical Psychologist,</w:t>
            </w:r>
          </w:p>
          <w:p w:rsidR="00744961" w:rsidRDefault="00744961" w:rsidP="000E093A">
            <w:pPr>
              <w:jc w:val="center"/>
              <w:rPr>
                <w:rFonts w:ascii="Arial" w:hAnsi="Arial" w:cs="Arial"/>
                <w:color w:val="6C6361"/>
                <w:sz w:val="24"/>
                <w:szCs w:val="24"/>
              </w:rPr>
            </w:pPr>
            <w:r>
              <w:rPr>
                <w:rFonts w:ascii="Arial" w:hAnsi="Arial" w:cs="Arial"/>
                <w:color w:val="6C6361"/>
                <w:sz w:val="24"/>
                <w:szCs w:val="24"/>
              </w:rPr>
              <w:t>Hypnotherapist,</w:t>
            </w:r>
          </w:p>
          <w:p w:rsidR="00744961" w:rsidRDefault="00744961" w:rsidP="000E093A">
            <w:pPr>
              <w:jc w:val="center"/>
              <w:rPr>
                <w:rFonts w:ascii="Arial" w:hAnsi="Arial" w:cs="Arial"/>
                <w:color w:val="6C6361"/>
                <w:sz w:val="24"/>
                <w:szCs w:val="24"/>
              </w:rPr>
            </w:pPr>
            <w:r>
              <w:rPr>
                <w:rFonts w:ascii="Arial" w:hAnsi="Arial" w:cs="Arial"/>
                <w:color w:val="6C6361"/>
                <w:sz w:val="24"/>
                <w:szCs w:val="24"/>
              </w:rPr>
              <w:t>Individual, Couples &amp; Family Therapist,</w:t>
            </w:r>
          </w:p>
          <w:p w:rsidR="00744961" w:rsidRDefault="00744961" w:rsidP="000E093A">
            <w:pPr>
              <w:jc w:val="center"/>
              <w:rPr>
                <w:rFonts w:ascii="Arial" w:hAnsi="Arial" w:cs="Arial"/>
                <w:color w:val="6C6361"/>
                <w:sz w:val="24"/>
                <w:szCs w:val="24"/>
              </w:rPr>
            </w:pPr>
            <w:r>
              <w:rPr>
                <w:rFonts w:ascii="Arial" w:hAnsi="Arial" w:cs="Arial"/>
                <w:color w:val="6C6361"/>
                <w:sz w:val="24"/>
                <w:szCs w:val="24"/>
              </w:rPr>
              <w:t>Changing Lifestyles,</w:t>
            </w:r>
          </w:p>
          <w:p w:rsidR="00744961" w:rsidRDefault="00744961" w:rsidP="000E093A">
            <w:pPr>
              <w:jc w:val="center"/>
              <w:rPr>
                <w:rFonts w:ascii="Arial" w:hAnsi="Arial" w:cs="Arial"/>
                <w:color w:val="6C6361"/>
                <w:sz w:val="24"/>
                <w:szCs w:val="24"/>
              </w:rPr>
            </w:pPr>
            <w:r>
              <w:rPr>
                <w:rFonts w:ascii="Arial" w:hAnsi="Arial" w:cs="Arial"/>
                <w:color w:val="6C6361"/>
                <w:sz w:val="24"/>
                <w:szCs w:val="24"/>
              </w:rPr>
              <w:t>Divorce &amp; Post-Divorce Coach,</w:t>
            </w:r>
          </w:p>
          <w:p w:rsidR="00744961" w:rsidRDefault="00744961" w:rsidP="000E093A">
            <w:pPr>
              <w:jc w:val="center"/>
              <w:rPr>
                <w:rFonts w:ascii="Arial" w:hAnsi="Arial" w:cs="Arial"/>
                <w:color w:val="6C6361"/>
                <w:sz w:val="24"/>
                <w:szCs w:val="24"/>
              </w:rPr>
            </w:pPr>
            <w:r>
              <w:rPr>
                <w:rFonts w:ascii="Arial" w:hAnsi="Arial" w:cs="Arial"/>
                <w:color w:val="6C6361"/>
                <w:sz w:val="24"/>
                <w:szCs w:val="24"/>
              </w:rPr>
              <w:t>Collaborative Divorce Consultant,</w:t>
            </w:r>
          </w:p>
          <w:p w:rsidR="00744961" w:rsidRDefault="00744961" w:rsidP="000E093A">
            <w:pPr>
              <w:jc w:val="center"/>
              <w:rPr>
                <w:rFonts w:ascii="Arial" w:hAnsi="Arial" w:cs="Arial"/>
                <w:color w:val="6C6361"/>
                <w:sz w:val="24"/>
                <w:szCs w:val="24"/>
              </w:rPr>
            </w:pPr>
            <w:r>
              <w:rPr>
                <w:rFonts w:ascii="Arial" w:hAnsi="Arial" w:cs="Arial"/>
                <w:color w:val="6C6361"/>
                <w:sz w:val="24"/>
                <w:szCs w:val="24"/>
              </w:rPr>
              <w:t>MindMatters Limited</w:t>
            </w:r>
          </w:p>
          <w:p w:rsidR="00744961" w:rsidRPr="005C0156" w:rsidRDefault="00744961" w:rsidP="000E093A">
            <w:pPr>
              <w:jc w:val="center"/>
              <w:rPr>
                <w:rFonts w:ascii="Arial" w:hAnsi="Arial" w:cs="Arial"/>
                <w:color w:val="6C6361"/>
                <w:sz w:val="24"/>
                <w:szCs w:val="24"/>
              </w:rPr>
            </w:pPr>
          </w:p>
        </w:tc>
        <w:tc>
          <w:tcPr>
            <w:tcW w:w="5954" w:type="dxa"/>
            <w:shd w:val="clear" w:color="auto" w:fill="FFFFFF"/>
            <w:vAlign w:val="center"/>
          </w:tcPr>
          <w:p w:rsidR="00744961" w:rsidRPr="00D50772" w:rsidRDefault="008B7D6B" w:rsidP="000E093A">
            <w:pPr>
              <w:spacing w:line="276" w:lineRule="auto"/>
              <w:jc w:val="center"/>
              <w:rPr>
                <w:rFonts w:ascii="Arial" w:eastAsia="Times New Roman" w:hAnsi="Arial" w:cs="Arial"/>
                <w:noProof/>
                <w:sz w:val="20"/>
                <w:szCs w:val="20"/>
              </w:rPr>
            </w:pPr>
            <w:r w:rsidRPr="009422EA">
              <w:rPr>
                <w:rFonts w:ascii="Arial" w:eastAsia="Times New Roman" w:hAnsi="Arial" w:cs="Arial"/>
                <w:noProof/>
                <w:sz w:val="20"/>
                <w:szCs w:val="20"/>
              </w:rPr>
              <w:drawing>
                <wp:inline distT="0" distB="0" distL="0" distR="0">
                  <wp:extent cx="3657600" cy="1828800"/>
                  <wp:effectExtent l="0" t="0" r="0" b="0"/>
                  <wp:docPr id="51"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744961" w:rsidRPr="00744961" w:rsidRDefault="00744961" w:rsidP="00744961">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744961" w:rsidRPr="00CB64F5" w:rsidTr="000E093A">
        <w:trPr>
          <w:trHeight w:val="7748"/>
          <w:jc w:val="center"/>
        </w:trPr>
        <w:tc>
          <w:tcPr>
            <w:tcW w:w="1985" w:type="dxa"/>
            <w:shd w:val="clear" w:color="auto" w:fill="FFFFFF"/>
            <w:vAlign w:val="center"/>
          </w:tcPr>
          <w:p w:rsidR="00744961" w:rsidRPr="00CB64F5" w:rsidRDefault="008B7D6B" w:rsidP="00744961">
            <w:pPr>
              <w:spacing w:line="276" w:lineRule="auto"/>
              <w:jc w:val="center"/>
              <w:rPr>
                <w:rFonts w:ascii="Arial" w:hAnsi="Arial" w:cs="Arial"/>
                <w:sz w:val="24"/>
                <w:szCs w:val="24"/>
              </w:rPr>
            </w:pPr>
            <w:bookmarkStart w:id="0" w:name="_GoBack"/>
            <w:bookmarkEnd w:id="0"/>
            <w:r w:rsidRPr="009422EA">
              <w:rPr>
                <w:rFonts w:ascii="Arial" w:hAnsi="Arial" w:cs="Arial"/>
                <w:noProof/>
                <w:sz w:val="24"/>
                <w:szCs w:val="24"/>
              </w:rPr>
              <w:lastRenderedPageBreak/>
              <w:drawing>
                <wp:inline distT="0" distB="0" distL="0" distR="0">
                  <wp:extent cx="1076325" cy="1438275"/>
                  <wp:effectExtent l="0" t="0" r="9525" b="9525"/>
                  <wp:docPr id="50" name="Picture 1" descr="IDL000010952_2014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000010952_201401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8788" w:type="dxa"/>
            <w:shd w:val="clear" w:color="auto" w:fill="FFFFFF"/>
            <w:vAlign w:val="center"/>
          </w:tcPr>
          <w:p w:rsidR="00744961" w:rsidRPr="00CB64F5" w:rsidRDefault="00744961" w:rsidP="00744961">
            <w:pPr>
              <w:pStyle w:val="NormalWeb"/>
              <w:spacing w:before="0" w:beforeAutospacing="0" w:after="0" w:afterAutospacing="0"/>
              <w:rPr>
                <w:rFonts w:ascii="Arial" w:hAnsi="Arial" w:cs="Arial"/>
                <w:color w:val="6C6361"/>
              </w:rPr>
            </w:pPr>
            <w:r w:rsidRPr="00CB64F5">
              <w:rPr>
                <w:rFonts w:ascii="Arial" w:hAnsi="Arial" w:cs="Arial"/>
                <w:color w:val="6C6361"/>
              </w:rPr>
              <w:t>The guiding force of Dr. Bryan's professional life is to find ever more effective ways for her clients to overcome obstacles, resolve conflicts and meet challenges resourcefully for a more fulfilling and rewarding life.</w:t>
            </w:r>
          </w:p>
          <w:p w:rsidR="00744961" w:rsidRPr="00CB64F5" w:rsidRDefault="00744961" w:rsidP="00744961">
            <w:pPr>
              <w:pStyle w:val="NormalWeb"/>
              <w:spacing w:before="0" w:beforeAutospacing="0" w:after="0" w:afterAutospacing="0"/>
              <w:rPr>
                <w:rFonts w:ascii="Arial" w:hAnsi="Arial" w:cs="Arial"/>
                <w:color w:val="6C6361"/>
              </w:rPr>
            </w:pPr>
          </w:p>
          <w:p w:rsidR="00744961" w:rsidRPr="00CB64F5" w:rsidRDefault="00744961" w:rsidP="00744961">
            <w:pPr>
              <w:pStyle w:val="NormalWeb"/>
              <w:spacing w:before="0" w:beforeAutospacing="0" w:after="0" w:afterAutospacing="0"/>
              <w:rPr>
                <w:rFonts w:ascii="Arial" w:hAnsi="Arial" w:cs="Arial"/>
                <w:color w:val="6C6361"/>
              </w:rPr>
            </w:pPr>
            <w:r w:rsidRPr="00CB64F5">
              <w:rPr>
                <w:rFonts w:ascii="Arial" w:hAnsi="Arial" w:cs="Arial"/>
                <w:color w:val="6C6361"/>
              </w:rPr>
              <w:t>Drawing on 20 years of clinical experience Dr. Bryan utilizes a range of proven skills and techniques, taking a strategic approach to fulfilling each clients individual needs, helping them to swiftly conquer personal anxieties, resolve relationship conflicts, handle career, relocation and separation stress, whilst fostering personal and professional growth.</w:t>
            </w:r>
          </w:p>
          <w:p w:rsidR="00744961" w:rsidRPr="00CB64F5" w:rsidRDefault="00744961" w:rsidP="00744961">
            <w:pPr>
              <w:pStyle w:val="NormalWeb"/>
              <w:spacing w:before="0" w:beforeAutospacing="0" w:after="0" w:afterAutospacing="0"/>
              <w:rPr>
                <w:rFonts w:ascii="Arial" w:hAnsi="Arial" w:cs="Arial"/>
                <w:color w:val="6C6361"/>
              </w:rPr>
            </w:pPr>
          </w:p>
          <w:p w:rsidR="00744961" w:rsidRPr="00CB64F5" w:rsidRDefault="00744961" w:rsidP="00744961">
            <w:pPr>
              <w:pStyle w:val="NormalWeb"/>
              <w:spacing w:before="0" w:beforeAutospacing="0" w:after="0" w:afterAutospacing="0"/>
              <w:rPr>
                <w:rFonts w:ascii="Arial" w:hAnsi="Arial" w:cs="Arial"/>
                <w:color w:val="6C6361"/>
              </w:rPr>
            </w:pPr>
            <w:r w:rsidRPr="00CB64F5">
              <w:rPr>
                <w:rFonts w:ascii="Arial" w:hAnsi="Arial" w:cs="Arial"/>
                <w:color w:val="6C6361"/>
              </w:rPr>
              <w:t>An American trained doctoral level clinical psychologist, couples therapist, and hypnotherapist, Dr. Bryan is a member of the following associations:</w:t>
            </w:r>
          </w:p>
          <w:p w:rsidR="00744961" w:rsidRPr="00CB64F5" w:rsidRDefault="00744961" w:rsidP="00744961">
            <w:pPr>
              <w:pStyle w:val="NormalWeb"/>
              <w:spacing w:before="0" w:beforeAutospacing="0" w:after="0" w:afterAutospacing="0"/>
              <w:rPr>
                <w:rFonts w:ascii="Arial" w:hAnsi="Arial" w:cs="Arial"/>
                <w:color w:val="6C6361"/>
              </w:rPr>
            </w:pPr>
          </w:p>
          <w:p w:rsidR="00744961" w:rsidRPr="00CB64F5" w:rsidRDefault="00744961" w:rsidP="00744961">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American Psychological Association</w:t>
            </w:r>
          </w:p>
          <w:p w:rsidR="00744961" w:rsidRPr="00CB64F5" w:rsidRDefault="00744961" w:rsidP="00744961">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American Association for Marriage and Family Therapy</w:t>
            </w:r>
          </w:p>
          <w:p w:rsidR="00744961" w:rsidRPr="00CB64F5" w:rsidRDefault="00744961" w:rsidP="00744961">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American Society of Clinical Hypnosis</w:t>
            </w:r>
          </w:p>
          <w:p w:rsidR="00744961" w:rsidRPr="00CB64F5" w:rsidRDefault="00744961" w:rsidP="00744961">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Hong Kong Psychological Society</w:t>
            </w:r>
          </w:p>
          <w:p w:rsidR="00744961" w:rsidRPr="00CB64F5" w:rsidRDefault="00744961" w:rsidP="00744961">
            <w:pPr>
              <w:pStyle w:val="NormalWeb"/>
              <w:spacing w:before="0" w:beforeAutospacing="0" w:after="0" w:afterAutospacing="0"/>
              <w:rPr>
                <w:rFonts w:ascii="Arial" w:hAnsi="Arial" w:cs="Arial"/>
                <w:color w:val="6C6361"/>
              </w:rPr>
            </w:pPr>
          </w:p>
          <w:p w:rsidR="00744961" w:rsidRPr="00CB64F5" w:rsidRDefault="00744961" w:rsidP="00744961">
            <w:pPr>
              <w:pStyle w:val="NormalWeb"/>
              <w:spacing w:before="0" w:beforeAutospacing="0" w:after="0" w:afterAutospacing="0"/>
              <w:rPr>
                <w:rFonts w:ascii="Arial" w:hAnsi="Arial" w:cs="Arial"/>
                <w:color w:val="6C6361"/>
              </w:rPr>
            </w:pPr>
            <w:r w:rsidRPr="00CB64F5">
              <w:rPr>
                <w:rFonts w:ascii="Arial" w:hAnsi="Arial" w:cs="Arial"/>
                <w:color w:val="6C6361"/>
              </w:rPr>
              <w:t>In addition to the above, she sits on the following associations' Committees:</w:t>
            </w:r>
          </w:p>
          <w:p w:rsidR="00744961" w:rsidRPr="00CB64F5" w:rsidRDefault="00744961" w:rsidP="00744961">
            <w:pPr>
              <w:pStyle w:val="NormalWeb"/>
              <w:spacing w:before="0" w:beforeAutospacing="0" w:after="0" w:afterAutospacing="0"/>
              <w:rPr>
                <w:rFonts w:ascii="Arial" w:hAnsi="Arial" w:cs="Arial"/>
                <w:color w:val="6C6361"/>
              </w:rPr>
            </w:pPr>
          </w:p>
          <w:p w:rsidR="00744961" w:rsidRPr="00CB64F5" w:rsidRDefault="00744961" w:rsidP="00744961">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Hong Kong Family Law Association</w:t>
            </w:r>
          </w:p>
          <w:p w:rsidR="00744961" w:rsidRPr="00CB64F5" w:rsidRDefault="00744961" w:rsidP="00744961">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The New Medico-Legal Society</w:t>
            </w:r>
          </w:p>
          <w:p w:rsidR="00744961" w:rsidRPr="00CB64F5" w:rsidRDefault="00744961" w:rsidP="00744961">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Hong Kong Collaborative Practice Group</w:t>
            </w:r>
          </w:p>
          <w:p w:rsidR="00744961" w:rsidRPr="00CB64F5" w:rsidRDefault="00744961" w:rsidP="00744961">
            <w:pPr>
              <w:pStyle w:val="ListParagraph"/>
              <w:numPr>
                <w:ilvl w:val="0"/>
                <w:numId w:val="15"/>
              </w:numPr>
              <w:rPr>
                <w:rFonts w:ascii="Arial" w:hAnsi="Arial" w:cs="Arial"/>
                <w:color w:val="6C6361"/>
                <w:sz w:val="24"/>
                <w:szCs w:val="24"/>
              </w:rPr>
            </w:pPr>
            <w:r w:rsidRPr="00CB64F5">
              <w:rPr>
                <w:rFonts w:ascii="Arial" w:hAnsi="Arial" w:cs="Arial"/>
                <w:color w:val="6C6361"/>
                <w:sz w:val="24"/>
                <w:szCs w:val="24"/>
              </w:rPr>
              <w:t>Royal Geographic</w:t>
            </w:r>
            <w:r>
              <w:rPr>
                <w:rFonts w:ascii="Arial" w:hAnsi="Arial" w:cs="Arial"/>
                <w:color w:val="6C6361"/>
                <w:sz w:val="24"/>
                <w:szCs w:val="24"/>
              </w:rPr>
              <w:t>al</w:t>
            </w:r>
            <w:r w:rsidRPr="00CB64F5">
              <w:rPr>
                <w:rFonts w:ascii="Arial" w:hAnsi="Arial" w:cs="Arial"/>
                <w:color w:val="6C6361"/>
                <w:sz w:val="24"/>
                <w:szCs w:val="24"/>
              </w:rPr>
              <w:t xml:space="preserve"> Society</w:t>
            </w:r>
          </w:p>
          <w:p w:rsidR="00744961" w:rsidRPr="00CB64F5" w:rsidRDefault="00744961" w:rsidP="00744961">
            <w:pPr>
              <w:pStyle w:val="NormalWeb"/>
              <w:spacing w:before="0" w:beforeAutospacing="0" w:after="0" w:afterAutospacing="0"/>
              <w:rPr>
                <w:rFonts w:ascii="Arial" w:hAnsi="Arial" w:cs="Arial"/>
                <w:color w:val="6C6361"/>
              </w:rPr>
            </w:pPr>
          </w:p>
          <w:p w:rsidR="00744961" w:rsidRPr="00CB64F5" w:rsidRDefault="00744961" w:rsidP="00744961">
            <w:pPr>
              <w:pStyle w:val="NormalWeb"/>
              <w:spacing w:before="0" w:beforeAutospacing="0" w:after="0" w:afterAutospacing="0"/>
              <w:rPr>
                <w:rFonts w:ascii="Arial" w:hAnsi="Arial" w:cs="Arial"/>
                <w:color w:val="6C6361"/>
              </w:rPr>
            </w:pPr>
            <w:r w:rsidRPr="00CB64F5">
              <w:rPr>
                <w:rFonts w:ascii="Arial" w:hAnsi="Arial" w:cs="Arial"/>
                <w:color w:val="6C6361"/>
              </w:rPr>
              <w:t>In September 2013, Dr. Bryan has also completed the HIMS (Human Intervention Motivation Study) training in Denver, Colorado.</w:t>
            </w:r>
          </w:p>
        </w:tc>
      </w:tr>
    </w:tbl>
    <w:p w:rsidR="00744961" w:rsidRPr="00CB64F5" w:rsidRDefault="00744961" w:rsidP="00744961">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744961" w:rsidRPr="00B72FE0" w:rsidTr="000E093A">
        <w:trPr>
          <w:trHeight w:val="3827"/>
          <w:jc w:val="center"/>
        </w:trPr>
        <w:tc>
          <w:tcPr>
            <w:tcW w:w="10773" w:type="dxa"/>
            <w:gridSpan w:val="2"/>
            <w:tcBorders>
              <w:top w:val="nil"/>
              <w:bottom w:val="nil"/>
            </w:tcBorders>
            <w:shd w:val="clear" w:color="auto" w:fill="FFFFFF"/>
            <w:vAlign w:val="center"/>
          </w:tcPr>
          <w:p w:rsidR="00744961" w:rsidRPr="00B72FE0" w:rsidRDefault="00744961" w:rsidP="000E093A">
            <w:pPr>
              <w:rPr>
                <w:rFonts w:ascii="Arial" w:hAnsi="Arial" w:cs="Arial"/>
                <w:color w:val="6C6361"/>
                <w:sz w:val="24"/>
                <w:szCs w:val="24"/>
              </w:rPr>
            </w:pPr>
            <w:r w:rsidRPr="00B72FE0">
              <w:rPr>
                <w:rFonts w:ascii="Arial" w:hAnsi="Arial" w:cs="Arial"/>
                <w:color w:val="6C6361"/>
                <w:sz w:val="24"/>
                <w:szCs w:val="24"/>
              </w:rPr>
              <w:lastRenderedPageBreak/>
              <w:t>Divorce is a life-altering decision, often a gut-wrenching one.  Even when the reasons for ending the relationship are compelling and it is handled collaboratively, it ends a dream, and in the words of author Pat Conroy, "it marks the death of a small civilization".</w:t>
            </w:r>
          </w:p>
          <w:p w:rsidR="00744961" w:rsidRPr="00B72FE0" w:rsidRDefault="00744961" w:rsidP="000E093A">
            <w:pPr>
              <w:rPr>
                <w:rFonts w:ascii="Arial" w:hAnsi="Arial" w:cs="Arial"/>
                <w:color w:val="6C6361"/>
                <w:sz w:val="24"/>
                <w:szCs w:val="24"/>
              </w:rPr>
            </w:pPr>
          </w:p>
          <w:p w:rsidR="00744961" w:rsidRPr="00B72FE0" w:rsidRDefault="00744961" w:rsidP="000E093A">
            <w:pPr>
              <w:rPr>
                <w:rFonts w:ascii="Arial" w:hAnsi="Arial" w:cs="Arial"/>
                <w:color w:val="6C6361"/>
                <w:sz w:val="24"/>
                <w:szCs w:val="24"/>
              </w:rPr>
            </w:pPr>
            <w:r w:rsidRPr="00B72FE0">
              <w:rPr>
                <w:rFonts w:ascii="Arial" w:hAnsi="Arial" w:cs="Arial"/>
                <w:color w:val="6C6361"/>
                <w:sz w:val="24"/>
                <w:szCs w:val="24"/>
              </w:rPr>
              <w:t>This course is designed for matrimonial lawyers, it covers the myriad ways painful partings are expressed, and it's psychological impact on the children, who are often caught in the middle.  Practical techniques for minimizing this tension and reducing the stress of separation and divorce will be covered, particularly regarding parenting at this time.</w:t>
            </w:r>
          </w:p>
          <w:p w:rsidR="00744961" w:rsidRPr="00B72FE0" w:rsidRDefault="00744961" w:rsidP="000E093A">
            <w:pPr>
              <w:rPr>
                <w:rFonts w:ascii="Arial" w:hAnsi="Arial" w:cs="Arial"/>
                <w:color w:val="6C6361"/>
                <w:sz w:val="24"/>
                <w:szCs w:val="24"/>
              </w:rPr>
            </w:pPr>
          </w:p>
          <w:p w:rsidR="00744961" w:rsidRPr="00B72FE0" w:rsidRDefault="00744961" w:rsidP="000E093A">
            <w:pPr>
              <w:rPr>
                <w:rFonts w:ascii="Arial" w:hAnsi="Arial" w:cs="Arial"/>
                <w:color w:val="6C6361"/>
                <w:sz w:val="24"/>
                <w:szCs w:val="24"/>
              </w:rPr>
            </w:pPr>
            <w:r w:rsidRPr="00B72FE0">
              <w:rPr>
                <w:rFonts w:ascii="Arial" w:hAnsi="Arial" w:cs="Arial"/>
                <w:color w:val="6C6361"/>
                <w:sz w:val="24"/>
                <w:szCs w:val="24"/>
              </w:rPr>
              <w:t>Guidelines will be given to allow participants an opportunity to work with this challenging group of clients from a collaborative position via a role-play in which each lawyer will work with a highly distressed divorcing client who is hurt, disillusioned, angry and distrustful.  The benefits of collaborative divorce will also be discussed.</w:t>
            </w:r>
            <w:r>
              <w:rPr>
                <w:rFonts w:ascii="Arial" w:hAnsi="Arial" w:cs="Arial"/>
                <w:color w:val="6C6361"/>
                <w:sz w:val="24"/>
                <w:szCs w:val="24"/>
              </w:rPr>
              <w:t xml:space="preserve"> </w:t>
            </w:r>
          </w:p>
        </w:tc>
      </w:tr>
      <w:tr w:rsidR="00744961" w:rsidRPr="00B72FE0" w:rsidTr="000E093A">
        <w:trPr>
          <w:trHeight w:val="397"/>
          <w:jc w:val="center"/>
        </w:trPr>
        <w:tc>
          <w:tcPr>
            <w:tcW w:w="10773" w:type="dxa"/>
            <w:gridSpan w:val="2"/>
            <w:tcBorders>
              <w:top w:val="nil"/>
              <w:bottom w:val="nil"/>
            </w:tcBorders>
            <w:shd w:val="clear" w:color="auto" w:fill="F0EBE1"/>
            <w:vAlign w:val="center"/>
          </w:tcPr>
          <w:p w:rsidR="00744961" w:rsidRPr="00B72FE0" w:rsidRDefault="00744961" w:rsidP="000E093A">
            <w:pPr>
              <w:rPr>
                <w:rFonts w:ascii="Arial" w:hAnsi="Arial" w:cs="Arial"/>
                <w:b/>
                <w:color w:val="524B48"/>
                <w:sz w:val="24"/>
                <w:szCs w:val="24"/>
              </w:rPr>
            </w:pPr>
            <w:r w:rsidRPr="00B72FE0">
              <w:rPr>
                <w:rFonts w:ascii="Arial" w:hAnsi="Arial" w:cs="Arial"/>
                <w:b/>
                <w:color w:val="524B48"/>
                <w:sz w:val="24"/>
                <w:szCs w:val="24"/>
              </w:rPr>
              <w:t>The High Conflict Divorce &amp; How to Avoid It</w:t>
            </w:r>
          </w:p>
        </w:tc>
      </w:tr>
      <w:tr w:rsidR="00744961" w:rsidRPr="00B72FE0" w:rsidTr="000E093A">
        <w:trPr>
          <w:trHeight w:val="1647"/>
          <w:jc w:val="center"/>
        </w:trPr>
        <w:tc>
          <w:tcPr>
            <w:tcW w:w="10773" w:type="dxa"/>
            <w:gridSpan w:val="2"/>
            <w:tcBorders>
              <w:top w:val="nil"/>
              <w:bottom w:val="nil"/>
            </w:tcBorders>
            <w:shd w:val="clear" w:color="auto" w:fill="FFFFFF"/>
            <w:vAlign w:val="center"/>
          </w:tcPr>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The death of a small civilization: barriers to a collaborative divorce</w:t>
            </w:r>
          </w:p>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The social media imprints</w:t>
            </w:r>
          </w:p>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Expressions (or examples) of destructive conflict</w:t>
            </w:r>
          </w:p>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The value of effective communication skills</w:t>
            </w:r>
          </w:p>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Collaborative Divorce</w:t>
            </w:r>
          </w:p>
        </w:tc>
      </w:tr>
      <w:tr w:rsidR="00744961" w:rsidRPr="00B72FE0" w:rsidTr="000E093A">
        <w:trPr>
          <w:trHeight w:val="397"/>
          <w:jc w:val="center"/>
        </w:trPr>
        <w:tc>
          <w:tcPr>
            <w:tcW w:w="10773" w:type="dxa"/>
            <w:gridSpan w:val="2"/>
            <w:tcBorders>
              <w:top w:val="nil"/>
              <w:bottom w:val="nil"/>
            </w:tcBorders>
            <w:shd w:val="clear" w:color="auto" w:fill="F0EBE1"/>
            <w:vAlign w:val="center"/>
          </w:tcPr>
          <w:p w:rsidR="00744961" w:rsidRPr="00B72FE0" w:rsidRDefault="00744961" w:rsidP="000E093A">
            <w:pPr>
              <w:rPr>
                <w:rFonts w:ascii="Arial" w:hAnsi="Arial" w:cs="Arial"/>
                <w:b/>
                <w:color w:val="524B48"/>
                <w:sz w:val="24"/>
                <w:szCs w:val="24"/>
              </w:rPr>
            </w:pPr>
            <w:r w:rsidRPr="00B72FE0">
              <w:rPr>
                <w:rFonts w:ascii="Arial" w:hAnsi="Arial" w:cs="Arial"/>
                <w:b/>
                <w:color w:val="524B48"/>
                <w:sz w:val="24"/>
                <w:szCs w:val="24"/>
              </w:rPr>
              <w:t>Caught in the Middle: Children in Divorce</w:t>
            </w:r>
          </w:p>
        </w:tc>
      </w:tr>
      <w:tr w:rsidR="00744961" w:rsidRPr="00B72FE0" w:rsidTr="000E093A">
        <w:trPr>
          <w:trHeight w:val="2213"/>
          <w:jc w:val="center"/>
        </w:trPr>
        <w:tc>
          <w:tcPr>
            <w:tcW w:w="9072" w:type="dxa"/>
            <w:tcBorders>
              <w:top w:val="nil"/>
              <w:bottom w:val="nil"/>
              <w:right w:val="nil"/>
            </w:tcBorders>
            <w:shd w:val="clear" w:color="auto" w:fill="FFFFFF"/>
            <w:vAlign w:val="center"/>
          </w:tcPr>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Contributing factors to a child's positive adjustment to separation and divorce</w:t>
            </w:r>
          </w:p>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Covert and other expressions of being caught in the middle of conflict</w:t>
            </w:r>
          </w:p>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Parentification</w:t>
            </w:r>
          </w:p>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Association between children's mental health and parental conflict</w:t>
            </w:r>
          </w:p>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Helping parents help their children and cooperative parenting</w:t>
            </w:r>
          </w:p>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Possible stress reactions in children of different ages</w:t>
            </w:r>
          </w:p>
          <w:p w:rsidR="00744961" w:rsidRPr="00B72FE0" w:rsidRDefault="00744961" w:rsidP="000E093A">
            <w:pPr>
              <w:pStyle w:val="ListParagraph"/>
              <w:numPr>
                <w:ilvl w:val="0"/>
                <w:numId w:val="2"/>
              </w:numPr>
              <w:rPr>
                <w:rFonts w:ascii="Arial" w:hAnsi="Arial" w:cs="Arial"/>
                <w:color w:val="6C6361"/>
                <w:sz w:val="24"/>
                <w:szCs w:val="24"/>
              </w:rPr>
            </w:pPr>
            <w:r w:rsidRPr="00B72FE0">
              <w:rPr>
                <w:rFonts w:ascii="Arial" w:hAnsi="Arial" w:cs="Arial"/>
                <w:color w:val="6C6361"/>
                <w:sz w:val="24"/>
                <w:szCs w:val="24"/>
              </w:rPr>
              <w:t>Conflictual and Cooperative co-parenting mind sets</w:t>
            </w:r>
          </w:p>
        </w:tc>
        <w:tc>
          <w:tcPr>
            <w:tcW w:w="1701" w:type="dxa"/>
            <w:tcBorders>
              <w:top w:val="nil"/>
              <w:left w:val="nil"/>
              <w:bottom w:val="nil"/>
            </w:tcBorders>
            <w:shd w:val="clear" w:color="auto" w:fill="FFFFFF"/>
            <w:vAlign w:val="center"/>
          </w:tcPr>
          <w:p w:rsidR="00744961" w:rsidRPr="00AB77F4" w:rsidRDefault="00744961" w:rsidP="000E093A">
            <w:pPr>
              <w:jc w:val="center"/>
              <w:rPr>
                <w:rFonts w:ascii="Arial" w:hAnsi="Arial" w:cs="Arial"/>
                <w:color w:val="6C6361"/>
                <w:sz w:val="28"/>
                <w:szCs w:val="28"/>
              </w:rPr>
            </w:pPr>
          </w:p>
          <w:p w:rsidR="00744961" w:rsidRPr="00B72FE0" w:rsidRDefault="008B7D6B" w:rsidP="000E093A">
            <w:pPr>
              <w:jc w:val="center"/>
              <w:rPr>
                <w:rFonts w:ascii="Arial" w:hAnsi="Arial" w:cs="Arial"/>
                <w:color w:val="6C6361"/>
                <w:sz w:val="24"/>
                <w:szCs w:val="24"/>
              </w:rPr>
            </w:pPr>
            <w:r w:rsidRPr="009422EA">
              <w:rPr>
                <w:rFonts w:ascii="Arial" w:hAnsi="Arial" w:cs="Arial"/>
                <w:noProof/>
                <w:color w:val="6C6361"/>
                <w:sz w:val="24"/>
                <w:szCs w:val="24"/>
              </w:rPr>
              <w:drawing>
                <wp:inline distT="0" distB="0" distL="0" distR="0">
                  <wp:extent cx="904875" cy="1019175"/>
                  <wp:effectExtent l="0" t="0" r="9525" b="9525"/>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inline>
              </w:drawing>
            </w:r>
          </w:p>
        </w:tc>
      </w:tr>
    </w:tbl>
    <w:p w:rsidR="00744961" w:rsidRPr="00CB64F5" w:rsidRDefault="00744961" w:rsidP="00744961">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66"/>
        <w:gridCol w:w="3740"/>
        <w:gridCol w:w="1950"/>
        <w:gridCol w:w="2442"/>
        <w:gridCol w:w="1274"/>
      </w:tblGrid>
      <w:tr w:rsidR="00744961" w:rsidRPr="00B72FE0" w:rsidTr="000E093A">
        <w:trPr>
          <w:trHeight w:val="397"/>
          <w:jc w:val="center"/>
        </w:trPr>
        <w:tc>
          <w:tcPr>
            <w:tcW w:w="1366" w:type="dxa"/>
            <w:tcBorders>
              <w:top w:val="nil"/>
              <w:left w:val="nil"/>
              <w:bottom w:val="single" w:sz="12" w:space="0" w:color="FFFFFF"/>
            </w:tcBorders>
            <w:shd w:val="clear" w:color="auto" w:fill="F0EBE1"/>
            <w:vAlign w:val="center"/>
          </w:tcPr>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B72FE0">
              <w:rPr>
                <w:rFonts w:ascii="Arial" w:eastAsia="Times New Roman" w:hAnsi="Arial" w:cs="Arial"/>
                <w:noProof/>
                <w:color w:val="524B48"/>
                <w:sz w:val="24"/>
                <w:szCs w:val="24"/>
              </w:rPr>
              <w:t>Code:</w:t>
            </w:r>
          </w:p>
        </w:tc>
        <w:tc>
          <w:tcPr>
            <w:tcW w:w="3740" w:type="dxa"/>
            <w:tcBorders>
              <w:top w:val="nil"/>
              <w:bottom w:val="single" w:sz="12" w:space="0" w:color="F0EBE1"/>
            </w:tcBorders>
            <w:shd w:val="clear" w:color="auto" w:fill="FFFFFF"/>
            <w:vAlign w:val="center"/>
          </w:tcPr>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B72FE0">
              <w:rPr>
                <w:rFonts w:ascii="Arial" w:hAnsi="Arial" w:cs="Arial"/>
                <w:b/>
                <w:bCs/>
                <w:color w:val="6C6361"/>
                <w:sz w:val="24"/>
                <w:szCs w:val="24"/>
              </w:rPr>
              <w:t>EVT000000031</w:t>
            </w:r>
          </w:p>
        </w:tc>
        <w:tc>
          <w:tcPr>
            <w:tcW w:w="1950" w:type="dxa"/>
            <w:tcBorders>
              <w:top w:val="nil"/>
              <w:bottom w:val="single" w:sz="12" w:space="0" w:color="FFFFFF"/>
            </w:tcBorders>
            <w:shd w:val="clear" w:color="auto" w:fill="F0EBE1"/>
            <w:vAlign w:val="center"/>
          </w:tcPr>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B72FE0">
              <w:rPr>
                <w:rFonts w:ascii="Arial" w:eastAsia="Times New Roman" w:hAnsi="Arial" w:cs="Arial"/>
                <w:noProof/>
                <w:color w:val="524B48"/>
                <w:sz w:val="24"/>
                <w:szCs w:val="24"/>
              </w:rPr>
              <w:t>Level:</w:t>
            </w:r>
          </w:p>
        </w:tc>
        <w:tc>
          <w:tcPr>
            <w:tcW w:w="3716" w:type="dxa"/>
            <w:gridSpan w:val="2"/>
            <w:tcBorders>
              <w:top w:val="nil"/>
              <w:bottom w:val="single" w:sz="12" w:space="0" w:color="F0EBE1"/>
              <w:right w:val="nil"/>
            </w:tcBorders>
            <w:shd w:val="clear" w:color="auto" w:fill="FFFFFF"/>
            <w:vAlign w:val="center"/>
          </w:tcPr>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B72FE0">
              <w:rPr>
                <w:rFonts w:ascii="Arial" w:eastAsia="Times New Roman" w:hAnsi="Arial" w:cs="Arial"/>
                <w:b/>
                <w:noProof/>
                <w:color w:val="6C6361"/>
                <w:sz w:val="24"/>
                <w:szCs w:val="24"/>
              </w:rPr>
              <w:t>Intermediate</w:t>
            </w:r>
          </w:p>
        </w:tc>
      </w:tr>
      <w:tr w:rsidR="00744961" w:rsidRPr="00B72FE0" w:rsidTr="000E093A">
        <w:trPr>
          <w:trHeight w:val="397"/>
          <w:jc w:val="center"/>
        </w:trPr>
        <w:tc>
          <w:tcPr>
            <w:tcW w:w="1366" w:type="dxa"/>
            <w:tcBorders>
              <w:top w:val="single" w:sz="12" w:space="0" w:color="FFFFFF"/>
              <w:left w:val="nil"/>
              <w:bottom w:val="single" w:sz="12" w:space="0" w:color="FFFFFF"/>
            </w:tcBorders>
            <w:shd w:val="clear" w:color="auto" w:fill="F0EBE1"/>
            <w:vAlign w:val="center"/>
          </w:tcPr>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B72FE0">
              <w:rPr>
                <w:rFonts w:ascii="Arial" w:eastAsia="Times New Roman" w:hAnsi="Arial" w:cs="Arial"/>
                <w:noProof/>
                <w:color w:val="524B48"/>
                <w:sz w:val="24"/>
                <w:szCs w:val="24"/>
              </w:rPr>
              <w:t>Date:</w:t>
            </w:r>
          </w:p>
        </w:tc>
        <w:tc>
          <w:tcPr>
            <w:tcW w:w="3740" w:type="dxa"/>
            <w:tcBorders>
              <w:top w:val="single" w:sz="12" w:space="0" w:color="F0EBE1"/>
              <w:bottom w:val="single" w:sz="12" w:space="0" w:color="F0EBE1"/>
            </w:tcBorders>
            <w:shd w:val="clear" w:color="auto" w:fill="FFFFFF"/>
            <w:vAlign w:val="center"/>
          </w:tcPr>
          <w:p w:rsidR="00744961"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Pr>
                <w:rFonts w:ascii="Arial" w:hAnsi="Arial" w:cs="Arial"/>
                <w:b/>
                <w:color w:val="6C6361"/>
                <w:sz w:val="24"/>
                <w:szCs w:val="24"/>
              </w:rPr>
              <w:t>17 October</w:t>
            </w:r>
            <w:r w:rsidRPr="00B72FE0">
              <w:rPr>
                <w:rFonts w:ascii="Arial" w:hAnsi="Arial" w:cs="Arial"/>
                <w:b/>
                <w:color w:val="6C6361"/>
                <w:sz w:val="24"/>
                <w:szCs w:val="24"/>
              </w:rPr>
              <w:t xml:space="preserve"> 2014 (Friday)</w:t>
            </w:r>
          </w:p>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Pr>
                <w:rFonts w:ascii="Arial" w:hAnsi="Arial" w:cs="Arial"/>
                <w:b/>
                <w:color w:val="6C6361"/>
                <w:sz w:val="24"/>
                <w:szCs w:val="24"/>
              </w:rPr>
              <w:t>(Amended)</w:t>
            </w:r>
          </w:p>
        </w:tc>
        <w:tc>
          <w:tcPr>
            <w:tcW w:w="1950" w:type="dxa"/>
            <w:tcBorders>
              <w:top w:val="single" w:sz="12" w:space="0" w:color="FFFFFF"/>
              <w:bottom w:val="single" w:sz="12" w:space="0" w:color="FFFFFF"/>
            </w:tcBorders>
            <w:shd w:val="clear" w:color="auto" w:fill="F0EBE1"/>
            <w:vAlign w:val="center"/>
          </w:tcPr>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B72FE0">
              <w:rPr>
                <w:rFonts w:ascii="Arial" w:eastAsia="Times New Roman" w:hAnsi="Arial" w:cs="Arial"/>
                <w:noProof/>
                <w:color w:val="524B48"/>
                <w:sz w:val="24"/>
                <w:szCs w:val="24"/>
              </w:rPr>
              <w:t>Language:</w:t>
            </w:r>
          </w:p>
        </w:tc>
        <w:tc>
          <w:tcPr>
            <w:tcW w:w="3716" w:type="dxa"/>
            <w:gridSpan w:val="2"/>
            <w:tcBorders>
              <w:top w:val="single" w:sz="12" w:space="0" w:color="F0EBE1"/>
              <w:bottom w:val="single" w:sz="12" w:space="0" w:color="F0EBE1"/>
              <w:right w:val="nil"/>
            </w:tcBorders>
            <w:shd w:val="clear" w:color="auto" w:fill="FFFFFF"/>
            <w:vAlign w:val="center"/>
          </w:tcPr>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B72FE0">
              <w:rPr>
                <w:rFonts w:ascii="Arial" w:eastAsia="Times New Roman" w:hAnsi="Arial" w:cs="Arial"/>
                <w:b/>
                <w:noProof/>
                <w:color w:val="6C6361"/>
                <w:sz w:val="24"/>
                <w:szCs w:val="24"/>
              </w:rPr>
              <w:t>English</w:t>
            </w:r>
          </w:p>
        </w:tc>
      </w:tr>
      <w:tr w:rsidR="00744961" w:rsidRPr="00B72FE0" w:rsidTr="000E093A">
        <w:trPr>
          <w:trHeight w:val="397"/>
          <w:jc w:val="center"/>
        </w:trPr>
        <w:tc>
          <w:tcPr>
            <w:tcW w:w="1366" w:type="dxa"/>
            <w:tcBorders>
              <w:top w:val="single" w:sz="12" w:space="0" w:color="FFFFFF"/>
              <w:left w:val="nil"/>
              <w:bottom w:val="single" w:sz="12" w:space="0" w:color="FFFFFF"/>
            </w:tcBorders>
            <w:shd w:val="clear" w:color="auto" w:fill="F0EBE1"/>
            <w:vAlign w:val="center"/>
          </w:tcPr>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B72FE0">
              <w:rPr>
                <w:rFonts w:ascii="Arial" w:eastAsia="Times New Roman" w:hAnsi="Arial" w:cs="Arial"/>
                <w:noProof/>
                <w:color w:val="524B48"/>
                <w:sz w:val="24"/>
                <w:szCs w:val="24"/>
              </w:rPr>
              <w:t>Time:</w:t>
            </w:r>
          </w:p>
        </w:tc>
        <w:tc>
          <w:tcPr>
            <w:tcW w:w="3740" w:type="dxa"/>
            <w:tcBorders>
              <w:top w:val="single" w:sz="12" w:space="0" w:color="F0EBE1"/>
              <w:bottom w:val="single" w:sz="12" w:space="0" w:color="F0EBE1"/>
            </w:tcBorders>
            <w:shd w:val="clear" w:color="auto" w:fill="FFFFFF"/>
            <w:vAlign w:val="center"/>
          </w:tcPr>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B72FE0">
              <w:rPr>
                <w:rFonts w:ascii="Arial" w:hAnsi="Arial" w:cs="Arial"/>
                <w:b/>
                <w:color w:val="6C6361"/>
                <w:sz w:val="24"/>
                <w:szCs w:val="24"/>
              </w:rPr>
              <w:t>14:30 - 17:45</w:t>
            </w:r>
          </w:p>
        </w:tc>
        <w:tc>
          <w:tcPr>
            <w:tcW w:w="1950" w:type="dxa"/>
            <w:tcBorders>
              <w:top w:val="single" w:sz="12" w:space="0" w:color="FFFFFF"/>
              <w:bottom w:val="single" w:sz="12" w:space="0" w:color="FFFFFF"/>
            </w:tcBorders>
            <w:shd w:val="clear" w:color="auto" w:fill="F0EBE1"/>
            <w:vAlign w:val="center"/>
          </w:tcPr>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B72FE0">
              <w:rPr>
                <w:rFonts w:ascii="Arial" w:eastAsia="Times New Roman" w:hAnsi="Arial" w:cs="Arial"/>
                <w:noProof/>
                <w:color w:val="524B48"/>
                <w:sz w:val="24"/>
                <w:szCs w:val="24"/>
              </w:rPr>
              <w:t>Accreditation(s):</w:t>
            </w:r>
          </w:p>
        </w:tc>
        <w:tc>
          <w:tcPr>
            <w:tcW w:w="3716" w:type="dxa"/>
            <w:gridSpan w:val="2"/>
            <w:tcBorders>
              <w:top w:val="single" w:sz="12" w:space="0" w:color="F0EBE1"/>
              <w:bottom w:val="single" w:sz="12" w:space="0" w:color="F0EBE1"/>
              <w:right w:val="nil"/>
            </w:tcBorders>
            <w:shd w:val="clear" w:color="auto" w:fill="FFFFFF"/>
            <w:vAlign w:val="center"/>
          </w:tcPr>
          <w:p w:rsidR="00744961"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B72FE0">
              <w:rPr>
                <w:rFonts w:ascii="Arial" w:hAnsi="Arial" w:cs="Arial"/>
                <w:b/>
                <w:color w:val="6C6361"/>
                <w:sz w:val="24"/>
                <w:szCs w:val="24"/>
              </w:rPr>
              <w:t xml:space="preserve">LSHK </w:t>
            </w:r>
            <w:r>
              <w:rPr>
                <w:rFonts w:ascii="Arial" w:hAnsi="Arial" w:cs="Arial"/>
                <w:b/>
                <w:color w:val="6C6361"/>
                <w:sz w:val="24"/>
                <w:szCs w:val="24"/>
              </w:rPr>
              <w:t xml:space="preserve">3.0 </w:t>
            </w:r>
            <w:r w:rsidRPr="00B72FE0">
              <w:rPr>
                <w:rFonts w:ascii="Arial" w:hAnsi="Arial" w:cs="Arial"/>
                <w:b/>
                <w:color w:val="6C6361"/>
                <w:sz w:val="24"/>
                <w:szCs w:val="24"/>
              </w:rPr>
              <w:t>CPD Points</w:t>
            </w:r>
          </w:p>
          <w:p w:rsidR="00744961"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Pr>
                <w:rFonts w:ascii="Arial" w:hAnsi="Arial" w:cs="Arial"/>
                <w:b/>
                <w:color w:val="6C6361"/>
                <w:sz w:val="24"/>
                <w:szCs w:val="24"/>
              </w:rPr>
              <w:t>HKMAAL 3.0 CPD Points</w:t>
            </w:r>
          </w:p>
          <w:p w:rsidR="00744961"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Pr>
                <w:rFonts w:ascii="Arial" w:hAnsi="Arial" w:cs="Arial"/>
                <w:b/>
                <w:color w:val="6C6361"/>
                <w:sz w:val="24"/>
                <w:szCs w:val="24"/>
              </w:rPr>
              <w:t>HKIAC 3.0 CPD Points</w:t>
            </w:r>
          </w:p>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Pr>
                <w:rFonts w:ascii="Arial" w:hAnsi="Arial" w:cs="Arial"/>
                <w:b/>
                <w:color w:val="6C6361"/>
                <w:sz w:val="24"/>
                <w:szCs w:val="24"/>
              </w:rPr>
              <w:t>for Accredited Mediators</w:t>
            </w:r>
          </w:p>
        </w:tc>
      </w:tr>
      <w:tr w:rsidR="00744961" w:rsidRPr="00B72FE0" w:rsidTr="000E093A">
        <w:trPr>
          <w:trHeight w:val="397"/>
          <w:jc w:val="center"/>
        </w:trPr>
        <w:tc>
          <w:tcPr>
            <w:tcW w:w="1366" w:type="dxa"/>
            <w:tcBorders>
              <w:top w:val="single" w:sz="12" w:space="0" w:color="FFFFFF"/>
              <w:left w:val="nil"/>
              <w:bottom w:val="nil"/>
            </w:tcBorders>
            <w:shd w:val="clear" w:color="auto" w:fill="F0EBE1"/>
            <w:vAlign w:val="center"/>
          </w:tcPr>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B72FE0">
              <w:rPr>
                <w:rFonts w:ascii="Arial" w:eastAsia="Times New Roman" w:hAnsi="Arial" w:cs="Arial"/>
                <w:noProof/>
                <w:color w:val="524B48"/>
                <w:sz w:val="24"/>
                <w:szCs w:val="24"/>
              </w:rPr>
              <w:lastRenderedPageBreak/>
              <w:t>Venue:</w:t>
            </w:r>
          </w:p>
        </w:tc>
        <w:tc>
          <w:tcPr>
            <w:tcW w:w="3740" w:type="dxa"/>
            <w:tcBorders>
              <w:top w:val="single" w:sz="12" w:space="0" w:color="F0EBE1"/>
              <w:bottom w:val="nil"/>
            </w:tcBorders>
            <w:shd w:val="clear" w:color="auto" w:fill="FFFFFF"/>
            <w:vAlign w:val="center"/>
          </w:tcPr>
          <w:p w:rsidR="00744961" w:rsidRPr="00B72FE0" w:rsidRDefault="00744961" w:rsidP="000E093A">
            <w:pPr>
              <w:spacing w:line="276" w:lineRule="auto"/>
              <w:jc w:val="left"/>
              <w:rPr>
                <w:rFonts w:ascii="Arial" w:hAnsi="Arial" w:cs="Arial"/>
                <w:b/>
                <w:color w:val="6C6361"/>
                <w:sz w:val="24"/>
                <w:szCs w:val="24"/>
              </w:rPr>
            </w:pPr>
            <w:r w:rsidRPr="00B72FE0">
              <w:rPr>
                <w:rFonts w:ascii="Arial" w:hAnsi="Arial" w:cs="Arial"/>
                <w:b/>
                <w:color w:val="6C6361"/>
                <w:sz w:val="24"/>
                <w:szCs w:val="24"/>
              </w:rPr>
              <w:t>9th Floor,</w:t>
            </w:r>
          </w:p>
          <w:p w:rsidR="00744961" w:rsidRPr="00B72FE0" w:rsidRDefault="00744961" w:rsidP="000E093A">
            <w:pPr>
              <w:spacing w:line="276" w:lineRule="auto"/>
              <w:jc w:val="left"/>
              <w:rPr>
                <w:rFonts w:ascii="Arial" w:hAnsi="Arial" w:cs="Arial"/>
                <w:b/>
                <w:color w:val="6C6361"/>
                <w:sz w:val="24"/>
                <w:szCs w:val="24"/>
              </w:rPr>
            </w:pPr>
            <w:r w:rsidRPr="00B72FE0">
              <w:rPr>
                <w:rFonts w:ascii="Arial" w:hAnsi="Arial" w:cs="Arial"/>
                <w:b/>
                <w:color w:val="6C6361"/>
                <w:sz w:val="24"/>
                <w:szCs w:val="24"/>
              </w:rPr>
              <w:t>The Chinese Club Building</w:t>
            </w:r>
          </w:p>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B72FE0">
              <w:rPr>
                <w:rFonts w:ascii="Arial" w:hAnsi="Arial" w:cs="Arial"/>
                <w:b/>
                <w:color w:val="6C6361"/>
                <w:sz w:val="24"/>
                <w:szCs w:val="24"/>
              </w:rPr>
              <w:t xml:space="preserve">21-22 Connaught Road Central </w:t>
            </w:r>
          </w:p>
          <w:p w:rsidR="00744961" w:rsidRPr="00B72FE0"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B72FE0">
              <w:rPr>
                <w:rFonts w:ascii="Arial" w:hAnsi="Arial" w:cs="Arial"/>
                <w:b/>
                <w:color w:val="6C6361"/>
                <w:sz w:val="24"/>
                <w:szCs w:val="24"/>
              </w:rPr>
              <w:t>Central, Hong Kong</w:t>
            </w:r>
          </w:p>
        </w:tc>
        <w:tc>
          <w:tcPr>
            <w:tcW w:w="1950" w:type="dxa"/>
            <w:tcBorders>
              <w:top w:val="single" w:sz="12" w:space="0" w:color="FFFFFF"/>
              <w:bottom w:val="nil"/>
            </w:tcBorders>
            <w:shd w:val="clear" w:color="auto" w:fill="F0EBE1"/>
            <w:vAlign w:val="center"/>
          </w:tcPr>
          <w:p w:rsidR="00744961" w:rsidRPr="00960B01"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960B01">
              <w:rPr>
                <w:rFonts w:ascii="Arial" w:eastAsia="Times New Roman" w:hAnsi="Arial" w:cs="Arial"/>
                <w:noProof/>
                <w:color w:val="524B48"/>
                <w:sz w:val="24"/>
                <w:szCs w:val="24"/>
              </w:rPr>
              <w:t>Request for</w:t>
            </w:r>
          </w:p>
          <w:p w:rsidR="00744961" w:rsidRPr="00960B01"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960B01">
              <w:rPr>
                <w:rFonts w:ascii="Arial" w:eastAsia="Times New Roman" w:hAnsi="Arial" w:cs="Arial"/>
                <w:noProof/>
                <w:color w:val="524B48"/>
                <w:sz w:val="24"/>
                <w:szCs w:val="24"/>
              </w:rPr>
              <w:t>Rerun:</w:t>
            </w:r>
          </w:p>
        </w:tc>
        <w:tc>
          <w:tcPr>
            <w:tcW w:w="2442" w:type="dxa"/>
            <w:tcBorders>
              <w:top w:val="single" w:sz="12" w:space="0" w:color="F0EBE1"/>
              <w:bottom w:val="nil"/>
              <w:right w:val="nil"/>
            </w:tcBorders>
            <w:shd w:val="clear" w:color="auto" w:fill="FFFFFF"/>
            <w:vAlign w:val="center"/>
          </w:tcPr>
          <w:p w:rsidR="00744961" w:rsidRPr="00960B01"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szCs w:val="24"/>
              </w:rPr>
            </w:pPr>
            <w:r w:rsidRPr="00960B01">
              <w:rPr>
                <w:rFonts w:ascii="Arial" w:eastAsia="Times New Roman" w:hAnsi="Arial" w:cs="Arial"/>
                <w:b/>
                <w:noProof/>
                <w:color w:val="6C6361"/>
                <w:sz w:val="24"/>
                <w:szCs w:val="24"/>
              </w:rPr>
              <w:t xml:space="preserve">Please </w:t>
            </w:r>
            <w:hyperlink r:id="rId11" w:history="1">
              <w:r w:rsidRPr="00960B01">
                <w:rPr>
                  <w:rStyle w:val="Hyperlink"/>
                  <w:rFonts w:ascii="Arial" w:eastAsia="Times New Roman" w:hAnsi="Arial" w:cs="Arial"/>
                  <w:b/>
                  <w:noProof/>
                  <w:color w:val="6C6361"/>
                  <w:sz w:val="24"/>
                  <w:szCs w:val="24"/>
                  <w:u w:val="none"/>
                </w:rPr>
                <w:t>Contact Us</w:t>
              </w:r>
            </w:hyperlink>
          </w:p>
          <w:p w:rsidR="00744961" w:rsidRPr="00960B01" w:rsidRDefault="00744961"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960B01">
              <w:rPr>
                <w:rFonts w:ascii="Arial" w:eastAsia="Times New Roman" w:hAnsi="Arial" w:cs="Arial"/>
                <w:b/>
                <w:noProof/>
                <w:color w:val="6C6361"/>
                <w:sz w:val="24"/>
                <w:szCs w:val="24"/>
              </w:rPr>
              <w:t>for Details</w:t>
            </w:r>
          </w:p>
        </w:tc>
        <w:tc>
          <w:tcPr>
            <w:tcW w:w="1274" w:type="dxa"/>
            <w:tcBorders>
              <w:top w:val="single" w:sz="12" w:space="0" w:color="F0EBE1"/>
              <w:left w:val="nil"/>
              <w:bottom w:val="nil"/>
              <w:right w:val="nil"/>
            </w:tcBorders>
            <w:shd w:val="clear" w:color="auto" w:fill="FFFFFF"/>
            <w:vAlign w:val="center"/>
          </w:tcPr>
          <w:p w:rsidR="00744961" w:rsidRPr="00156567" w:rsidRDefault="008B7D6B" w:rsidP="000E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rPr>
            </w:pPr>
            <w:r w:rsidRPr="009422EA">
              <w:rPr>
                <w:rFonts w:ascii="Arial" w:eastAsia="Times New Roman" w:hAnsi="Arial" w:cs="Arial"/>
                <w:b/>
                <w:noProof/>
                <w:color w:val="6C6361"/>
              </w:rPr>
              <w:drawing>
                <wp:inline distT="0" distB="0" distL="0" distR="0">
                  <wp:extent cx="647700" cy="647700"/>
                  <wp:effectExtent l="0" t="0" r="0"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14BC6" w:rsidRPr="00744961" w:rsidRDefault="00214BC6" w:rsidP="00744961"/>
    <w:sectPr w:rsidR="00214BC6" w:rsidRPr="00744961"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56C" w:rsidRDefault="00C2356C" w:rsidP="00546556">
      <w:r>
        <w:separator/>
      </w:r>
    </w:p>
  </w:endnote>
  <w:endnote w:type="continuationSeparator" w:id="0">
    <w:p w:rsidR="00C2356C" w:rsidRDefault="00C2356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Pr="00A61495" w:rsidRDefault="008B7D6B" w:rsidP="000F34E0">
    <w:pPr>
      <w:jc w:val="center"/>
      <w:rPr>
        <w:sz w:val="19"/>
        <w:szCs w:val="19"/>
      </w:rPr>
    </w:pPr>
    <w:r>
      <w:rPr>
        <w:noProof/>
      </w:rPr>
      <mc:AlternateContent>
        <mc:Choice Requires="wpc">
          <w:drawing>
            <wp:inline distT="0" distB="0" distL="0" distR="0">
              <wp:extent cx="5396230" cy="590550"/>
              <wp:effectExtent l="0" t="0" r="0" b="0"/>
              <wp:docPr id="45" name="Canvas 680" descr="The Profectional Company Limited"/>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1A911E83"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2C4DC0" w:rsidRPr="00A61495" w:rsidRDefault="002C4DC0" w:rsidP="000F34E0">
    <w:pPr>
      <w:jc w:val="center"/>
      <w:rPr>
        <w:rFonts w:ascii="Arial" w:hAnsi="Arial" w:cs="Arial"/>
        <w:sz w:val="19"/>
        <w:szCs w:val="19"/>
      </w:rPr>
    </w:pPr>
  </w:p>
  <w:p w:rsidR="002C4DC0" w:rsidRPr="004D435E"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2C4DC0"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2C4DC0" w:rsidRPr="000F34E0" w:rsidRDefault="002C4DC0"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56C" w:rsidRDefault="00C2356C" w:rsidP="00546556">
      <w:r>
        <w:separator/>
      </w:r>
    </w:p>
  </w:footnote>
  <w:footnote w:type="continuationSeparator" w:id="0">
    <w:p w:rsidR="00C2356C" w:rsidRDefault="00C2356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8B7D6B">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0" b="0"/>
              <wp:wrapNone/>
              <wp:docPr id="4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6373F"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6cWH2LIzd8ZyNhDgk5WOytAbWul03ezMAGPSbHu3508LzVNMyQXyyh/YLhYaJBs+eeeXFHRweMvZKOUlX70BlQ==" w:salt="TeWhZDYyLtLXR5Z/W5WCb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93A"/>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B7D6B"/>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2EA"/>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10584"/>
    <w:rsid w:val="00C1114E"/>
    <w:rsid w:val="00C11E42"/>
    <w:rsid w:val="00C12FF8"/>
    <w:rsid w:val="00C139DF"/>
    <w:rsid w:val="00C1448A"/>
    <w:rsid w:val="00C15722"/>
    <w:rsid w:val="00C16694"/>
    <w:rsid w:val="00C16870"/>
    <w:rsid w:val="00C1738A"/>
    <w:rsid w:val="00C21622"/>
    <w:rsid w:val="00C21A85"/>
    <w:rsid w:val="00C21D47"/>
    <w:rsid w:val="00C2356C"/>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21E8E275-D6AF-4228-A1D6-0F7774269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22D9F-BBC4-419A-A07A-FE2C7B8D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CPD Course: The High Conflict Divorce, It's Impact on the Children Caught in the Middle, and How to Avoid it</vt:lpstr>
    </vt:vector>
  </TitlesOfParts>
  <Manager>Tyrone Tsang</Manager>
  <Company>The Profectional Company Limited</Company>
  <LinksUpToDate>false</LinksUpToDate>
  <CharactersWithSpaces>3655</CharactersWithSpaces>
  <SharedDoc>false</SharedDoc>
  <HyperlinkBase>http://download.profectional.com/events/EVT000000031.doc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High Conflict Divorce, It's Impact on the Children Caught in the Middle, and How to Avoid it</dc:title>
  <dc:subject>CPD Course: The High Conflict Divorce, It's Impact on the Children Caught in the Middle, and How to Avoid it</dc:subject>
  <dc:creator>The Profectional Company Limited</dc:creator>
  <cp:keywords>Profectional; CPD; CPT; CLE; CE; RME; Melanie Bryan; Psy.D.; Doctoral Level Clinical Psychologist; Hypnotherapist; Couples Therapist; Family Therapist; Changing Lifestyles Coach; Divorce Coach; Post-Divorce Coach; Collaborative Divorce Consultant; Mind Matters Limited</cp:keywords>
  <cp:lastModifiedBy>Tyrone Tsang</cp:lastModifiedBy>
  <cp:revision>2</cp:revision>
  <cp:lastPrinted>2014-10-16T01:30:00Z</cp:lastPrinted>
  <dcterms:created xsi:type="dcterms:W3CDTF">2015-03-06T08:44:00Z</dcterms:created>
  <dcterms:modified xsi:type="dcterms:W3CDTF">2015-03-06T08:44:00Z</dcterms:modified>
</cp:coreProperties>
</file>