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02F" w:rsidRPr="0088602F" w:rsidRDefault="0088602F" w:rsidP="0088602F">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88602F" w:rsidRPr="00523A64" w:rsidTr="000E0E25">
        <w:trPr>
          <w:trHeight w:val="3119"/>
          <w:jc w:val="center"/>
        </w:trPr>
        <w:tc>
          <w:tcPr>
            <w:tcW w:w="4820" w:type="dxa"/>
            <w:shd w:val="clear" w:color="auto" w:fill="FFFFFF"/>
            <w:vAlign w:val="center"/>
          </w:tcPr>
          <w:p w:rsidR="0088602F" w:rsidRPr="003F6DAE" w:rsidRDefault="0088602F" w:rsidP="000E0E25">
            <w:pPr>
              <w:jc w:val="center"/>
              <w:rPr>
                <w:rFonts w:ascii="Arial" w:hAnsi="Arial" w:cs="Arial"/>
                <w:b/>
                <w:bCs/>
                <w:color w:val="524B48"/>
                <w:sz w:val="8"/>
                <w:szCs w:val="8"/>
              </w:rPr>
            </w:pPr>
          </w:p>
          <w:p w:rsidR="0088602F" w:rsidRDefault="0088602F" w:rsidP="000E0E25">
            <w:pPr>
              <w:jc w:val="center"/>
              <w:rPr>
                <w:rFonts w:ascii="Arial" w:hAnsi="Arial" w:cs="Arial"/>
                <w:b/>
                <w:bCs/>
                <w:color w:val="524B48"/>
                <w:sz w:val="32"/>
                <w:szCs w:val="32"/>
              </w:rPr>
            </w:pPr>
            <w:r>
              <w:rPr>
                <w:rFonts w:ascii="Arial" w:hAnsi="Arial" w:cs="Arial"/>
                <w:b/>
                <w:bCs/>
                <w:color w:val="524B48"/>
                <w:sz w:val="32"/>
                <w:szCs w:val="32"/>
              </w:rPr>
              <w:t>Notarial Practice</w:t>
            </w:r>
          </w:p>
          <w:p w:rsidR="0088602F" w:rsidRPr="007943F3" w:rsidRDefault="0088602F" w:rsidP="000E0E25">
            <w:pPr>
              <w:jc w:val="center"/>
              <w:rPr>
                <w:rFonts w:ascii="Arial" w:hAnsi="Arial" w:cs="Arial"/>
                <w:b/>
                <w:bCs/>
                <w:color w:val="524B48"/>
                <w:sz w:val="32"/>
                <w:szCs w:val="32"/>
              </w:rPr>
            </w:pPr>
            <w:r>
              <w:rPr>
                <w:rFonts w:ascii="Arial" w:hAnsi="Arial" w:cs="Arial"/>
                <w:b/>
                <w:bCs/>
                <w:color w:val="524B48"/>
                <w:sz w:val="32"/>
                <w:szCs w:val="32"/>
              </w:rPr>
              <w:t>Relevant to Lawyers</w:t>
            </w:r>
          </w:p>
          <w:p w:rsidR="0088602F" w:rsidRPr="00D50772" w:rsidRDefault="0088602F" w:rsidP="000E0E25">
            <w:pPr>
              <w:jc w:val="center"/>
              <w:rPr>
                <w:rFonts w:ascii="Arial" w:hAnsi="Arial" w:cs="Arial"/>
                <w:b/>
                <w:bCs/>
                <w:sz w:val="28"/>
                <w:szCs w:val="28"/>
                <w:lang w:eastAsia="zh-TW"/>
              </w:rPr>
            </w:pPr>
          </w:p>
          <w:p w:rsidR="0088602F" w:rsidRPr="00DE313F" w:rsidRDefault="0088602F" w:rsidP="000E0E25">
            <w:pPr>
              <w:jc w:val="center"/>
              <w:rPr>
                <w:rFonts w:ascii="Arial" w:hAnsi="Arial" w:cs="Arial"/>
                <w:i/>
                <w:color w:val="6C6361"/>
                <w:sz w:val="24"/>
                <w:szCs w:val="24"/>
              </w:rPr>
            </w:pPr>
            <w:r w:rsidRPr="00DE313F">
              <w:rPr>
                <w:rFonts w:ascii="Arial" w:hAnsi="Arial" w:cs="Arial"/>
                <w:i/>
                <w:color w:val="6C6361"/>
                <w:sz w:val="24"/>
                <w:szCs w:val="24"/>
              </w:rPr>
              <w:t>by</w:t>
            </w:r>
          </w:p>
          <w:p w:rsidR="0088602F" w:rsidRPr="007336C4" w:rsidRDefault="0088602F" w:rsidP="000E0E25">
            <w:pPr>
              <w:jc w:val="center"/>
              <w:rPr>
                <w:rFonts w:ascii="Arial" w:hAnsi="Arial" w:cs="Arial"/>
                <w:color w:val="6C6361"/>
                <w:sz w:val="24"/>
                <w:szCs w:val="24"/>
              </w:rPr>
            </w:pPr>
            <w:r>
              <w:rPr>
                <w:rFonts w:ascii="Arial" w:hAnsi="Arial" w:cs="Arial"/>
                <w:color w:val="6C6361"/>
                <w:sz w:val="24"/>
                <w:szCs w:val="24"/>
              </w:rPr>
              <w:t>Mr. Jacky Lee</w:t>
            </w:r>
            <w:r w:rsidRPr="007336C4">
              <w:rPr>
                <w:rFonts w:ascii="Arial" w:hAnsi="Arial" w:cs="Arial"/>
                <w:color w:val="6C6361"/>
                <w:sz w:val="24"/>
                <w:szCs w:val="24"/>
              </w:rPr>
              <w:t>,</w:t>
            </w:r>
          </w:p>
          <w:p w:rsidR="0088602F" w:rsidRDefault="0088602F" w:rsidP="000E0E25">
            <w:pPr>
              <w:jc w:val="center"/>
              <w:rPr>
                <w:rFonts w:ascii="Arial" w:hAnsi="Arial" w:cs="Arial"/>
                <w:color w:val="6C6361"/>
                <w:sz w:val="24"/>
                <w:szCs w:val="24"/>
              </w:rPr>
            </w:pPr>
            <w:r>
              <w:rPr>
                <w:rFonts w:ascii="Arial" w:hAnsi="Arial" w:cs="Arial"/>
                <w:color w:val="6C6361"/>
                <w:sz w:val="24"/>
                <w:szCs w:val="24"/>
              </w:rPr>
              <w:t>Solicitor, Notary Public,</w:t>
            </w:r>
          </w:p>
          <w:p w:rsidR="0088602F" w:rsidRDefault="0088602F" w:rsidP="000E0E25">
            <w:pPr>
              <w:jc w:val="center"/>
              <w:rPr>
                <w:rFonts w:ascii="Arial" w:hAnsi="Arial" w:cs="Arial"/>
                <w:color w:val="6C6361"/>
                <w:sz w:val="24"/>
                <w:szCs w:val="24"/>
              </w:rPr>
            </w:pPr>
            <w:r>
              <w:rPr>
                <w:rFonts w:ascii="Arial" w:hAnsi="Arial" w:cs="Arial"/>
                <w:color w:val="6C6361"/>
                <w:sz w:val="24"/>
                <w:szCs w:val="24"/>
              </w:rPr>
              <w:t>China-Appointed Attesting Officer,</w:t>
            </w:r>
          </w:p>
          <w:p w:rsidR="0088602F" w:rsidRDefault="0088602F" w:rsidP="000E0E25">
            <w:pPr>
              <w:jc w:val="center"/>
              <w:rPr>
                <w:rFonts w:ascii="Arial" w:hAnsi="Arial" w:cs="Arial"/>
                <w:color w:val="6C6361"/>
                <w:sz w:val="24"/>
                <w:szCs w:val="24"/>
              </w:rPr>
            </w:pPr>
            <w:r>
              <w:rPr>
                <w:rFonts w:ascii="Arial" w:hAnsi="Arial" w:cs="Arial"/>
                <w:color w:val="6C6361"/>
                <w:sz w:val="24"/>
                <w:szCs w:val="24"/>
              </w:rPr>
              <w:t>Partner,</w:t>
            </w:r>
          </w:p>
          <w:p w:rsidR="0088602F" w:rsidRDefault="0088602F" w:rsidP="000E0E25">
            <w:pPr>
              <w:jc w:val="center"/>
              <w:rPr>
                <w:rFonts w:ascii="Arial" w:hAnsi="Arial" w:cs="Arial"/>
                <w:color w:val="6C6361"/>
                <w:sz w:val="24"/>
                <w:szCs w:val="24"/>
              </w:rPr>
            </w:pPr>
            <w:r>
              <w:rPr>
                <w:rFonts w:ascii="Arial" w:hAnsi="Arial" w:cs="Arial"/>
                <w:color w:val="6C6361"/>
                <w:sz w:val="24"/>
                <w:szCs w:val="24"/>
              </w:rPr>
              <w:t>Johnnie Yam, Jacky Lee &amp; Co.,</w:t>
            </w:r>
          </w:p>
          <w:p w:rsidR="0088602F" w:rsidRPr="00CB6981" w:rsidRDefault="0088602F" w:rsidP="000E0E25">
            <w:pPr>
              <w:jc w:val="center"/>
              <w:rPr>
                <w:rFonts w:ascii="Arial" w:hAnsi="Arial" w:cs="Arial"/>
                <w:color w:val="6C6361"/>
                <w:sz w:val="24"/>
                <w:szCs w:val="24"/>
              </w:rPr>
            </w:pPr>
            <w:r>
              <w:rPr>
                <w:rFonts w:ascii="Arial" w:hAnsi="Arial" w:cs="Arial"/>
                <w:color w:val="6C6361"/>
                <w:sz w:val="24"/>
                <w:szCs w:val="24"/>
              </w:rPr>
              <w:t>Solicitors &amp; Notaries</w:t>
            </w:r>
          </w:p>
        </w:tc>
        <w:tc>
          <w:tcPr>
            <w:tcW w:w="5954" w:type="dxa"/>
            <w:shd w:val="clear" w:color="auto" w:fill="FFFFFF"/>
            <w:vAlign w:val="center"/>
          </w:tcPr>
          <w:p w:rsidR="0088602F" w:rsidRPr="00D50772" w:rsidRDefault="003047B6" w:rsidP="000E0E25">
            <w:pPr>
              <w:spacing w:line="276" w:lineRule="auto"/>
              <w:jc w:val="center"/>
              <w:rPr>
                <w:rFonts w:ascii="Arial" w:eastAsia="Times New Roman" w:hAnsi="Arial" w:cs="Arial"/>
                <w:noProof/>
                <w:sz w:val="20"/>
                <w:szCs w:val="20"/>
              </w:rPr>
            </w:pPr>
            <w:r w:rsidRPr="00992A3A">
              <w:rPr>
                <w:rFonts w:ascii="Arial" w:eastAsia="Times New Roman" w:hAnsi="Arial" w:cs="Arial"/>
                <w:noProof/>
                <w:sz w:val="20"/>
                <w:szCs w:val="20"/>
              </w:rPr>
              <w:drawing>
                <wp:inline distT="0" distB="0" distL="0" distR="0">
                  <wp:extent cx="3657600" cy="1828800"/>
                  <wp:effectExtent l="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88602F" w:rsidRDefault="0088602F" w:rsidP="0088602F">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0773"/>
      </w:tblGrid>
      <w:tr w:rsidR="0088602F" w:rsidRPr="00285AC4" w:rsidTr="000E0E25">
        <w:trPr>
          <w:trHeight w:val="2098"/>
          <w:jc w:val="center"/>
        </w:trPr>
        <w:tc>
          <w:tcPr>
            <w:tcW w:w="10773" w:type="dxa"/>
            <w:shd w:val="clear" w:color="auto" w:fill="FFFFFF"/>
            <w:vAlign w:val="center"/>
          </w:tcPr>
          <w:p w:rsidR="0088602F" w:rsidRPr="00285AC4" w:rsidRDefault="0088602F" w:rsidP="000E0E25">
            <w:pPr>
              <w:tabs>
                <w:tab w:val="left" w:pos="1877"/>
              </w:tabs>
              <w:rPr>
                <w:rFonts w:ascii="Arial" w:hAnsi="Arial" w:cs="Arial"/>
                <w:b/>
                <w:color w:val="6C6361"/>
                <w:sz w:val="28"/>
                <w:szCs w:val="28"/>
              </w:rPr>
            </w:pPr>
            <w:r w:rsidRPr="00285AC4">
              <w:rPr>
                <w:rFonts w:ascii="Arial" w:hAnsi="Arial" w:cs="Arial"/>
                <w:b/>
                <w:color w:val="6C6361"/>
                <w:sz w:val="28"/>
                <w:szCs w:val="28"/>
              </w:rPr>
              <w:t>Mr. Jacky Lee</w:t>
            </w:r>
          </w:p>
          <w:p w:rsidR="0088602F" w:rsidRPr="00285AC4" w:rsidRDefault="0088602F" w:rsidP="000E0E25">
            <w:pPr>
              <w:tabs>
                <w:tab w:val="left" w:pos="1877"/>
              </w:tabs>
              <w:rPr>
                <w:rFonts w:ascii="Arial" w:hAnsi="Arial" w:cs="Arial"/>
                <w:i/>
                <w:color w:val="6C6361"/>
                <w:sz w:val="21"/>
                <w:szCs w:val="21"/>
              </w:rPr>
            </w:pPr>
            <w:r>
              <w:rPr>
                <w:rFonts w:ascii="Arial" w:hAnsi="Arial" w:cs="Arial"/>
                <w:i/>
                <w:color w:val="6C6361"/>
                <w:sz w:val="21"/>
                <w:szCs w:val="21"/>
              </w:rPr>
              <w:t>Solicitor, Notary Public, China-</w:t>
            </w:r>
            <w:r w:rsidRPr="00285AC4">
              <w:rPr>
                <w:rFonts w:ascii="Arial" w:hAnsi="Arial" w:cs="Arial"/>
                <w:i/>
                <w:color w:val="6C6361"/>
                <w:sz w:val="21"/>
                <w:szCs w:val="21"/>
              </w:rPr>
              <w:t>Appointed Attesting Officer</w:t>
            </w:r>
          </w:p>
          <w:p w:rsidR="0088602F" w:rsidRPr="00285AC4" w:rsidRDefault="0088602F" w:rsidP="000E0E25">
            <w:pPr>
              <w:tabs>
                <w:tab w:val="left" w:pos="1877"/>
              </w:tabs>
              <w:rPr>
                <w:rFonts w:ascii="Arial" w:hAnsi="Arial" w:cs="Arial"/>
                <w:i/>
                <w:color w:val="6C6361"/>
                <w:sz w:val="21"/>
                <w:szCs w:val="21"/>
              </w:rPr>
            </w:pPr>
            <w:r w:rsidRPr="00285AC4">
              <w:rPr>
                <w:rFonts w:ascii="Arial" w:hAnsi="Arial" w:cs="Arial"/>
                <w:i/>
                <w:color w:val="6C6361"/>
                <w:sz w:val="21"/>
                <w:szCs w:val="21"/>
              </w:rPr>
              <w:t>Partner, Johnnie Yam, Jacky Lee &amp; Co., Solicitors &amp; Notaries</w:t>
            </w:r>
          </w:p>
          <w:p w:rsidR="0088602F" w:rsidRPr="00285AC4" w:rsidRDefault="0088602F" w:rsidP="000E0E25">
            <w:pPr>
              <w:tabs>
                <w:tab w:val="left" w:pos="1877"/>
              </w:tabs>
              <w:rPr>
                <w:rFonts w:ascii="Arial" w:hAnsi="Arial" w:cs="Arial"/>
                <w:color w:val="6C6361"/>
                <w:sz w:val="21"/>
                <w:szCs w:val="21"/>
              </w:rPr>
            </w:pPr>
          </w:p>
          <w:p w:rsidR="0088602F" w:rsidRPr="00285AC4" w:rsidRDefault="0088602F" w:rsidP="000E0E25">
            <w:pPr>
              <w:tabs>
                <w:tab w:val="left" w:pos="1877"/>
              </w:tabs>
              <w:rPr>
                <w:rFonts w:ascii="Arial" w:hAnsi="Arial" w:cs="Arial"/>
                <w:color w:val="6C6361"/>
              </w:rPr>
            </w:pPr>
            <w:r w:rsidRPr="00285AC4">
              <w:rPr>
                <w:rFonts w:ascii="Arial" w:hAnsi="Arial" w:cs="Arial" w:hint="eastAsia"/>
                <w:color w:val="6C6361"/>
                <w:sz w:val="21"/>
                <w:szCs w:val="21"/>
              </w:rPr>
              <w:t>Mr. Lee is a practising solicitor of the High Court of HKSAR and a non-practising solicitor of England &amp; Wales.</w:t>
            </w:r>
            <w:r w:rsidRPr="00285AC4">
              <w:rPr>
                <w:rFonts w:ascii="Arial" w:hAnsi="Arial" w:cs="Arial"/>
                <w:color w:val="6C6361"/>
                <w:sz w:val="21"/>
                <w:szCs w:val="21"/>
              </w:rPr>
              <w:t xml:space="preserve"> </w:t>
            </w:r>
            <w:r w:rsidRPr="00285AC4">
              <w:rPr>
                <w:rFonts w:ascii="Arial" w:hAnsi="Arial" w:cs="Arial" w:hint="eastAsia"/>
                <w:color w:val="6C6361"/>
                <w:sz w:val="21"/>
                <w:szCs w:val="21"/>
              </w:rPr>
              <w:t xml:space="preserve"> Mr. Lee is also practising as a China-Appointed Attesting Officer (</w:t>
            </w:r>
            <w:r w:rsidRPr="008F2CB2">
              <w:rPr>
                <w:rFonts w:ascii="SimHei" w:eastAsia="SimHei" w:hAnsi="SimHei" w:cs="Arial" w:hint="eastAsia"/>
                <w:color w:val="6C6361"/>
                <w:sz w:val="23"/>
                <w:szCs w:val="23"/>
              </w:rPr>
              <w:t>中國委托公証人</w:t>
            </w:r>
            <w:r w:rsidRPr="00285AC4">
              <w:rPr>
                <w:rFonts w:ascii="Arial" w:hAnsi="Arial" w:cs="Arial" w:hint="eastAsia"/>
                <w:color w:val="6C6361"/>
                <w:sz w:val="21"/>
                <w:szCs w:val="21"/>
              </w:rPr>
              <w:t xml:space="preserve">) and Notary Public.  His areas of practice include notarial practice </w:t>
            </w:r>
            <w:r w:rsidRPr="00285AC4">
              <w:rPr>
                <w:rFonts w:ascii="Arial" w:hAnsi="Arial" w:cs="Arial"/>
                <w:color w:val="6C6361"/>
                <w:sz w:val="21"/>
                <w:szCs w:val="21"/>
              </w:rPr>
              <w:t>as well as the related international and cross-borders private law practice.</w:t>
            </w:r>
          </w:p>
        </w:tc>
      </w:tr>
    </w:tbl>
    <w:p w:rsidR="0088602F" w:rsidRDefault="0088602F" w:rsidP="0088602F">
      <w:pPr>
        <w:spacing w:line="276" w:lineRule="auto"/>
        <w:jc w:val="left"/>
        <w:rPr>
          <w:rFonts w:ascii="Arial" w:hAnsi="Arial" w:cs="Arial"/>
          <w:sz w:val="20"/>
          <w:szCs w:val="20"/>
        </w:rPr>
      </w:pPr>
    </w:p>
    <w:tbl>
      <w:tblPr>
        <w:tblW w:w="10773" w:type="dxa"/>
        <w:jc w:val="center"/>
        <w:tblBorders>
          <w:bottom w:val="single" w:sz="12" w:space="0" w:color="FFFFFF"/>
        </w:tblBorders>
        <w:tblLook w:val="04A0" w:firstRow="1" w:lastRow="0" w:firstColumn="1" w:lastColumn="0" w:noHBand="0" w:noVBand="1"/>
      </w:tblPr>
      <w:tblGrid>
        <w:gridCol w:w="9073"/>
        <w:gridCol w:w="1700"/>
      </w:tblGrid>
      <w:tr w:rsidR="0088602F" w:rsidRPr="00285AC4" w:rsidTr="000E0E25">
        <w:trPr>
          <w:trHeight w:val="1247"/>
          <w:jc w:val="center"/>
        </w:trPr>
        <w:tc>
          <w:tcPr>
            <w:tcW w:w="10773" w:type="dxa"/>
            <w:gridSpan w:val="2"/>
            <w:tcBorders>
              <w:top w:val="nil"/>
              <w:bottom w:val="nil"/>
            </w:tcBorders>
            <w:shd w:val="clear" w:color="auto" w:fill="FFFFFF"/>
            <w:vAlign w:val="center"/>
          </w:tcPr>
          <w:p w:rsidR="0088602F" w:rsidRPr="00285AC4" w:rsidRDefault="0088602F" w:rsidP="000E0E25">
            <w:pPr>
              <w:rPr>
                <w:rFonts w:ascii="Arial" w:hAnsi="Arial" w:cs="Arial"/>
                <w:color w:val="6C6361"/>
                <w:sz w:val="21"/>
                <w:szCs w:val="21"/>
              </w:rPr>
            </w:pPr>
            <w:r w:rsidRPr="00285AC4">
              <w:rPr>
                <w:rFonts w:ascii="Arial" w:hAnsi="Arial" w:cs="Arial"/>
                <w:color w:val="6C6361"/>
                <w:sz w:val="21"/>
                <w:szCs w:val="21"/>
              </w:rPr>
              <w:t>Notarial practice is relevant to the practice of all professionals whose documents are required for use in a foreign jurisdiction.  For lawyers, basic knowledge regarding how notarial practice works is essential, in particular if their practices or their clients’ businesses need to meet the requirements of both local and foreign jurisdictions.  Moreover, cross-border notarization matters between Hong Kong and Mainland China would be discussed.</w:t>
            </w:r>
          </w:p>
        </w:tc>
      </w:tr>
      <w:tr w:rsidR="0088602F" w:rsidRPr="00285AC4" w:rsidTr="000E0E25">
        <w:trPr>
          <w:trHeight w:val="340"/>
          <w:jc w:val="center"/>
        </w:trPr>
        <w:tc>
          <w:tcPr>
            <w:tcW w:w="10773" w:type="dxa"/>
            <w:gridSpan w:val="2"/>
            <w:tcBorders>
              <w:top w:val="nil"/>
              <w:bottom w:val="nil"/>
            </w:tcBorders>
            <w:shd w:val="clear" w:color="auto" w:fill="F0EBE1"/>
            <w:vAlign w:val="center"/>
          </w:tcPr>
          <w:p w:rsidR="0088602F" w:rsidRPr="00285AC4" w:rsidRDefault="0088602F" w:rsidP="000E0E25">
            <w:pPr>
              <w:rPr>
                <w:rFonts w:ascii="Arial" w:hAnsi="Arial" w:cs="Arial"/>
                <w:b/>
                <w:color w:val="524B48"/>
                <w:sz w:val="21"/>
                <w:szCs w:val="21"/>
              </w:rPr>
            </w:pPr>
            <w:r w:rsidRPr="00285AC4">
              <w:rPr>
                <w:rFonts w:ascii="Arial" w:hAnsi="Arial" w:cs="Arial"/>
                <w:b/>
                <w:color w:val="524B48"/>
                <w:sz w:val="21"/>
                <w:szCs w:val="21"/>
              </w:rPr>
              <w:t>The course covers the following:</w:t>
            </w:r>
          </w:p>
        </w:tc>
      </w:tr>
      <w:tr w:rsidR="0088602F" w:rsidRPr="00285AC4" w:rsidTr="000E0E25">
        <w:trPr>
          <w:trHeight w:val="3489"/>
          <w:jc w:val="center"/>
        </w:trPr>
        <w:tc>
          <w:tcPr>
            <w:tcW w:w="9073" w:type="dxa"/>
            <w:tcBorders>
              <w:top w:val="nil"/>
              <w:bottom w:val="nil"/>
              <w:right w:val="nil"/>
            </w:tcBorders>
            <w:shd w:val="clear" w:color="auto" w:fill="FFFFFF"/>
            <w:vAlign w:val="center"/>
          </w:tcPr>
          <w:p w:rsidR="0088602F" w:rsidRPr="00683226" w:rsidRDefault="0088602F" w:rsidP="000E0E25">
            <w:pPr>
              <w:pStyle w:val="ListParagraph"/>
              <w:numPr>
                <w:ilvl w:val="0"/>
                <w:numId w:val="2"/>
              </w:numPr>
              <w:jc w:val="left"/>
              <w:rPr>
                <w:rFonts w:ascii="Arial" w:hAnsi="Arial" w:cs="Arial"/>
                <w:color w:val="6C6361"/>
                <w:sz w:val="21"/>
                <w:szCs w:val="21"/>
                <w:u w:val="single"/>
              </w:rPr>
            </w:pPr>
            <w:r w:rsidRPr="00683226">
              <w:rPr>
                <w:rFonts w:ascii="Arial" w:hAnsi="Arial" w:cs="Arial"/>
                <w:color w:val="6C6361"/>
                <w:sz w:val="21"/>
                <w:szCs w:val="21"/>
                <w:u w:val="single"/>
              </w:rPr>
              <w:lastRenderedPageBreak/>
              <w:t>Background</w:t>
            </w:r>
          </w:p>
          <w:p w:rsidR="0088602F" w:rsidRPr="00285AC4" w:rsidRDefault="0088602F" w:rsidP="000E0E25">
            <w:pPr>
              <w:pStyle w:val="ListParagraph"/>
              <w:numPr>
                <w:ilvl w:val="1"/>
                <w:numId w:val="2"/>
              </w:numPr>
              <w:jc w:val="left"/>
              <w:rPr>
                <w:rFonts w:ascii="Arial" w:hAnsi="Arial" w:cs="Arial"/>
                <w:color w:val="6C6361"/>
                <w:sz w:val="21"/>
                <w:szCs w:val="21"/>
              </w:rPr>
            </w:pPr>
            <w:r>
              <w:rPr>
                <w:rFonts w:ascii="Arial" w:hAnsi="Arial" w:cs="Arial" w:hint="eastAsia"/>
                <w:color w:val="6C6361"/>
                <w:sz w:val="21"/>
                <w:szCs w:val="21"/>
              </w:rPr>
              <w:t>History of Notary Public</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What is a Notary Public?</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Why notary public services are required?</w:t>
            </w:r>
          </w:p>
          <w:p w:rsidR="0088602F" w:rsidRPr="00285AC4" w:rsidRDefault="0088602F" w:rsidP="000E0E25">
            <w:pPr>
              <w:pStyle w:val="ListParagraph"/>
              <w:numPr>
                <w:ilvl w:val="1"/>
                <w:numId w:val="2"/>
              </w:numPr>
              <w:jc w:val="left"/>
              <w:rPr>
                <w:rFonts w:ascii="Arial" w:hAnsi="Arial" w:cs="Arial"/>
                <w:color w:val="6C6361"/>
                <w:sz w:val="21"/>
                <w:szCs w:val="21"/>
              </w:rPr>
            </w:pPr>
            <w:r>
              <w:rPr>
                <w:rFonts w:ascii="Arial" w:eastAsia="SimSun" w:hAnsi="Arial" w:cs="Arial"/>
                <w:color w:val="6C6361"/>
                <w:sz w:val="21"/>
                <w:szCs w:val="21"/>
              </w:rPr>
              <w:t>The China-Appointed Attesting Officers System (</w:t>
            </w:r>
            <w:r w:rsidRPr="008F2CB2">
              <w:rPr>
                <w:rFonts w:ascii="SimHei" w:eastAsia="SimHei" w:hAnsi="SimHei" w:cs="Arial" w:hint="eastAsia"/>
                <w:color w:val="6C6361"/>
                <w:sz w:val="23"/>
                <w:szCs w:val="23"/>
              </w:rPr>
              <w:t>中國委託公証人制度</w:t>
            </w:r>
            <w:r>
              <w:rPr>
                <w:rFonts w:ascii="Arial" w:eastAsia="SimSun" w:hAnsi="Arial" w:cs="Arial" w:hint="eastAsia"/>
                <w:color w:val="6C6361"/>
                <w:sz w:val="21"/>
                <w:szCs w:val="21"/>
              </w:rPr>
              <w:t>)</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Comparison of the 2 systems</w:t>
            </w:r>
          </w:p>
          <w:p w:rsidR="0088602F" w:rsidRPr="00285AC4" w:rsidRDefault="0088602F" w:rsidP="000E0E25">
            <w:pPr>
              <w:jc w:val="left"/>
              <w:rPr>
                <w:rFonts w:ascii="Arial" w:hAnsi="Arial" w:cs="Arial"/>
                <w:color w:val="6C6361"/>
                <w:sz w:val="21"/>
                <w:szCs w:val="21"/>
              </w:rPr>
            </w:pPr>
          </w:p>
          <w:p w:rsidR="0088602F" w:rsidRPr="00683226" w:rsidRDefault="0088602F" w:rsidP="000E0E25">
            <w:pPr>
              <w:pStyle w:val="ListParagraph"/>
              <w:numPr>
                <w:ilvl w:val="0"/>
                <w:numId w:val="2"/>
              </w:numPr>
              <w:jc w:val="left"/>
              <w:rPr>
                <w:rFonts w:ascii="Arial" w:hAnsi="Arial" w:cs="Arial"/>
                <w:color w:val="6C6361"/>
                <w:sz w:val="21"/>
                <w:szCs w:val="21"/>
                <w:u w:val="single"/>
              </w:rPr>
            </w:pPr>
            <w:r w:rsidRPr="00683226">
              <w:rPr>
                <w:rFonts w:ascii="Arial" w:hAnsi="Arial" w:cs="Arial"/>
                <w:color w:val="6C6361"/>
                <w:sz w:val="21"/>
                <w:szCs w:val="21"/>
                <w:u w:val="single"/>
              </w:rPr>
              <w:t>Notarial Practice Relevant to Lawyers</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Certifying the Legal Status</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Certifying the Legal Capacity</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Certified copy</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Legalization</w:t>
            </w:r>
          </w:p>
          <w:p w:rsidR="0088602F" w:rsidRPr="00285AC4" w:rsidRDefault="0088602F" w:rsidP="000E0E25">
            <w:pPr>
              <w:pStyle w:val="ListParagraph"/>
              <w:numPr>
                <w:ilvl w:val="1"/>
                <w:numId w:val="2"/>
              </w:numPr>
              <w:jc w:val="left"/>
              <w:rPr>
                <w:rFonts w:ascii="Arial" w:hAnsi="Arial" w:cs="Arial"/>
                <w:color w:val="6C6361"/>
                <w:sz w:val="21"/>
                <w:szCs w:val="21"/>
              </w:rPr>
            </w:pPr>
            <w:r w:rsidRPr="00285AC4">
              <w:rPr>
                <w:rFonts w:ascii="Arial" w:hAnsi="Arial" w:cs="Arial" w:hint="eastAsia"/>
                <w:color w:val="6C6361"/>
                <w:sz w:val="21"/>
                <w:szCs w:val="21"/>
              </w:rPr>
              <w:t>Apostille and Hague Convention</w:t>
            </w:r>
          </w:p>
        </w:tc>
        <w:tc>
          <w:tcPr>
            <w:tcW w:w="1700" w:type="dxa"/>
            <w:tcBorders>
              <w:top w:val="nil"/>
              <w:left w:val="nil"/>
              <w:bottom w:val="nil"/>
            </w:tcBorders>
            <w:shd w:val="clear" w:color="auto" w:fill="FFFFFF"/>
            <w:vAlign w:val="center"/>
          </w:tcPr>
          <w:p w:rsidR="0088602F" w:rsidRDefault="0088602F" w:rsidP="000E0E25">
            <w:pPr>
              <w:jc w:val="left"/>
              <w:rPr>
                <w:rFonts w:ascii="Arial" w:hAnsi="Arial" w:cs="Arial"/>
                <w:b/>
                <w:color w:val="6C6361"/>
                <w:sz w:val="21"/>
                <w:szCs w:val="21"/>
              </w:rPr>
            </w:pPr>
          </w:p>
          <w:p w:rsidR="0088602F" w:rsidRDefault="0088602F" w:rsidP="000E0E25">
            <w:pPr>
              <w:jc w:val="left"/>
              <w:rPr>
                <w:rFonts w:ascii="Arial" w:hAnsi="Arial" w:cs="Arial"/>
                <w:b/>
                <w:color w:val="6C6361"/>
                <w:sz w:val="21"/>
                <w:szCs w:val="21"/>
              </w:rPr>
            </w:pPr>
          </w:p>
          <w:p w:rsidR="0088602F" w:rsidRDefault="0088602F" w:rsidP="000E0E25">
            <w:pPr>
              <w:jc w:val="left"/>
              <w:rPr>
                <w:rFonts w:ascii="Arial" w:hAnsi="Arial" w:cs="Arial"/>
                <w:b/>
                <w:color w:val="6C6361"/>
                <w:sz w:val="21"/>
                <w:szCs w:val="21"/>
              </w:rPr>
            </w:pPr>
          </w:p>
          <w:p w:rsidR="0088602F" w:rsidRDefault="0088602F" w:rsidP="000E0E25">
            <w:pPr>
              <w:jc w:val="left"/>
              <w:rPr>
                <w:rFonts w:ascii="Arial" w:hAnsi="Arial" w:cs="Arial"/>
                <w:b/>
                <w:color w:val="6C6361"/>
                <w:sz w:val="21"/>
                <w:szCs w:val="21"/>
              </w:rPr>
            </w:pPr>
          </w:p>
          <w:p w:rsidR="0088602F" w:rsidRPr="00285AC4" w:rsidRDefault="0088602F" w:rsidP="000E0E25">
            <w:pPr>
              <w:jc w:val="left"/>
              <w:rPr>
                <w:rFonts w:ascii="Arial" w:hAnsi="Arial" w:cs="Arial"/>
                <w:b/>
                <w:color w:val="6C6361"/>
                <w:sz w:val="21"/>
                <w:szCs w:val="21"/>
              </w:rPr>
            </w:pPr>
          </w:p>
          <w:p w:rsidR="0088602F" w:rsidRPr="00285AC4" w:rsidRDefault="0088602F" w:rsidP="000E0E25">
            <w:pPr>
              <w:jc w:val="left"/>
              <w:rPr>
                <w:rFonts w:ascii="Arial" w:hAnsi="Arial" w:cs="Arial"/>
                <w:b/>
                <w:color w:val="6C6361"/>
                <w:sz w:val="21"/>
                <w:szCs w:val="21"/>
              </w:rPr>
            </w:pPr>
          </w:p>
          <w:p w:rsidR="0088602F" w:rsidRPr="00285AC4" w:rsidRDefault="003047B6" w:rsidP="000E0E25">
            <w:pPr>
              <w:jc w:val="left"/>
              <w:rPr>
                <w:rFonts w:ascii="Arial" w:hAnsi="Arial" w:cs="Arial"/>
                <w:b/>
                <w:color w:val="6C6361"/>
                <w:sz w:val="21"/>
                <w:szCs w:val="21"/>
              </w:rPr>
            </w:pPr>
            <w:r w:rsidRPr="00992A3A">
              <w:rPr>
                <w:rFonts w:ascii="Arial" w:hAnsi="Arial" w:cs="Arial"/>
                <w:noProof/>
                <w:color w:val="6C6361"/>
                <w:sz w:val="21"/>
                <w:szCs w:val="21"/>
              </w:rPr>
              <w:drawing>
                <wp:inline distT="0" distB="0" distL="0" distR="0">
                  <wp:extent cx="895350" cy="1019175"/>
                  <wp:effectExtent l="0" t="0" r="0" b="9525"/>
                  <wp:docPr id="4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88602F" w:rsidRPr="009E5465" w:rsidRDefault="0088602F" w:rsidP="0088602F">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87"/>
        <w:gridCol w:w="3832"/>
        <w:gridCol w:w="1734"/>
        <w:gridCol w:w="2336"/>
        <w:gridCol w:w="1483"/>
      </w:tblGrid>
      <w:tr w:rsidR="0088602F" w:rsidRPr="00285AC4" w:rsidTr="000E0E25">
        <w:trPr>
          <w:trHeight w:val="340"/>
          <w:jc w:val="center"/>
        </w:trPr>
        <w:tc>
          <w:tcPr>
            <w:tcW w:w="1387" w:type="dxa"/>
            <w:tcBorders>
              <w:top w:val="nil"/>
              <w:left w:val="nil"/>
              <w:bottom w:val="single" w:sz="12" w:space="0" w:color="FFFFFF"/>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Code:</w:t>
            </w:r>
          </w:p>
        </w:tc>
        <w:tc>
          <w:tcPr>
            <w:tcW w:w="3832" w:type="dxa"/>
            <w:tcBorders>
              <w:top w:val="nil"/>
              <w:bottom w:val="single" w:sz="12" w:space="0" w:color="F0EBE1"/>
            </w:tcBorders>
            <w:shd w:val="clear" w:color="auto" w:fill="FFFFFF"/>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85AC4">
              <w:rPr>
                <w:rFonts w:ascii="Arial" w:hAnsi="Arial" w:cs="Arial"/>
                <w:b/>
                <w:bCs/>
                <w:color w:val="6C6361"/>
                <w:sz w:val="21"/>
                <w:szCs w:val="21"/>
              </w:rPr>
              <w:t>EVT000000041</w:t>
            </w:r>
          </w:p>
        </w:tc>
        <w:tc>
          <w:tcPr>
            <w:tcW w:w="1734" w:type="dxa"/>
            <w:tcBorders>
              <w:top w:val="nil"/>
              <w:bottom w:val="single" w:sz="12" w:space="0" w:color="FFFFFF"/>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Level:</w:t>
            </w:r>
          </w:p>
        </w:tc>
        <w:tc>
          <w:tcPr>
            <w:tcW w:w="3819" w:type="dxa"/>
            <w:gridSpan w:val="2"/>
            <w:tcBorders>
              <w:top w:val="nil"/>
              <w:bottom w:val="single" w:sz="12" w:space="0" w:color="F0EBE1"/>
              <w:right w:val="nil"/>
            </w:tcBorders>
            <w:shd w:val="clear" w:color="auto" w:fill="FFFFFF"/>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85AC4">
              <w:rPr>
                <w:rFonts w:ascii="Arial" w:eastAsia="Times New Roman" w:hAnsi="Arial" w:cs="Arial"/>
                <w:b/>
                <w:noProof/>
                <w:color w:val="6C6361"/>
                <w:sz w:val="21"/>
                <w:szCs w:val="21"/>
              </w:rPr>
              <w:t>Intermediate</w:t>
            </w:r>
          </w:p>
        </w:tc>
      </w:tr>
      <w:tr w:rsidR="0088602F" w:rsidRPr="00285AC4" w:rsidTr="000E0E25">
        <w:trPr>
          <w:trHeight w:val="340"/>
          <w:jc w:val="center"/>
        </w:trPr>
        <w:tc>
          <w:tcPr>
            <w:tcW w:w="1387" w:type="dxa"/>
            <w:tcBorders>
              <w:top w:val="single" w:sz="12" w:space="0" w:color="FFFFFF"/>
              <w:left w:val="nil"/>
              <w:bottom w:val="single" w:sz="12" w:space="0" w:color="FFFFFF"/>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Date:</w:t>
            </w:r>
          </w:p>
        </w:tc>
        <w:tc>
          <w:tcPr>
            <w:tcW w:w="3832" w:type="dxa"/>
            <w:tcBorders>
              <w:top w:val="single" w:sz="12" w:space="0" w:color="F0EBE1"/>
              <w:bottom w:val="single" w:sz="12" w:space="0" w:color="F0EBE1"/>
            </w:tcBorders>
            <w:shd w:val="clear" w:color="auto" w:fill="FFFFFF"/>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85AC4">
              <w:rPr>
                <w:rFonts w:ascii="Arial" w:hAnsi="Arial" w:cs="Arial"/>
                <w:b/>
                <w:color w:val="6C6361"/>
                <w:sz w:val="21"/>
                <w:szCs w:val="21"/>
              </w:rPr>
              <w:t>18 October 2014 (Saturday)</w:t>
            </w:r>
          </w:p>
        </w:tc>
        <w:tc>
          <w:tcPr>
            <w:tcW w:w="1734" w:type="dxa"/>
            <w:tcBorders>
              <w:top w:val="single" w:sz="12" w:space="0" w:color="FFFFFF"/>
              <w:bottom w:val="single" w:sz="12" w:space="0" w:color="FFFFFF"/>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Language:</w:t>
            </w:r>
          </w:p>
        </w:tc>
        <w:tc>
          <w:tcPr>
            <w:tcW w:w="3819" w:type="dxa"/>
            <w:gridSpan w:val="2"/>
            <w:tcBorders>
              <w:top w:val="single" w:sz="12" w:space="0" w:color="F0EBE1"/>
              <w:bottom w:val="single" w:sz="12" w:space="0" w:color="F0EBE1"/>
              <w:right w:val="nil"/>
            </w:tcBorders>
            <w:shd w:val="clear" w:color="auto" w:fill="FFFFFF"/>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85AC4">
              <w:rPr>
                <w:rFonts w:ascii="Arial" w:eastAsia="Times New Roman" w:hAnsi="Arial" w:cs="Arial"/>
                <w:b/>
                <w:noProof/>
                <w:color w:val="6C6361"/>
                <w:sz w:val="21"/>
                <w:szCs w:val="21"/>
              </w:rPr>
              <w:t>Cantonese</w:t>
            </w:r>
          </w:p>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85AC4">
              <w:rPr>
                <w:rFonts w:ascii="Arial" w:eastAsia="Times New Roman" w:hAnsi="Arial" w:cs="Arial"/>
                <w:b/>
                <w:noProof/>
                <w:color w:val="6C6361"/>
                <w:sz w:val="21"/>
                <w:szCs w:val="21"/>
              </w:rPr>
              <w:t>(Course Materials</w:t>
            </w:r>
            <w:r>
              <w:rPr>
                <w:rFonts w:ascii="Arial" w:eastAsia="Times New Roman" w:hAnsi="Arial" w:cs="Arial"/>
                <w:b/>
                <w:noProof/>
                <w:color w:val="6C6361"/>
                <w:sz w:val="21"/>
                <w:szCs w:val="21"/>
              </w:rPr>
              <w:t xml:space="preserve"> mainly</w:t>
            </w:r>
            <w:r w:rsidRPr="00285AC4">
              <w:rPr>
                <w:rFonts w:ascii="Arial" w:eastAsia="Times New Roman" w:hAnsi="Arial" w:cs="Arial"/>
                <w:b/>
                <w:noProof/>
                <w:color w:val="6C6361"/>
                <w:sz w:val="21"/>
                <w:szCs w:val="21"/>
              </w:rPr>
              <w:t xml:space="preserve"> in English</w:t>
            </w:r>
          </w:p>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Pr>
                <w:rFonts w:ascii="Arial" w:eastAsia="Times New Roman" w:hAnsi="Arial" w:cs="Arial"/>
                <w:b/>
                <w:noProof/>
                <w:color w:val="6C6361"/>
                <w:sz w:val="21"/>
                <w:szCs w:val="21"/>
              </w:rPr>
              <w:t>with some</w:t>
            </w:r>
            <w:r w:rsidRPr="00285AC4">
              <w:rPr>
                <w:rFonts w:ascii="Arial" w:eastAsia="Times New Roman" w:hAnsi="Arial" w:cs="Arial"/>
                <w:b/>
                <w:noProof/>
                <w:color w:val="6C6361"/>
                <w:sz w:val="21"/>
                <w:szCs w:val="21"/>
              </w:rPr>
              <w:t xml:space="preserve"> </w:t>
            </w:r>
            <w:r>
              <w:rPr>
                <w:rFonts w:ascii="Arial" w:eastAsia="Times New Roman" w:hAnsi="Arial" w:cs="Arial"/>
                <w:b/>
                <w:noProof/>
                <w:color w:val="6C6361"/>
                <w:sz w:val="21"/>
                <w:szCs w:val="21"/>
              </w:rPr>
              <w:t xml:space="preserve">contents in </w:t>
            </w:r>
            <w:r w:rsidRPr="00285AC4">
              <w:rPr>
                <w:rFonts w:ascii="Arial" w:eastAsia="Times New Roman" w:hAnsi="Arial" w:cs="Arial"/>
                <w:b/>
                <w:noProof/>
                <w:color w:val="6C6361"/>
                <w:sz w:val="21"/>
                <w:szCs w:val="21"/>
              </w:rPr>
              <w:t>Chinese)</w:t>
            </w:r>
          </w:p>
        </w:tc>
      </w:tr>
      <w:tr w:rsidR="0088602F" w:rsidRPr="00285AC4" w:rsidTr="000E0E25">
        <w:trPr>
          <w:trHeight w:val="340"/>
          <w:jc w:val="center"/>
        </w:trPr>
        <w:tc>
          <w:tcPr>
            <w:tcW w:w="1387" w:type="dxa"/>
            <w:tcBorders>
              <w:top w:val="single" w:sz="12" w:space="0" w:color="FFFFFF"/>
              <w:left w:val="nil"/>
              <w:bottom w:val="single" w:sz="12" w:space="0" w:color="FFFFFF"/>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Time:</w:t>
            </w:r>
          </w:p>
        </w:tc>
        <w:tc>
          <w:tcPr>
            <w:tcW w:w="3832" w:type="dxa"/>
            <w:tcBorders>
              <w:top w:val="single" w:sz="12" w:space="0" w:color="F0EBE1"/>
              <w:bottom w:val="single" w:sz="12" w:space="0" w:color="F0EBE1"/>
            </w:tcBorders>
            <w:shd w:val="clear" w:color="auto" w:fill="FFFFFF"/>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285AC4">
              <w:rPr>
                <w:rFonts w:ascii="Arial" w:hAnsi="Arial" w:cs="Arial"/>
                <w:b/>
                <w:color w:val="6C6361"/>
                <w:sz w:val="21"/>
                <w:szCs w:val="21"/>
              </w:rPr>
              <w:t>11:00 - 13:10</w:t>
            </w:r>
          </w:p>
        </w:tc>
        <w:tc>
          <w:tcPr>
            <w:tcW w:w="1734" w:type="dxa"/>
            <w:tcBorders>
              <w:top w:val="single" w:sz="12" w:space="0" w:color="FFFFFF"/>
              <w:bottom w:val="single" w:sz="12" w:space="0" w:color="FFFFFF"/>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Accreditation(s):</w:t>
            </w:r>
          </w:p>
        </w:tc>
        <w:tc>
          <w:tcPr>
            <w:tcW w:w="3819" w:type="dxa"/>
            <w:gridSpan w:val="2"/>
            <w:tcBorders>
              <w:top w:val="single" w:sz="12" w:space="0" w:color="F0EBE1"/>
              <w:bottom w:val="single" w:sz="12" w:space="0" w:color="F0EBE1"/>
              <w:right w:val="nil"/>
            </w:tcBorders>
            <w:shd w:val="clear" w:color="auto" w:fill="FFFFFF"/>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85AC4">
              <w:rPr>
                <w:rFonts w:ascii="Arial" w:hAnsi="Arial" w:cs="Arial"/>
                <w:b/>
                <w:color w:val="6C6361"/>
                <w:sz w:val="21"/>
                <w:szCs w:val="21"/>
              </w:rPr>
              <w:t>LSHK</w:t>
            </w:r>
            <w:r>
              <w:rPr>
                <w:rFonts w:ascii="Arial" w:hAnsi="Arial" w:cs="Arial"/>
                <w:b/>
                <w:color w:val="6C6361"/>
                <w:sz w:val="21"/>
                <w:szCs w:val="21"/>
              </w:rPr>
              <w:t xml:space="preserve"> 2.0</w:t>
            </w:r>
            <w:r w:rsidRPr="00285AC4">
              <w:rPr>
                <w:rFonts w:ascii="Arial" w:hAnsi="Arial" w:cs="Arial"/>
                <w:b/>
                <w:color w:val="6C6361"/>
                <w:sz w:val="21"/>
                <w:szCs w:val="21"/>
              </w:rPr>
              <w:t xml:space="preserve"> CPD Points</w:t>
            </w:r>
          </w:p>
        </w:tc>
      </w:tr>
      <w:tr w:rsidR="0088602F" w:rsidRPr="00285AC4" w:rsidTr="0088602F">
        <w:trPr>
          <w:trHeight w:val="1327"/>
          <w:jc w:val="center"/>
        </w:trPr>
        <w:tc>
          <w:tcPr>
            <w:tcW w:w="1387" w:type="dxa"/>
            <w:tcBorders>
              <w:top w:val="single" w:sz="12" w:space="0" w:color="FFFFFF"/>
              <w:left w:val="nil"/>
              <w:bottom w:val="nil"/>
            </w:tcBorders>
            <w:shd w:val="clear" w:color="auto" w:fill="F0EBE1"/>
            <w:vAlign w:val="center"/>
          </w:tcPr>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285AC4">
              <w:rPr>
                <w:rFonts w:ascii="Arial" w:eastAsia="Times New Roman" w:hAnsi="Arial" w:cs="Arial"/>
                <w:noProof/>
                <w:color w:val="524B48"/>
                <w:sz w:val="21"/>
                <w:szCs w:val="21"/>
              </w:rPr>
              <w:t>Venue:</w:t>
            </w:r>
          </w:p>
        </w:tc>
        <w:tc>
          <w:tcPr>
            <w:tcW w:w="3832" w:type="dxa"/>
            <w:tcBorders>
              <w:top w:val="single" w:sz="12" w:space="0" w:color="F0EBE1"/>
              <w:bottom w:val="nil"/>
            </w:tcBorders>
            <w:shd w:val="clear" w:color="auto" w:fill="FFFFFF"/>
            <w:vAlign w:val="center"/>
          </w:tcPr>
          <w:p w:rsidR="0088602F" w:rsidRDefault="0088602F" w:rsidP="000E0E25">
            <w:pPr>
              <w:spacing w:line="276" w:lineRule="auto"/>
              <w:jc w:val="left"/>
              <w:rPr>
                <w:rFonts w:ascii="Arial" w:hAnsi="Arial" w:cs="Arial"/>
                <w:b/>
                <w:color w:val="6C6361"/>
                <w:sz w:val="21"/>
                <w:szCs w:val="21"/>
              </w:rPr>
            </w:pPr>
            <w:r w:rsidRPr="00285AC4">
              <w:rPr>
                <w:rFonts w:ascii="Arial" w:hAnsi="Arial" w:cs="Arial"/>
                <w:b/>
                <w:color w:val="6C6361"/>
                <w:sz w:val="21"/>
                <w:szCs w:val="21"/>
              </w:rPr>
              <w:t>9th Floor,</w:t>
            </w:r>
          </w:p>
          <w:p w:rsidR="0088602F" w:rsidRPr="00285AC4" w:rsidRDefault="0088602F" w:rsidP="000E0E25">
            <w:pPr>
              <w:spacing w:line="276" w:lineRule="auto"/>
              <w:jc w:val="left"/>
              <w:rPr>
                <w:rFonts w:ascii="Arial" w:hAnsi="Arial" w:cs="Arial"/>
                <w:b/>
                <w:color w:val="6C6361"/>
                <w:sz w:val="21"/>
                <w:szCs w:val="21"/>
              </w:rPr>
            </w:pPr>
            <w:r w:rsidRPr="00285AC4">
              <w:rPr>
                <w:rFonts w:ascii="Arial" w:hAnsi="Arial" w:cs="Arial"/>
                <w:b/>
                <w:color w:val="6C6361"/>
                <w:sz w:val="21"/>
                <w:szCs w:val="21"/>
              </w:rPr>
              <w:t>The Chinese Club Building</w:t>
            </w:r>
          </w:p>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85AC4">
              <w:rPr>
                <w:rFonts w:ascii="Arial" w:hAnsi="Arial" w:cs="Arial"/>
                <w:b/>
                <w:color w:val="6C6361"/>
                <w:sz w:val="21"/>
                <w:szCs w:val="21"/>
              </w:rPr>
              <w:t xml:space="preserve">21-22 Connaught Road Central </w:t>
            </w:r>
          </w:p>
          <w:p w:rsidR="0088602F" w:rsidRPr="00285AC4"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1"/>
                <w:szCs w:val="21"/>
              </w:rPr>
            </w:pPr>
            <w:r w:rsidRPr="00285AC4">
              <w:rPr>
                <w:rFonts w:ascii="Arial" w:hAnsi="Arial" w:cs="Arial"/>
                <w:b/>
                <w:color w:val="6C6361"/>
                <w:sz w:val="21"/>
                <w:szCs w:val="21"/>
              </w:rPr>
              <w:t>Central, Hong Kong</w:t>
            </w:r>
          </w:p>
        </w:tc>
        <w:tc>
          <w:tcPr>
            <w:tcW w:w="1734" w:type="dxa"/>
            <w:tcBorders>
              <w:top w:val="single" w:sz="12" w:space="0" w:color="FFFFFF"/>
              <w:bottom w:val="nil"/>
            </w:tcBorders>
            <w:shd w:val="clear" w:color="auto" w:fill="F0EBE1"/>
            <w:vAlign w:val="center"/>
          </w:tcPr>
          <w:p w:rsidR="0088602F" w:rsidRPr="003600A6"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3600A6">
              <w:rPr>
                <w:rFonts w:ascii="Arial" w:eastAsia="Times New Roman" w:hAnsi="Arial" w:cs="Arial"/>
                <w:noProof/>
                <w:color w:val="524B48"/>
                <w:sz w:val="21"/>
                <w:szCs w:val="21"/>
              </w:rPr>
              <w:t>Request for</w:t>
            </w:r>
          </w:p>
          <w:p w:rsidR="0088602F" w:rsidRPr="003600A6"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1"/>
                <w:szCs w:val="21"/>
              </w:rPr>
            </w:pPr>
            <w:r w:rsidRPr="003600A6">
              <w:rPr>
                <w:rFonts w:ascii="Arial" w:eastAsia="Times New Roman" w:hAnsi="Arial" w:cs="Arial"/>
                <w:noProof/>
                <w:color w:val="524B48"/>
                <w:sz w:val="21"/>
                <w:szCs w:val="21"/>
              </w:rPr>
              <w:t>Rerun:</w:t>
            </w:r>
          </w:p>
        </w:tc>
        <w:tc>
          <w:tcPr>
            <w:tcW w:w="2336" w:type="dxa"/>
            <w:tcBorders>
              <w:top w:val="single" w:sz="12" w:space="0" w:color="F0EBE1"/>
              <w:bottom w:val="nil"/>
              <w:right w:val="nil"/>
            </w:tcBorders>
            <w:shd w:val="clear" w:color="auto" w:fill="FFFFFF"/>
            <w:vAlign w:val="center"/>
          </w:tcPr>
          <w:p w:rsidR="0088602F" w:rsidRPr="003600A6"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1"/>
                <w:szCs w:val="21"/>
              </w:rPr>
            </w:pPr>
            <w:r w:rsidRPr="003600A6">
              <w:rPr>
                <w:rFonts w:ascii="Arial" w:eastAsia="Times New Roman" w:hAnsi="Arial" w:cs="Arial"/>
                <w:b/>
                <w:noProof/>
                <w:color w:val="6C6361"/>
                <w:sz w:val="21"/>
                <w:szCs w:val="21"/>
              </w:rPr>
              <w:t xml:space="preserve">Please </w:t>
            </w:r>
            <w:hyperlink r:id="rId10" w:history="1">
              <w:r w:rsidRPr="003600A6">
                <w:rPr>
                  <w:rStyle w:val="Hyperlink"/>
                  <w:rFonts w:ascii="Arial" w:eastAsia="Times New Roman" w:hAnsi="Arial" w:cs="Arial"/>
                  <w:b/>
                  <w:noProof/>
                  <w:color w:val="6C6361"/>
                  <w:sz w:val="21"/>
                  <w:szCs w:val="21"/>
                  <w:u w:val="none"/>
                </w:rPr>
                <w:t>Contact Us</w:t>
              </w:r>
            </w:hyperlink>
          </w:p>
          <w:p w:rsidR="0088602F" w:rsidRPr="003600A6" w:rsidRDefault="0088602F"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1"/>
                <w:szCs w:val="21"/>
              </w:rPr>
            </w:pPr>
            <w:r w:rsidRPr="003600A6">
              <w:rPr>
                <w:rFonts w:ascii="Arial" w:eastAsia="Times New Roman" w:hAnsi="Arial" w:cs="Arial"/>
                <w:b/>
                <w:noProof/>
                <w:color w:val="6C6361"/>
                <w:sz w:val="21"/>
                <w:szCs w:val="21"/>
              </w:rPr>
              <w:t>for Details</w:t>
            </w:r>
          </w:p>
        </w:tc>
        <w:tc>
          <w:tcPr>
            <w:tcW w:w="1483" w:type="dxa"/>
            <w:tcBorders>
              <w:top w:val="single" w:sz="12" w:space="0" w:color="F0EBE1"/>
              <w:left w:val="nil"/>
              <w:bottom w:val="nil"/>
              <w:right w:val="nil"/>
            </w:tcBorders>
            <w:shd w:val="clear" w:color="auto" w:fill="FFFFFF"/>
            <w:vAlign w:val="center"/>
          </w:tcPr>
          <w:p w:rsidR="0088602F" w:rsidRPr="00156567" w:rsidRDefault="003047B6" w:rsidP="000E0E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rPr>
            </w:pPr>
            <w:r w:rsidRPr="00992A3A">
              <w:rPr>
                <w:rFonts w:ascii="Arial" w:eastAsia="Times New Roman" w:hAnsi="Arial" w:cs="Arial"/>
                <w:b/>
                <w:noProof/>
                <w:color w:val="6C6361"/>
              </w:rPr>
              <w:drawing>
                <wp:inline distT="0" distB="0" distL="0" distR="0">
                  <wp:extent cx="647700" cy="647700"/>
                  <wp:effectExtent l="0" t="0" r="0" b="0"/>
                  <wp:docPr id="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r>
    </w:tbl>
    <w:p w:rsidR="00214BC6" w:rsidRPr="0088602F" w:rsidRDefault="00214BC6" w:rsidP="0088602F">
      <w:pPr>
        <w:rPr>
          <w:sz w:val="2"/>
          <w:szCs w:val="2"/>
        </w:rPr>
      </w:pPr>
    </w:p>
    <w:sectPr w:rsidR="00214BC6" w:rsidRPr="0088602F" w:rsidSect="000F34E0">
      <w:headerReference w:type="default" r:id="rId12"/>
      <w:footerReference w:type="default" r:id="rId13"/>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A45" w:rsidRDefault="006A0A45" w:rsidP="00546556">
      <w:r>
        <w:separator/>
      </w:r>
    </w:p>
  </w:endnote>
  <w:endnote w:type="continuationSeparator" w:id="0">
    <w:p w:rsidR="006A0A45" w:rsidRDefault="006A0A45"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Pr="00A61495" w:rsidRDefault="003047B6" w:rsidP="000F34E0">
    <w:pPr>
      <w:jc w:val="center"/>
      <w:rPr>
        <w:sz w:val="19"/>
        <w:szCs w:val="19"/>
      </w:rPr>
    </w:pPr>
    <w:r>
      <w:rPr>
        <w:noProof/>
      </w:rPr>
      <mc:AlternateContent>
        <mc:Choice Requires="wpc">
          <w:drawing>
            <wp:inline distT="0" distB="0" distL="0" distR="0">
              <wp:extent cx="5396230" cy="590550"/>
              <wp:effectExtent l="0" t="0" r="0" b="0"/>
              <wp:docPr id="49" name="Canvas 680" descr="The Profectional Company Limited"/>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280C370D"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2C4DC0" w:rsidRPr="00A61495" w:rsidRDefault="002C4DC0" w:rsidP="000F34E0">
    <w:pPr>
      <w:jc w:val="center"/>
      <w:rPr>
        <w:rFonts w:ascii="Arial" w:hAnsi="Arial" w:cs="Arial"/>
        <w:sz w:val="19"/>
        <w:szCs w:val="19"/>
      </w:rPr>
    </w:pPr>
  </w:p>
  <w:p w:rsidR="002C4DC0" w:rsidRPr="004D435E"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2C4DC0" w:rsidRDefault="002C4DC0"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2C4DC0" w:rsidRPr="000F34E0" w:rsidRDefault="002C4DC0"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A45" w:rsidRDefault="006A0A45" w:rsidP="00546556">
      <w:r>
        <w:separator/>
      </w:r>
    </w:p>
  </w:footnote>
  <w:footnote w:type="continuationSeparator" w:id="0">
    <w:p w:rsidR="006A0A45" w:rsidRDefault="006A0A45"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3047B6">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0" b="0"/>
              <wp:wrapNone/>
              <wp:docPr id="46"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6AD1A"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7"/>
  </w:num>
  <w:num w:numId="2">
    <w:abstractNumId w:val="4"/>
  </w:num>
  <w:num w:numId="3">
    <w:abstractNumId w:val="11"/>
  </w:num>
  <w:num w:numId="4">
    <w:abstractNumId w:val="1"/>
  </w:num>
  <w:num w:numId="5">
    <w:abstractNumId w:val="3"/>
  </w:num>
  <w:num w:numId="6">
    <w:abstractNumId w:val="12"/>
  </w:num>
  <w:num w:numId="7">
    <w:abstractNumId w:val="2"/>
  </w:num>
  <w:num w:numId="8">
    <w:abstractNumId w:val="13"/>
  </w:num>
  <w:num w:numId="9">
    <w:abstractNumId w:val="14"/>
  </w:num>
  <w:num w:numId="10">
    <w:abstractNumId w:val="9"/>
  </w:num>
  <w:num w:numId="11">
    <w:abstractNumId w:val="0"/>
  </w:num>
  <w:num w:numId="12">
    <w:abstractNumId w:val="6"/>
  </w:num>
  <w:num w:numId="13">
    <w:abstractNumId w:val="1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FUnQqZkQJ87I185gXCQMHqDd1emQD3eham8ZgHDhy13AYQI863NwG5PKZTgE9E2TmiPkpSqhYbEpAii2uHPZyg==" w:salt="R6zCrfi6LFn2NAVDTDjfsg=="/>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25"/>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7B6"/>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0A45"/>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2A3A"/>
    <w:rsid w:val="00994BF0"/>
    <w:rsid w:val="00994CDD"/>
    <w:rsid w:val="009956FF"/>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9E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8E7C695D-6D6F-41CE-AB0E-3CF710492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keting@profectiona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ED614-5FBB-4A07-A65F-A6DDCBF7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CPD Course: Notarial Practice Relevant to Lawyers</vt:lpstr>
    </vt:vector>
  </TitlesOfParts>
  <Manager>Tyrone Tsang</Manager>
  <Company>The Profectional Company Limited</Company>
  <LinksUpToDate>false</LinksUpToDate>
  <CharactersWithSpaces>1906</CharactersWithSpaces>
  <SharedDoc>false</SharedDoc>
  <HyperlinkBase>http://download.profectional.com/events/EVT000000041.doc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Notarial Practice Relevant to Lawyers</dc:title>
  <dc:subject>CPD Course: Notarial Practice Relevant to Lawyers</dc:subject>
  <dc:creator>The Profectional Company Limited</dc:creator>
  <cp:keywords>Profectional; CPD; CPT; CLE; CE; RME; Jacky Lee; Solicitor; Notary Public; China-Appointed Attesting Officer; Partner; Johnnie Yam, Jacky Lee &amp; Co.</cp:keywords>
  <cp:lastModifiedBy>Tyrone Tsang</cp:lastModifiedBy>
  <cp:revision>2</cp:revision>
  <cp:lastPrinted>2014-10-16T01:38:00Z</cp:lastPrinted>
  <dcterms:created xsi:type="dcterms:W3CDTF">2015-03-06T08:46:00Z</dcterms:created>
  <dcterms:modified xsi:type="dcterms:W3CDTF">2015-03-06T08:46:00Z</dcterms:modified>
</cp:coreProperties>
</file>