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FF4" w:rsidRPr="00277FF4" w:rsidRDefault="00277FF4" w:rsidP="00277FF4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277FF4" w:rsidRPr="00523A64" w:rsidTr="004B6839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277FF4" w:rsidRPr="001A3018" w:rsidRDefault="00277FF4" w:rsidP="004B6839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277FF4" w:rsidRPr="00AD645C" w:rsidRDefault="00277FF4" w:rsidP="004B6839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277FF4" w:rsidRPr="00B8559C" w:rsidRDefault="00277FF4" w:rsidP="004B68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"http://cpd.hk/evt000000050/"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277FF4" w:rsidRPr="00C65AFD" w:rsidRDefault="00277FF4" w:rsidP="004B68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277FF4" w:rsidRPr="00C65AFD" w:rsidRDefault="00277FF4" w:rsidP="004B6839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277FF4" w:rsidRPr="00C65AFD" w:rsidRDefault="00277FF4" w:rsidP="004B6839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277FF4" w:rsidRDefault="00277FF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277FF4" w:rsidRDefault="00277FF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277FF4" w:rsidRDefault="00277FF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277FF4" w:rsidRDefault="00277FF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277FF4" w:rsidRDefault="00277FF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</w:t>
            </w:r>
          </w:p>
          <w:p w:rsidR="00277FF4" w:rsidRDefault="00277FF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Faculty of Law,</w:t>
            </w:r>
          </w:p>
          <w:p w:rsidR="00277FF4" w:rsidRPr="00C65AFD" w:rsidRDefault="00277FF4" w:rsidP="004B68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277FF4" w:rsidRPr="00AD645C" w:rsidRDefault="00277FF4" w:rsidP="004B6839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277FF4" w:rsidRPr="00D50772" w:rsidRDefault="00277FF4" w:rsidP="004B6839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FE02CF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6145F498" wp14:editId="53C55504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-134620</wp:posOffset>
                  </wp:positionV>
                  <wp:extent cx="539750" cy="550545"/>
                  <wp:effectExtent l="0" t="0" r="0" b="190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45B6693" wp14:editId="517AF35D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FF4" w:rsidRPr="00A84E46" w:rsidRDefault="00277FF4" w:rsidP="00277FF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277FF4" w:rsidRPr="00895F3B" w:rsidTr="004B6839">
        <w:trPr>
          <w:trHeight w:val="379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277FF4" w:rsidRPr="00895F3B" w:rsidRDefault="00277FF4" w:rsidP="004B6839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4D70814" wp14:editId="785DEA89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277FF4" w:rsidRPr="009560C9" w:rsidRDefault="00277FF4" w:rsidP="00277FF4">
            <w:pPr>
              <w:pStyle w:val="NormalWeb"/>
              <w:jc w:val="both"/>
              <w:rPr>
                <w:rFonts w:ascii="Arial" w:hAnsi="Arial" w:cs="Arial"/>
                <w:color w:val="6C6361"/>
              </w:rPr>
            </w:pPr>
            <w:r w:rsidRPr="009560C9">
              <w:rPr>
                <w:rFonts w:ascii="Arial" w:hAnsi="Arial" w:cs="Arial"/>
                <w:color w:val="6C6361"/>
              </w:rPr>
              <w:t>Mr</w:t>
            </w:r>
            <w:r>
              <w:rPr>
                <w:rFonts w:ascii="Arial" w:hAnsi="Arial" w:cs="Arial"/>
                <w:color w:val="6C6361"/>
              </w:rPr>
              <w:t>.</w:t>
            </w:r>
            <w:r w:rsidRPr="009560C9">
              <w:rPr>
                <w:rFonts w:ascii="Arial" w:hAnsi="Arial" w:cs="Arial"/>
                <w:color w:val="6C6361"/>
              </w:rPr>
              <w:t xml:space="preserve"> </w:t>
            </w:r>
            <w:proofErr w:type="spellStart"/>
            <w:r w:rsidRPr="009560C9">
              <w:rPr>
                <w:rFonts w:ascii="Arial" w:hAnsi="Arial" w:cs="Arial"/>
                <w:color w:val="6C6361"/>
              </w:rPr>
              <w:t>Meggitt</w:t>
            </w:r>
            <w:proofErr w:type="spellEnd"/>
            <w:r w:rsidRPr="009560C9">
              <w:rPr>
                <w:rFonts w:ascii="Arial" w:hAnsi="Arial" w:cs="Arial"/>
                <w:color w:val="6C6361"/>
              </w:rPr>
              <w:t xml:space="preserve"> is an Associate Profess</w:t>
            </w:r>
            <w:r>
              <w:rPr>
                <w:rFonts w:ascii="Arial" w:hAnsi="Arial" w:cs="Arial"/>
                <w:color w:val="6C6361"/>
              </w:rPr>
              <w:t xml:space="preserve">or in the Faculty of Law at the </w:t>
            </w:r>
            <w:r w:rsidRPr="009560C9">
              <w:rPr>
                <w:rFonts w:ascii="Arial" w:hAnsi="Arial" w:cs="Arial"/>
                <w:color w:val="6C6361"/>
              </w:rPr>
              <w:t>University of Hong Kong.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9560C9">
              <w:rPr>
                <w:rFonts w:ascii="Arial" w:hAnsi="Arial" w:cs="Arial"/>
                <w:color w:val="6C6361"/>
              </w:rPr>
              <w:t xml:space="preserve"> He quali</w:t>
            </w:r>
            <w:r>
              <w:rPr>
                <w:rFonts w:ascii="Arial" w:hAnsi="Arial" w:cs="Arial"/>
                <w:color w:val="6C6361"/>
              </w:rPr>
              <w:t xml:space="preserve">fied as a solicitor in 1993 and </w:t>
            </w:r>
            <w:r w:rsidRPr="009560C9">
              <w:rPr>
                <w:rFonts w:ascii="Arial" w:hAnsi="Arial" w:cs="Arial"/>
                <w:color w:val="6C6361"/>
              </w:rPr>
              <w:t xml:space="preserve">practiced insurance litigation with several leading UK firms. </w:t>
            </w:r>
            <w:r>
              <w:rPr>
                <w:rFonts w:ascii="Arial" w:hAnsi="Arial" w:cs="Arial"/>
                <w:color w:val="6C6361"/>
              </w:rPr>
              <w:t xml:space="preserve"> He was also </w:t>
            </w:r>
            <w:r w:rsidRPr="009560C9">
              <w:rPr>
                <w:rFonts w:ascii="Arial" w:hAnsi="Arial" w:cs="Arial"/>
                <w:color w:val="6C6361"/>
              </w:rPr>
              <w:t>subsequently Called to the Bar in England.</w:t>
            </w:r>
          </w:p>
          <w:p w:rsidR="00277FF4" w:rsidRPr="005B38D5" w:rsidRDefault="00277FF4" w:rsidP="00277FF4">
            <w:pPr>
              <w:pStyle w:val="NormalWeb"/>
              <w:jc w:val="both"/>
              <w:rPr>
                <w:rFonts w:ascii="Arial" w:hAnsi="Arial" w:cs="Arial"/>
                <w:color w:val="6C6361"/>
              </w:rPr>
            </w:pPr>
            <w:r w:rsidRPr="009560C9">
              <w:rPr>
                <w:rFonts w:ascii="Arial" w:hAnsi="Arial" w:cs="Arial"/>
                <w:color w:val="6C6361"/>
              </w:rPr>
              <w:t>Mr</w:t>
            </w:r>
            <w:r>
              <w:rPr>
                <w:rFonts w:ascii="Arial" w:hAnsi="Arial" w:cs="Arial"/>
                <w:color w:val="6C6361"/>
              </w:rPr>
              <w:t>.</w:t>
            </w:r>
            <w:r w:rsidRPr="009560C9">
              <w:rPr>
                <w:rFonts w:ascii="Arial" w:hAnsi="Arial" w:cs="Arial"/>
                <w:color w:val="6C6361"/>
              </w:rPr>
              <w:t xml:space="preserve"> </w:t>
            </w:r>
            <w:proofErr w:type="spellStart"/>
            <w:r w:rsidRPr="009560C9">
              <w:rPr>
                <w:rFonts w:ascii="Arial" w:hAnsi="Arial" w:cs="Arial"/>
                <w:color w:val="6C6361"/>
              </w:rPr>
              <w:t>Meggitt</w:t>
            </w:r>
            <w:proofErr w:type="spellEnd"/>
            <w:r w:rsidRPr="009560C9">
              <w:rPr>
                <w:rFonts w:ascii="Arial" w:hAnsi="Arial" w:cs="Arial"/>
                <w:color w:val="6C6361"/>
              </w:rPr>
              <w:t xml:space="preserve"> teaches civil litigation,</w:t>
            </w:r>
            <w:r>
              <w:rPr>
                <w:rFonts w:ascii="Arial" w:hAnsi="Arial" w:cs="Arial"/>
                <w:color w:val="6C6361"/>
              </w:rPr>
              <w:t xml:space="preserve"> commercial disputes resolution </w:t>
            </w:r>
            <w:r w:rsidRPr="009560C9">
              <w:rPr>
                <w:rFonts w:ascii="Arial" w:hAnsi="Arial" w:cs="Arial"/>
                <w:color w:val="6C6361"/>
              </w:rPr>
              <w:t>and professional practice &amp; manag</w:t>
            </w:r>
            <w:r>
              <w:rPr>
                <w:rFonts w:ascii="Arial" w:hAnsi="Arial" w:cs="Arial"/>
                <w:color w:val="6C6361"/>
              </w:rPr>
              <w:t xml:space="preserve">ement (for which he is also the </w:t>
            </w:r>
            <w:r w:rsidRPr="009560C9">
              <w:rPr>
                <w:rFonts w:ascii="Arial" w:hAnsi="Arial" w:cs="Arial"/>
                <w:color w:val="6C6361"/>
              </w:rPr>
              <w:t xml:space="preserve">course </w:t>
            </w:r>
            <w:proofErr w:type="spellStart"/>
            <w:r w:rsidRPr="009560C9">
              <w:rPr>
                <w:rFonts w:ascii="Arial" w:hAnsi="Arial" w:cs="Arial"/>
                <w:color w:val="6C6361"/>
              </w:rPr>
              <w:t>co-ordinator</w:t>
            </w:r>
            <w:proofErr w:type="spellEnd"/>
            <w:r w:rsidRPr="009560C9">
              <w:rPr>
                <w:rFonts w:ascii="Arial" w:hAnsi="Arial" w:cs="Arial"/>
                <w:color w:val="6C6361"/>
              </w:rPr>
              <w:t xml:space="preserve">) on the PCLL.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9560C9">
              <w:rPr>
                <w:rFonts w:ascii="Arial" w:hAnsi="Arial" w:cs="Arial"/>
                <w:color w:val="6C6361"/>
              </w:rPr>
              <w:t>He al</w:t>
            </w:r>
            <w:r>
              <w:rPr>
                <w:rFonts w:ascii="Arial" w:hAnsi="Arial" w:cs="Arial"/>
                <w:color w:val="6C6361"/>
              </w:rPr>
              <w:t xml:space="preserve">so teaches insurance law on the </w:t>
            </w:r>
            <w:r w:rsidRPr="009560C9">
              <w:rPr>
                <w:rFonts w:ascii="Arial" w:hAnsi="Arial" w:cs="Arial"/>
                <w:color w:val="6C6361"/>
              </w:rPr>
              <w:t xml:space="preserve">Faculty's LLM and JD </w:t>
            </w:r>
            <w:proofErr w:type="spellStart"/>
            <w:r w:rsidRPr="009560C9">
              <w:rPr>
                <w:rFonts w:ascii="Arial" w:hAnsi="Arial" w:cs="Arial"/>
                <w:color w:val="6C6361"/>
              </w:rPr>
              <w:t>programmes</w:t>
            </w:r>
            <w:proofErr w:type="spellEnd"/>
            <w:r w:rsidRPr="009560C9">
              <w:rPr>
                <w:rFonts w:ascii="Arial" w:hAnsi="Arial" w:cs="Arial"/>
                <w:color w:val="6C6361"/>
              </w:rPr>
              <w:t xml:space="preserve">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9560C9">
              <w:rPr>
                <w:rFonts w:ascii="Arial" w:hAnsi="Arial" w:cs="Arial"/>
                <w:color w:val="6C6361"/>
              </w:rPr>
              <w:t xml:space="preserve">He is </w:t>
            </w:r>
            <w:r>
              <w:rPr>
                <w:rFonts w:ascii="Arial" w:hAnsi="Arial" w:cs="Arial"/>
                <w:color w:val="6C6361"/>
              </w:rPr>
              <w:t xml:space="preserve">a Deputy Director of the Asian Institute </w:t>
            </w:r>
            <w:r w:rsidRPr="009560C9">
              <w:rPr>
                <w:rFonts w:ascii="Arial" w:hAnsi="Arial" w:cs="Arial"/>
                <w:color w:val="6C6361"/>
              </w:rPr>
              <w:t xml:space="preserve">of International Financial </w:t>
            </w:r>
            <w:r>
              <w:rPr>
                <w:rFonts w:ascii="Arial" w:hAnsi="Arial" w:cs="Arial"/>
                <w:color w:val="6C6361"/>
              </w:rPr>
              <w:t xml:space="preserve">Law (AIIFL) and a member of the </w:t>
            </w:r>
            <w:r w:rsidRPr="009560C9">
              <w:rPr>
                <w:rFonts w:ascii="Arial" w:hAnsi="Arial" w:cs="Arial"/>
                <w:color w:val="6C6361"/>
              </w:rPr>
              <w:t xml:space="preserve">editorial board of the Hong Kong Law Journal.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9560C9">
              <w:rPr>
                <w:rFonts w:ascii="Arial" w:hAnsi="Arial" w:cs="Arial"/>
                <w:color w:val="6C6361"/>
              </w:rPr>
              <w:t>Mr</w:t>
            </w:r>
            <w:r>
              <w:rPr>
                <w:rFonts w:ascii="Arial" w:hAnsi="Arial" w:cs="Arial"/>
                <w:color w:val="6C6361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6C6361"/>
              </w:rPr>
              <w:t>Meggitt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 is a member </w:t>
            </w:r>
            <w:r w:rsidRPr="009560C9">
              <w:rPr>
                <w:rFonts w:ascii="Arial" w:hAnsi="Arial" w:cs="Arial"/>
                <w:color w:val="6C6361"/>
              </w:rPr>
              <w:t xml:space="preserve">of the Hong Kong Law Society's Insurance </w:t>
            </w:r>
            <w:r>
              <w:rPr>
                <w:rFonts w:ascii="Arial" w:hAnsi="Arial" w:cs="Arial"/>
                <w:color w:val="6C6361"/>
              </w:rPr>
              <w:t xml:space="preserve">Law Committee and also a former </w:t>
            </w:r>
            <w:r w:rsidRPr="009560C9">
              <w:rPr>
                <w:rFonts w:ascii="Arial" w:hAnsi="Arial" w:cs="Arial"/>
                <w:color w:val="6C6361"/>
              </w:rPr>
              <w:t>director o</w:t>
            </w:r>
            <w:r>
              <w:rPr>
                <w:rFonts w:ascii="Arial" w:hAnsi="Arial" w:cs="Arial"/>
                <w:color w:val="6C6361"/>
              </w:rPr>
              <w:t xml:space="preserve">f the Hong Kong </w:t>
            </w:r>
            <w:r w:rsidRPr="009560C9">
              <w:rPr>
                <w:rFonts w:ascii="Arial" w:hAnsi="Arial" w:cs="Arial"/>
                <w:color w:val="6C6361"/>
              </w:rPr>
              <w:t>Insurance Law Association.</w:t>
            </w:r>
          </w:p>
        </w:tc>
      </w:tr>
    </w:tbl>
    <w:p w:rsidR="00277FF4" w:rsidRDefault="00277FF4" w:rsidP="00277FF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277FF4" w:rsidRPr="005B38D5" w:rsidTr="004B6839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77FF4" w:rsidRPr="005B38D5" w:rsidRDefault="00277FF4" w:rsidP="004B6839">
            <w:pPr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5B38D5">
              <w:rPr>
                <w:rFonts w:ascii="Arial" w:hAnsi="Arial" w:cs="Arial"/>
                <w:b/>
                <w:color w:val="524B48"/>
                <w:sz w:val="24"/>
                <w:szCs w:val="24"/>
              </w:rPr>
              <w:t>Course Outline:</w:t>
            </w:r>
          </w:p>
        </w:tc>
      </w:tr>
      <w:tr w:rsidR="00277FF4" w:rsidRPr="005B38D5" w:rsidTr="004B6839">
        <w:trPr>
          <w:trHeight w:val="1928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FF4" w:rsidRPr="005B38D5" w:rsidRDefault="00277FF4" w:rsidP="00277FF4">
            <w:pPr>
              <w:pStyle w:val="NormalWeb"/>
              <w:jc w:val="both"/>
              <w:rPr>
                <w:rFonts w:ascii="Arial" w:hAnsi="Arial" w:cs="Arial"/>
                <w:color w:val="6C6361"/>
              </w:rPr>
            </w:pPr>
            <w:r w:rsidRPr="009560C9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60288" behindDoc="1" locked="0" layoutInCell="1" allowOverlap="1" wp14:anchorId="45FB92F7" wp14:editId="5F41D7AF">
                  <wp:simplePos x="0" y="0"/>
                  <wp:positionH relativeFrom="column">
                    <wp:posOffset>5803900</wp:posOffset>
                  </wp:positionH>
                  <wp:positionV relativeFrom="paragraph">
                    <wp:posOffset>0</wp:posOffset>
                  </wp:positionV>
                  <wp:extent cx="892175" cy="1022350"/>
                  <wp:effectExtent l="0" t="0" r="3175" b="6350"/>
                  <wp:wrapTight wrapText="bothSides">
                    <wp:wrapPolygon edited="0">
                      <wp:start x="0" y="0"/>
                      <wp:lineTo x="0" y="21332"/>
                      <wp:lineTo x="922" y="21332"/>
                      <wp:lineTo x="21216" y="21332"/>
                      <wp:lineTo x="21216" y="0"/>
                      <wp:lineTo x="1937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60C9">
              <w:rPr>
                <w:rFonts w:ascii="Arial" w:hAnsi="Arial" w:cs="Arial"/>
                <w:color w:val="6C6361"/>
              </w:rPr>
              <w:t xml:space="preserve">This course covers the operation </w:t>
            </w:r>
            <w:r>
              <w:rPr>
                <w:rFonts w:ascii="Arial" w:hAnsi="Arial" w:cs="Arial"/>
                <w:color w:val="6C6361"/>
              </w:rPr>
              <w:t xml:space="preserve">and regulation of the insurance </w:t>
            </w:r>
            <w:r w:rsidRPr="009560C9">
              <w:rPr>
                <w:rFonts w:ascii="Arial" w:hAnsi="Arial" w:cs="Arial"/>
                <w:color w:val="6C6361"/>
              </w:rPr>
              <w:t>market in Hong Kong, inclu</w:t>
            </w:r>
            <w:r>
              <w:rPr>
                <w:rFonts w:ascii="Arial" w:hAnsi="Arial" w:cs="Arial"/>
                <w:color w:val="6C6361"/>
              </w:rPr>
              <w:t xml:space="preserve">ding under the new Independent Insurance </w:t>
            </w:r>
            <w:r w:rsidRPr="009560C9">
              <w:rPr>
                <w:rFonts w:ascii="Arial" w:hAnsi="Arial" w:cs="Arial"/>
                <w:color w:val="6C6361"/>
              </w:rPr>
              <w:t>Authority; the doctrines of 'Insurable Int</w:t>
            </w:r>
            <w:r>
              <w:rPr>
                <w:rFonts w:ascii="Arial" w:hAnsi="Arial" w:cs="Arial"/>
                <w:color w:val="6C6361"/>
              </w:rPr>
              <w:t xml:space="preserve">erest' and 'Utmost Good Faith'; </w:t>
            </w:r>
            <w:r w:rsidRPr="009560C9">
              <w:rPr>
                <w:rFonts w:ascii="Arial" w:hAnsi="Arial" w:cs="Arial"/>
                <w:color w:val="6C6361"/>
              </w:rPr>
              <w:t>specific terms of in</w:t>
            </w:r>
            <w:r>
              <w:rPr>
                <w:rFonts w:ascii="Arial" w:hAnsi="Arial" w:cs="Arial"/>
                <w:color w:val="6C6361"/>
              </w:rPr>
              <w:t xml:space="preserve">surance contracts and how they differ from those in </w:t>
            </w:r>
            <w:r w:rsidRPr="009560C9">
              <w:rPr>
                <w:rFonts w:ascii="Arial" w:hAnsi="Arial" w:cs="Arial"/>
                <w:color w:val="6C6361"/>
              </w:rPr>
              <w:t xml:space="preserve">other contracts; how claims are made by </w:t>
            </w:r>
            <w:r>
              <w:rPr>
                <w:rFonts w:ascii="Arial" w:hAnsi="Arial" w:cs="Arial"/>
                <w:color w:val="6C6361"/>
              </w:rPr>
              <w:t xml:space="preserve">policyholders and dealt with by </w:t>
            </w:r>
            <w:r w:rsidRPr="009560C9">
              <w:rPr>
                <w:rFonts w:ascii="Arial" w:hAnsi="Arial" w:cs="Arial"/>
                <w:color w:val="6C6361"/>
              </w:rPr>
              <w:t>insurers; the</w:t>
            </w:r>
            <w:r>
              <w:rPr>
                <w:rFonts w:ascii="Arial" w:hAnsi="Arial" w:cs="Arial"/>
                <w:color w:val="6C6361"/>
              </w:rPr>
              <w:t xml:space="preserve"> rights of insurers, including subrogation and </w:t>
            </w:r>
            <w:r w:rsidRPr="009560C9">
              <w:rPr>
                <w:rFonts w:ascii="Arial" w:hAnsi="Arial" w:cs="Arial"/>
                <w:color w:val="6C6361"/>
              </w:rPr>
              <w:t>contribution; and the role of insurance brokers and agents.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</w:p>
        </w:tc>
      </w:tr>
    </w:tbl>
    <w:p w:rsidR="00277FF4" w:rsidRDefault="00277FF4" w:rsidP="00277FF4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277FF4" w:rsidRPr="009560C9" w:rsidTr="004B6839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bCs/>
                <w:color w:val="6C6361"/>
                <w:sz w:val="21"/>
                <w:szCs w:val="21"/>
              </w:rPr>
              <w:t>EVT000000050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Intermediate</w:t>
            </w:r>
          </w:p>
        </w:tc>
      </w:tr>
      <w:tr w:rsidR="00277FF4" w:rsidRPr="009560C9" w:rsidTr="004B6839">
        <w:trPr>
          <w:trHeight w:val="45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t>26 January 2015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English</w:t>
            </w:r>
          </w:p>
        </w:tc>
      </w:tr>
      <w:tr w:rsidR="00277FF4" w:rsidRPr="009560C9" w:rsidTr="004B6839">
        <w:trPr>
          <w:trHeight w:val="45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t>14:30 - 17:45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color w:val="6C6361"/>
                <w:sz w:val="21"/>
                <w:szCs w:val="21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77FF4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1"/>
                <w:szCs w:val="21"/>
              </w:rPr>
              <w:t xml:space="preserve">3.0 </w:t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t>CPD Points</w:t>
            </w:r>
          </w:p>
          <w:p w:rsidR="00277FF4" w:rsidRPr="00E320F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(LSHK Allocated Number: 20144577)</w:t>
            </w:r>
          </w:p>
        </w:tc>
      </w:tr>
      <w:tr w:rsidR="00277FF4" w:rsidRPr="009560C9" w:rsidTr="004B6839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9560C9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1"/>
                <w:szCs w:val="21"/>
                <w:u w:val="none"/>
              </w:rPr>
            </w:pP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begin"/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instrText xml:space="preserve"> HYPERLINK "http://goo.gl/maps/DKYQ1" </w:instrText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separate"/>
            </w:r>
            <w:proofErr w:type="spellStart"/>
            <w:r w:rsidRPr="009560C9">
              <w:rPr>
                <w:rStyle w:val="Hyperlink"/>
                <w:rFonts w:ascii="Arial" w:hAnsi="Arial" w:cs="Arial"/>
                <w:b/>
                <w:color w:val="6C6361"/>
                <w:sz w:val="21"/>
                <w:szCs w:val="21"/>
                <w:u w:val="none"/>
              </w:rPr>
              <w:t>Kornerstone</w:t>
            </w:r>
            <w:proofErr w:type="spellEnd"/>
            <w:r w:rsidRPr="009560C9">
              <w:rPr>
                <w:rStyle w:val="Hyperlink"/>
                <w:rFonts w:ascii="Arial" w:hAnsi="Arial" w:cs="Arial"/>
                <w:b/>
                <w:color w:val="6C6361"/>
                <w:sz w:val="21"/>
                <w:szCs w:val="21"/>
                <w:u w:val="none"/>
              </w:rPr>
              <w:t xml:space="preserve"> Institute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</w:pPr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 xml:space="preserve">15/F, Hip </w:t>
            </w:r>
            <w:proofErr w:type="spellStart"/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Shing</w:t>
            </w:r>
            <w:proofErr w:type="spellEnd"/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 xml:space="preserve"> Hong Centre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</w:pPr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 xml:space="preserve">55 Des </w:t>
            </w:r>
            <w:proofErr w:type="spellStart"/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Voeux</w:t>
            </w:r>
            <w:proofErr w:type="spellEnd"/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 xml:space="preserve"> Road Central</w:t>
            </w:r>
          </w:p>
          <w:p w:rsidR="00277FF4" w:rsidRPr="009560C9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Style w:val="Hyperlink"/>
                <w:rFonts w:ascii="Arial" w:hAnsi="Arial" w:cs="Arial"/>
                <w:color w:val="6C6361"/>
                <w:sz w:val="21"/>
                <w:szCs w:val="21"/>
                <w:u w:val="none"/>
              </w:rPr>
              <w:t>Central, Hong Kong</w:t>
            </w:r>
            <w:r w:rsidRPr="009560C9">
              <w:rPr>
                <w:rFonts w:ascii="Arial" w:hAnsi="Arial" w:cs="Arial"/>
                <w:b/>
                <w:color w:val="6C6361"/>
                <w:sz w:val="21"/>
                <w:szCs w:val="21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277FF4" w:rsidRPr="009560C9" w:rsidRDefault="00277FF4" w:rsidP="004B6839">
            <w:pPr>
              <w:jc w:val="right"/>
              <w:rPr>
                <w:rFonts w:ascii="Arial" w:hAnsi="Arial" w:cs="Arial"/>
                <w:b/>
                <w:color w:val="6C6361"/>
                <w:sz w:val="21"/>
                <w:szCs w:val="21"/>
              </w:rPr>
            </w:pPr>
            <w:r w:rsidRPr="009560C9">
              <w:rPr>
                <w:rFonts w:ascii="Arial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7BFC3920" wp14:editId="162877B0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FF4" w:rsidRPr="009560C9" w:rsidRDefault="00277FF4" w:rsidP="004B6839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Request for</w:t>
            </w:r>
          </w:p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noProof/>
                <w:color w:val="524B48"/>
                <w:sz w:val="21"/>
                <w:szCs w:val="21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 xml:space="preserve">Please </w:t>
            </w:r>
            <w:hyperlink r:id="rId16" w:history="1">
              <w:r w:rsidRPr="0058433D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1"/>
                  <w:szCs w:val="21"/>
                  <w:u w:val="none"/>
                </w:rPr>
                <w:t>Contact Us</w:t>
              </w:r>
            </w:hyperlink>
          </w:p>
          <w:p w:rsidR="00277FF4" w:rsidRPr="0058433D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8433D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7FF4" w:rsidRPr="00156567" w:rsidRDefault="00277FF4" w:rsidP="004B6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2984668B" wp14:editId="575EA089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277FF4" w:rsidRDefault="00214BC6" w:rsidP="00277FF4"/>
    <w:sectPr w:rsidR="00214BC6" w:rsidRPr="00277FF4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EB4" w:rsidRDefault="00A02EB4" w:rsidP="00546556">
      <w:r>
        <w:separator/>
      </w:r>
    </w:p>
  </w:endnote>
  <w:endnote w:type="continuationSeparator" w:id="0">
    <w:p w:rsidR="00A02EB4" w:rsidRDefault="00A02EB4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EB4" w:rsidRDefault="00A02EB4" w:rsidP="00546556">
      <w:r>
        <w:separator/>
      </w:r>
    </w:p>
  </w:footnote>
  <w:footnote w:type="continuationSeparator" w:id="0">
    <w:p w:rsidR="00A02EB4" w:rsidRDefault="00A02EB4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i27m+Ek9Y9Sr2tA5Z/EBeaJRpbcSjP4rh1fuPSkVwmPQGPHhHH2At9cGme5DXDOh3TQ+ABIDO7h6KOn8w6G2dQ==" w:salt="X96a4ldttrr/s/2D853/k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50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7F753-6D3E-416E-B458-5327761E6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M&amp;A in China - Legal Basics and Latest Developments</vt:lpstr>
    </vt:vector>
  </TitlesOfParts>
  <Manager>Tyrone Tsang</Manager>
  <Company>The Profectional Company Limited</Company>
  <LinksUpToDate>false</LinksUpToDate>
  <CharactersWithSpaces>2100</CharactersWithSpaces>
  <SharedDoc>false</SharedDoc>
  <HyperlinkBase>http://download.profectional.com/events/EVT000000050.docx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Insurance Law</dc:title>
  <dc:subject>CPD Course: Insurance Law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HKMAAL; Associate Professor; Faculty of Law; The University of Hong Kong</cp:keywords>
  <cp:lastModifiedBy>Tyrone Tsang</cp:lastModifiedBy>
  <cp:revision>4</cp:revision>
  <cp:lastPrinted>2014-10-16T01:46:00Z</cp:lastPrinted>
  <dcterms:created xsi:type="dcterms:W3CDTF">2015-01-21T17:25:00Z</dcterms:created>
  <dcterms:modified xsi:type="dcterms:W3CDTF">2015-01-24T13:47:00Z</dcterms:modified>
</cp:coreProperties>
</file>