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E61" w:rsidRPr="00106E61" w:rsidRDefault="00106E61" w:rsidP="00106E61">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106E61" w:rsidRPr="00523A64" w:rsidTr="00082D16">
        <w:trPr>
          <w:trHeight w:val="3119"/>
          <w:jc w:val="center"/>
        </w:trPr>
        <w:tc>
          <w:tcPr>
            <w:tcW w:w="4820" w:type="dxa"/>
            <w:shd w:val="clear" w:color="auto" w:fill="FFFFFF"/>
            <w:vAlign w:val="center"/>
          </w:tcPr>
          <w:p w:rsidR="00106E61" w:rsidRPr="001A3018" w:rsidRDefault="00106E61" w:rsidP="00082D16">
            <w:pPr>
              <w:jc w:val="center"/>
              <w:rPr>
                <w:rFonts w:ascii="Arial" w:hAnsi="Arial" w:cs="Arial"/>
                <w:b/>
                <w:bCs/>
                <w:color w:val="524B48"/>
                <w:sz w:val="4"/>
                <w:szCs w:val="4"/>
              </w:rPr>
            </w:pPr>
          </w:p>
          <w:p w:rsidR="00106E61" w:rsidRDefault="00106E61" w:rsidP="00082D16">
            <w:pPr>
              <w:jc w:val="center"/>
              <w:rPr>
                <w:rStyle w:val="Hyperlink"/>
                <w:rFonts w:ascii="Arial" w:hAnsi="Arial" w:cs="Arial"/>
                <w:b/>
                <w:bCs/>
                <w:color w:val="524B48"/>
                <w:sz w:val="32"/>
                <w:szCs w:val="32"/>
                <w:u w:val="none"/>
              </w:rPr>
            </w:pPr>
            <w:r>
              <w:fldChar w:fldCharType="begin"/>
            </w:r>
            <w:r>
              <w:instrText>HYPERLINK "http://cpd.hk/evt000000053/"</w:instrText>
            </w:r>
            <w:r>
              <w:fldChar w:fldCharType="separate"/>
            </w:r>
            <w:r>
              <w:rPr>
                <w:rStyle w:val="Hyperlink"/>
                <w:rFonts w:ascii="Arial" w:hAnsi="Arial" w:cs="Arial"/>
                <w:b/>
                <w:bCs/>
                <w:color w:val="524B48"/>
                <w:sz w:val="32"/>
                <w:szCs w:val="32"/>
                <w:u w:val="none"/>
              </w:rPr>
              <w:t>Mediate for Reaching</w:t>
            </w:r>
          </w:p>
          <w:p w:rsidR="00106E61" w:rsidRDefault="00106E61" w:rsidP="00082D16">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Win-Win Resolutions</w:t>
            </w:r>
          </w:p>
          <w:p w:rsidR="00106E61" w:rsidRDefault="00106E61" w:rsidP="00082D16">
            <w:pPr>
              <w:jc w:val="center"/>
              <w:rPr>
                <w:rFonts w:ascii="Arial" w:hAnsi="Arial" w:cs="Arial"/>
                <w:b/>
                <w:bCs/>
                <w:color w:val="524B48"/>
                <w:sz w:val="32"/>
                <w:szCs w:val="32"/>
              </w:rPr>
            </w:pPr>
            <w:r>
              <w:rPr>
                <w:rStyle w:val="Hyperlink"/>
                <w:rFonts w:ascii="Arial" w:hAnsi="Arial" w:cs="Arial"/>
                <w:b/>
                <w:bCs/>
                <w:color w:val="524B48"/>
                <w:sz w:val="32"/>
                <w:szCs w:val="32"/>
                <w:u w:val="none"/>
              </w:rPr>
              <w:t>with NLP</w:t>
            </w:r>
            <w:r>
              <w:rPr>
                <w:rStyle w:val="Hyperlink"/>
                <w:rFonts w:ascii="Arial" w:hAnsi="Arial" w:cs="Arial"/>
                <w:b/>
                <w:bCs/>
                <w:color w:val="524B48"/>
                <w:sz w:val="32"/>
                <w:szCs w:val="32"/>
                <w:u w:val="none"/>
              </w:rPr>
              <w:fldChar w:fldCharType="end"/>
            </w:r>
          </w:p>
          <w:p w:rsidR="00106E61" w:rsidRPr="00C65AFD" w:rsidRDefault="00106E61" w:rsidP="00082D16">
            <w:pPr>
              <w:jc w:val="center"/>
              <w:rPr>
                <w:rFonts w:ascii="Arial" w:hAnsi="Arial" w:cs="Arial"/>
                <w:b/>
                <w:bCs/>
                <w:sz w:val="24"/>
                <w:szCs w:val="24"/>
              </w:rPr>
            </w:pPr>
          </w:p>
          <w:p w:rsidR="00106E61" w:rsidRPr="00C65AFD" w:rsidRDefault="00106E61" w:rsidP="00082D16">
            <w:pPr>
              <w:jc w:val="center"/>
              <w:rPr>
                <w:rFonts w:ascii="Arial" w:hAnsi="Arial" w:cs="Arial"/>
                <w:i/>
                <w:color w:val="6C6361"/>
                <w:sz w:val="24"/>
                <w:szCs w:val="24"/>
              </w:rPr>
            </w:pPr>
            <w:r w:rsidRPr="00C65AFD">
              <w:rPr>
                <w:rFonts w:ascii="Arial" w:hAnsi="Arial" w:cs="Arial"/>
                <w:i/>
                <w:color w:val="6C6361"/>
                <w:sz w:val="24"/>
                <w:szCs w:val="24"/>
              </w:rPr>
              <w:t>by</w:t>
            </w:r>
          </w:p>
          <w:p w:rsidR="00106E61" w:rsidRDefault="00106E61" w:rsidP="00082D16">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813E0C">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Harry Wong</w:t>
              </w:r>
            </w:hyperlink>
            <w:r w:rsidRPr="00813E0C">
              <w:rPr>
                <w:rFonts w:ascii="Arial" w:hAnsi="Arial" w:cs="Arial"/>
                <w:color w:val="6C6361"/>
                <w:sz w:val="24"/>
                <w:szCs w:val="24"/>
              </w:rPr>
              <w:t>,</w:t>
            </w:r>
          </w:p>
          <w:p w:rsidR="00106E61" w:rsidRPr="00C60D05" w:rsidRDefault="00106E61" w:rsidP="00082D16">
            <w:pPr>
              <w:jc w:val="center"/>
              <w:rPr>
                <w:rFonts w:ascii="Arial" w:hAnsi="Arial" w:cs="Arial"/>
                <w:color w:val="6C6361"/>
                <w:sz w:val="24"/>
                <w:szCs w:val="24"/>
              </w:rPr>
            </w:pPr>
            <w:r w:rsidRPr="00C60D05">
              <w:rPr>
                <w:rFonts w:ascii="Arial" w:hAnsi="Arial" w:cs="Arial"/>
                <w:color w:val="6C6361"/>
                <w:sz w:val="24"/>
                <w:szCs w:val="24"/>
              </w:rPr>
              <w:t>Doctor of Applied Psychology</w:t>
            </w:r>
          </w:p>
          <w:p w:rsidR="00106E61" w:rsidRPr="00C60D05" w:rsidRDefault="00106E61" w:rsidP="00082D16">
            <w:pPr>
              <w:jc w:val="center"/>
              <w:rPr>
                <w:rFonts w:ascii="Arial" w:hAnsi="Arial" w:cs="Arial"/>
                <w:color w:val="6C6361"/>
                <w:sz w:val="24"/>
                <w:szCs w:val="24"/>
              </w:rPr>
            </w:pPr>
            <w:r w:rsidRPr="00C60D05">
              <w:rPr>
                <w:rFonts w:ascii="Arial" w:hAnsi="Arial" w:cs="Arial"/>
                <w:color w:val="6C6361"/>
                <w:sz w:val="24"/>
                <w:szCs w:val="24"/>
              </w:rPr>
              <w:t>(American Pacific University),</w:t>
            </w:r>
          </w:p>
          <w:p w:rsidR="00106E61" w:rsidRPr="00C60D05" w:rsidRDefault="00106E61" w:rsidP="00082D16">
            <w:pPr>
              <w:jc w:val="center"/>
              <w:rPr>
                <w:rFonts w:ascii="Arial" w:hAnsi="Arial" w:cs="Arial"/>
                <w:color w:val="6C6361"/>
                <w:sz w:val="24"/>
                <w:szCs w:val="24"/>
              </w:rPr>
            </w:pPr>
            <w:r w:rsidRPr="00C60D05">
              <w:rPr>
                <w:rFonts w:ascii="Arial" w:hAnsi="Arial" w:cs="Arial"/>
                <w:color w:val="6C6361"/>
                <w:sz w:val="24"/>
                <w:szCs w:val="24"/>
              </w:rPr>
              <w:t>Master of Accounting</w:t>
            </w:r>
          </w:p>
          <w:p w:rsidR="00106E61" w:rsidRDefault="00106E61" w:rsidP="00082D16">
            <w:pPr>
              <w:jc w:val="center"/>
              <w:rPr>
                <w:rFonts w:ascii="Arial" w:hAnsi="Arial" w:cs="Arial"/>
                <w:color w:val="6C6361"/>
                <w:sz w:val="24"/>
                <w:szCs w:val="24"/>
              </w:rPr>
            </w:pPr>
            <w:r w:rsidRPr="00C60D05">
              <w:rPr>
                <w:rFonts w:ascii="Arial" w:hAnsi="Arial" w:cs="Arial"/>
                <w:color w:val="6C6361"/>
                <w:sz w:val="24"/>
                <w:szCs w:val="24"/>
              </w:rPr>
              <w:t>(University of Waterloo),</w:t>
            </w:r>
          </w:p>
          <w:p w:rsidR="00106E61" w:rsidRDefault="00106E61" w:rsidP="00082D16">
            <w:pPr>
              <w:jc w:val="center"/>
              <w:rPr>
                <w:rFonts w:ascii="Arial" w:hAnsi="Arial" w:cs="Arial"/>
                <w:color w:val="6C6361"/>
                <w:sz w:val="24"/>
                <w:szCs w:val="24"/>
              </w:rPr>
            </w:pPr>
            <w:r>
              <w:rPr>
                <w:rFonts w:ascii="Arial" w:hAnsi="Arial" w:cs="Arial"/>
                <w:color w:val="6C6361"/>
                <w:sz w:val="24"/>
                <w:szCs w:val="24"/>
              </w:rPr>
              <w:t>HKIAC &amp; HKMAAL General Mediator,</w:t>
            </w:r>
          </w:p>
          <w:p w:rsidR="00106E61" w:rsidRDefault="00106E61" w:rsidP="00082D16">
            <w:pPr>
              <w:jc w:val="center"/>
              <w:rPr>
                <w:rFonts w:ascii="Arial" w:hAnsi="Arial" w:cs="Arial"/>
                <w:color w:val="6C6361"/>
                <w:sz w:val="24"/>
                <w:szCs w:val="24"/>
              </w:rPr>
            </w:pPr>
            <w:r>
              <w:rPr>
                <w:rFonts w:ascii="Arial" w:hAnsi="Arial" w:cs="Arial"/>
                <w:color w:val="6C6361"/>
                <w:sz w:val="24"/>
                <w:szCs w:val="24"/>
              </w:rPr>
              <w:t>ABNLP Certified NLP Master Trainer,</w:t>
            </w:r>
          </w:p>
          <w:p w:rsidR="00106E61" w:rsidRDefault="00106E61" w:rsidP="00082D16">
            <w:pPr>
              <w:jc w:val="center"/>
              <w:rPr>
                <w:rFonts w:ascii="Arial" w:hAnsi="Arial" w:cs="Arial"/>
                <w:color w:val="6C6361"/>
                <w:sz w:val="24"/>
                <w:szCs w:val="24"/>
              </w:rPr>
            </w:pPr>
            <w:r>
              <w:rPr>
                <w:rFonts w:ascii="Arial" w:hAnsi="Arial" w:cs="Arial"/>
                <w:color w:val="6C6361"/>
                <w:sz w:val="24"/>
                <w:szCs w:val="24"/>
              </w:rPr>
              <w:t>FCPA, HKICPA,</w:t>
            </w:r>
          </w:p>
          <w:p w:rsidR="00106E61" w:rsidRDefault="00106E61" w:rsidP="00082D16">
            <w:pPr>
              <w:jc w:val="center"/>
              <w:rPr>
                <w:rFonts w:ascii="Arial" w:hAnsi="Arial" w:cs="Arial"/>
                <w:color w:val="6C6361"/>
                <w:sz w:val="24"/>
                <w:szCs w:val="24"/>
              </w:rPr>
            </w:pPr>
            <w:r>
              <w:rPr>
                <w:rFonts w:ascii="Arial" w:hAnsi="Arial" w:cs="Arial"/>
                <w:color w:val="6C6361"/>
                <w:sz w:val="24"/>
                <w:szCs w:val="24"/>
              </w:rPr>
              <w:t>Dispute Facilitator, Business Coach,</w:t>
            </w:r>
          </w:p>
          <w:p w:rsidR="00106E61" w:rsidRDefault="00106E61" w:rsidP="00082D16">
            <w:pPr>
              <w:jc w:val="center"/>
              <w:rPr>
                <w:rFonts w:ascii="Arial" w:hAnsi="Arial" w:cs="Arial"/>
                <w:color w:val="6C6361"/>
                <w:sz w:val="24"/>
                <w:szCs w:val="24"/>
              </w:rPr>
            </w:pPr>
            <w:r>
              <w:rPr>
                <w:rFonts w:ascii="Arial" w:hAnsi="Arial" w:cs="Arial"/>
                <w:color w:val="6C6361"/>
                <w:sz w:val="24"/>
                <w:szCs w:val="24"/>
              </w:rPr>
              <w:t>Psychotherapist and Author</w:t>
            </w:r>
          </w:p>
          <w:p w:rsidR="00106E61" w:rsidRPr="005810E0" w:rsidRDefault="00106E61" w:rsidP="00082D16">
            <w:pPr>
              <w:jc w:val="center"/>
              <w:rPr>
                <w:rFonts w:ascii="Arial" w:hAnsi="Arial" w:cs="Arial"/>
                <w:color w:val="6C6361"/>
                <w:sz w:val="4"/>
                <w:szCs w:val="4"/>
              </w:rPr>
            </w:pPr>
          </w:p>
        </w:tc>
        <w:tc>
          <w:tcPr>
            <w:tcW w:w="5954" w:type="dxa"/>
            <w:shd w:val="clear" w:color="auto" w:fill="FFFFFF"/>
            <w:vAlign w:val="center"/>
          </w:tcPr>
          <w:p w:rsidR="00106E61" w:rsidRPr="00D50772" w:rsidRDefault="00106E61" w:rsidP="00082D16">
            <w:pPr>
              <w:spacing w:line="276" w:lineRule="auto"/>
              <w:jc w:val="center"/>
              <w:rPr>
                <w:rFonts w:ascii="Arial" w:eastAsia="Times New Roman" w:hAnsi="Arial" w:cs="Arial"/>
                <w:noProof/>
                <w:sz w:val="20"/>
                <w:szCs w:val="20"/>
              </w:rPr>
            </w:pPr>
            <w:r w:rsidRPr="003E77F4">
              <w:rPr>
                <w:rFonts w:ascii="Arial" w:hAnsi="Arial" w:cs="Arial" w:hint="eastAsia"/>
                <w:noProof/>
                <w:color w:val="6C6361"/>
                <w:sz w:val="19"/>
                <w:szCs w:val="19"/>
              </w:rPr>
              <w:drawing>
                <wp:anchor distT="0" distB="0" distL="114300" distR="114300" simplePos="0" relativeHeight="251659264" behindDoc="0" locked="0" layoutInCell="1" allowOverlap="1" wp14:anchorId="7252D579" wp14:editId="6ED47C30">
                  <wp:simplePos x="0" y="0"/>
                  <wp:positionH relativeFrom="column">
                    <wp:posOffset>3176905</wp:posOffset>
                  </wp:positionH>
                  <wp:positionV relativeFrom="paragraph">
                    <wp:posOffset>-499745</wp:posOffset>
                  </wp:positionV>
                  <wp:extent cx="539750" cy="546735"/>
                  <wp:effectExtent l="0" t="0" r="0" b="5715"/>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68AD39BE" wp14:editId="588D150C">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106E61" w:rsidRPr="00C60D05" w:rsidRDefault="00106E61" w:rsidP="00106E61">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106E61" w:rsidRPr="00C60D05" w:rsidTr="00082D16">
        <w:trPr>
          <w:trHeight w:val="4876"/>
          <w:jc w:val="center"/>
        </w:trPr>
        <w:tc>
          <w:tcPr>
            <w:tcW w:w="1985" w:type="dxa"/>
            <w:shd w:val="clear" w:color="auto" w:fill="FFFFFF"/>
            <w:vAlign w:val="center"/>
          </w:tcPr>
          <w:p w:rsidR="00106E61" w:rsidRPr="00C60D05" w:rsidRDefault="00106E61" w:rsidP="00082D16">
            <w:pPr>
              <w:spacing w:line="276" w:lineRule="auto"/>
              <w:jc w:val="center"/>
              <w:rPr>
                <w:rFonts w:ascii="Arial" w:hAnsi="Arial" w:cs="Arial"/>
                <w:sz w:val="24"/>
                <w:szCs w:val="24"/>
              </w:rPr>
            </w:pPr>
            <w:r w:rsidRPr="00C60D05">
              <w:rPr>
                <w:rFonts w:ascii="Arial" w:hAnsi="Arial" w:cs="Arial"/>
                <w:noProof/>
                <w:sz w:val="24"/>
                <w:szCs w:val="24"/>
              </w:rPr>
              <w:drawing>
                <wp:inline distT="0" distB="0" distL="0" distR="0" wp14:anchorId="376D6432" wp14:editId="7AA9AF26">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106E61"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color w:val="6C6361"/>
              </w:rPr>
              <w:t>Doctor of Applied Psychology</w:t>
            </w:r>
            <w:r>
              <w:rPr>
                <w:rFonts w:ascii="Arial" w:hAnsi="Arial" w:cs="Arial"/>
                <w:color w:val="6C6361"/>
              </w:rPr>
              <w:t>, American Pacific University</w:t>
            </w:r>
          </w:p>
          <w:p w:rsidR="00106E61"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color w:val="6C6361"/>
              </w:rPr>
              <w:t>Master of Accounting</w:t>
            </w:r>
            <w:r>
              <w:rPr>
                <w:rFonts w:ascii="Arial" w:hAnsi="Arial" w:cs="Arial"/>
                <w:color w:val="6C6361"/>
              </w:rPr>
              <w:t>, University of Waterloo</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Accredited</w:t>
            </w:r>
            <w:r w:rsidRPr="00C60D05">
              <w:rPr>
                <w:rFonts w:ascii="Arial" w:hAnsi="Arial" w:cs="Arial"/>
                <w:color w:val="6C6361"/>
              </w:rPr>
              <w:t xml:space="preserve"> HKIAC &amp;</w:t>
            </w:r>
            <w:r w:rsidRPr="00C60D05">
              <w:rPr>
                <w:rFonts w:ascii="Arial" w:hAnsi="Arial" w:cs="Arial" w:hint="eastAsia"/>
                <w:color w:val="6C6361"/>
              </w:rPr>
              <w:t xml:space="preserve"> HKMAAL General Mediator</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Greater China 1st and only ABNLP Certified NLP Master Trainer</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China 1st approved training institute and certified coach trainer at Master Level</w:t>
            </w:r>
          </w:p>
          <w:p w:rsidR="00106E61"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Fellow certified public accountant of HKICPA</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Pr>
                <w:rFonts w:ascii="Arial" w:hAnsi="Arial" w:cs="Arial"/>
                <w:color w:val="6C6361"/>
              </w:rPr>
              <w:t>Chartered professional accountant of CICA</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Dispute facilitator, business coach, psychotherapist and author</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Trained and facilitated over 29,000 professionals and management on conflict resolutions, communication enhancement, leadership, team alignment and mindset management</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Key corporate clients include HSBC, Citibank, Zurich, Disney, Philips, Hong Kong Jockey Club, PricewaterhouseCoopers, Hong Kong Institute of CPAs, etc.</w:t>
            </w:r>
          </w:p>
          <w:p w:rsidR="00106E61" w:rsidRPr="00C60D05" w:rsidRDefault="00106E61" w:rsidP="00106E61">
            <w:pPr>
              <w:pStyle w:val="NormalWeb"/>
              <w:numPr>
                <w:ilvl w:val="0"/>
                <w:numId w:val="16"/>
              </w:numPr>
              <w:spacing w:before="0" w:beforeAutospacing="0" w:after="0" w:afterAutospacing="0"/>
              <w:ind w:left="317"/>
              <w:jc w:val="both"/>
              <w:rPr>
                <w:rFonts w:ascii="Arial" w:hAnsi="Arial" w:cs="Arial"/>
                <w:color w:val="6C6361"/>
              </w:rPr>
            </w:pPr>
            <w:r w:rsidRPr="00C60D05">
              <w:rPr>
                <w:rFonts w:ascii="Arial" w:hAnsi="Arial" w:cs="Arial" w:hint="eastAsia"/>
                <w:color w:val="6C6361"/>
              </w:rPr>
              <w:t xml:space="preserve">Lecturer for Tsinghua University on business psychology and invited guest speakers for HKUST, CU Alumni and Australian Graduate School of Management, Po Leung Kuk, etc. </w:t>
            </w:r>
          </w:p>
        </w:tc>
      </w:tr>
    </w:tbl>
    <w:p w:rsidR="00106E61" w:rsidRPr="00C60D05" w:rsidRDefault="00106E61" w:rsidP="00106E6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106E61" w:rsidRPr="00C60D05" w:rsidTr="00082D16">
        <w:trPr>
          <w:trHeight w:val="397"/>
          <w:jc w:val="center"/>
        </w:trPr>
        <w:tc>
          <w:tcPr>
            <w:tcW w:w="10773" w:type="dxa"/>
            <w:tcBorders>
              <w:top w:val="nil"/>
            </w:tcBorders>
            <w:shd w:val="clear" w:color="auto" w:fill="F0EBE1"/>
            <w:vAlign w:val="center"/>
          </w:tcPr>
          <w:p w:rsidR="00106E61" w:rsidRPr="00C60D05" w:rsidRDefault="00106E61" w:rsidP="00082D16">
            <w:pPr>
              <w:spacing w:line="276" w:lineRule="auto"/>
              <w:contextualSpacing/>
              <w:jc w:val="center"/>
              <w:rPr>
                <w:rFonts w:ascii="Arial" w:eastAsia="Times New Roman" w:hAnsi="Arial" w:cs="Arial"/>
                <w:b/>
                <w:i/>
                <w:color w:val="524B48"/>
                <w:sz w:val="24"/>
                <w:szCs w:val="24"/>
              </w:rPr>
            </w:pPr>
            <w:r w:rsidRPr="00C60D05">
              <w:rPr>
                <w:rFonts w:ascii="Arial" w:eastAsia="Times New Roman" w:hAnsi="Arial" w:cs="Arial"/>
                <w:b/>
                <w:i/>
                <w:color w:val="524B48"/>
                <w:sz w:val="24"/>
                <w:szCs w:val="24"/>
              </w:rPr>
              <w:t>“A mind is like a parachute, it works best when it is opened”</w:t>
            </w:r>
          </w:p>
        </w:tc>
      </w:tr>
      <w:tr w:rsidR="00106E61" w:rsidRPr="00C60D05" w:rsidTr="00082D16">
        <w:trPr>
          <w:trHeight w:val="3629"/>
          <w:jc w:val="center"/>
        </w:trPr>
        <w:tc>
          <w:tcPr>
            <w:tcW w:w="10773" w:type="dxa"/>
            <w:shd w:val="clear" w:color="auto" w:fill="FFFFFF"/>
            <w:vAlign w:val="center"/>
          </w:tcPr>
          <w:p w:rsidR="00106E61" w:rsidRPr="00C60D05" w:rsidRDefault="00106E61" w:rsidP="00082D16">
            <w:pPr>
              <w:spacing w:line="276" w:lineRule="auto"/>
              <w:contextualSpacing/>
              <w:rPr>
                <w:rFonts w:ascii="Arial" w:hAnsi="Arial" w:cs="Arial"/>
                <w:color w:val="6C6361"/>
                <w:sz w:val="24"/>
                <w:szCs w:val="24"/>
              </w:rPr>
            </w:pPr>
            <w:r w:rsidRPr="00C60D05">
              <w:rPr>
                <w:rFonts w:ascii="Arial" w:hAnsi="Arial" w:cs="Arial"/>
                <w:color w:val="6C6361"/>
                <w:sz w:val="24"/>
                <w:szCs w:val="24"/>
              </w:rPr>
              <w:t xml:space="preserve">In nowadays society, conflicts between parties have become part of our daily life both professionally and personally.  Conflicts may not only dampen our interpersonal relationships with stakeholders, affect productivity, but also financial loss if not handled properly. </w:t>
            </w:r>
          </w:p>
          <w:p w:rsidR="00106E61" w:rsidRPr="00E73D4A" w:rsidRDefault="00106E61" w:rsidP="00082D16">
            <w:pPr>
              <w:spacing w:line="276" w:lineRule="auto"/>
              <w:contextualSpacing/>
              <w:rPr>
                <w:rFonts w:ascii="Arial" w:hAnsi="Arial" w:cs="Arial"/>
                <w:color w:val="6C6361"/>
                <w:sz w:val="12"/>
                <w:szCs w:val="12"/>
              </w:rPr>
            </w:pPr>
          </w:p>
          <w:p w:rsidR="00106E61" w:rsidRPr="00C60D05" w:rsidRDefault="00106E61" w:rsidP="00082D16">
            <w:pPr>
              <w:spacing w:line="276" w:lineRule="auto"/>
              <w:contextualSpacing/>
              <w:rPr>
                <w:rFonts w:ascii="Arial" w:hAnsi="Arial" w:cs="Arial"/>
                <w:color w:val="6C6361"/>
                <w:sz w:val="24"/>
                <w:szCs w:val="24"/>
              </w:rPr>
            </w:pPr>
            <w:r w:rsidRPr="00C60D05">
              <w:rPr>
                <w:rFonts w:ascii="Arial" w:hAnsi="Arial" w:cs="Arial"/>
                <w:color w:val="6C6361"/>
                <w:sz w:val="24"/>
                <w:szCs w:val="24"/>
              </w:rPr>
              <w:t>A constructive and facilitated mediation process helps the parties involved gain a better understanding of each other’s concerns, causes for the disputes, provide opportunities for meeting each other’s practical and psychological needs and restore personal and business relationships.</w:t>
            </w:r>
          </w:p>
          <w:p w:rsidR="00106E61" w:rsidRPr="00E73D4A" w:rsidRDefault="00106E61" w:rsidP="00082D16">
            <w:pPr>
              <w:spacing w:line="276" w:lineRule="auto"/>
              <w:contextualSpacing/>
              <w:rPr>
                <w:rFonts w:ascii="Arial" w:hAnsi="Arial" w:cs="Arial"/>
                <w:color w:val="6C6361"/>
                <w:sz w:val="12"/>
                <w:szCs w:val="12"/>
              </w:rPr>
            </w:pPr>
          </w:p>
          <w:p w:rsidR="00106E61" w:rsidRPr="00C60D05" w:rsidRDefault="00106E61" w:rsidP="00082D16">
            <w:pPr>
              <w:spacing w:line="276" w:lineRule="auto"/>
              <w:contextualSpacing/>
              <w:rPr>
                <w:rFonts w:ascii="Arial" w:hAnsi="Arial" w:cs="Arial"/>
                <w:color w:val="6C6361"/>
                <w:sz w:val="24"/>
                <w:szCs w:val="24"/>
              </w:rPr>
            </w:pPr>
            <w:r w:rsidRPr="00C60D05">
              <w:rPr>
                <w:rFonts w:ascii="Arial" w:hAnsi="Arial" w:cs="Arial"/>
                <w:color w:val="6C6361"/>
                <w:sz w:val="24"/>
                <w:szCs w:val="24"/>
              </w:rPr>
              <w:t>Whilst mediation is gaining its exponential demand in the legal field in reaching mutually acceptable solutions, it will be highly beneficial that legal professionals and business managers gain a good understanding about the structural process and the necessary NLP mindset and skills involved in resolving conflicts and making sound decisions for reaching win-win resolutions.</w:t>
            </w:r>
          </w:p>
        </w:tc>
      </w:tr>
    </w:tbl>
    <w:p w:rsidR="00106E61" w:rsidRPr="00106E61" w:rsidRDefault="00106E61" w:rsidP="00106E61">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8902"/>
        <w:gridCol w:w="1871"/>
      </w:tblGrid>
      <w:tr w:rsidR="00106E61" w:rsidRPr="00812C79" w:rsidTr="00082D16">
        <w:trPr>
          <w:trHeight w:val="340"/>
          <w:jc w:val="center"/>
        </w:trPr>
        <w:tc>
          <w:tcPr>
            <w:tcW w:w="8902" w:type="dxa"/>
            <w:tcBorders>
              <w:top w:val="nil"/>
              <w:bottom w:val="nil"/>
              <w:right w:val="nil"/>
            </w:tcBorders>
            <w:shd w:val="clear" w:color="auto" w:fill="F0EBE1"/>
            <w:vAlign w:val="center"/>
          </w:tcPr>
          <w:p w:rsidR="00106E61" w:rsidRPr="00812C79" w:rsidRDefault="00106E61" w:rsidP="00082D16">
            <w:pPr>
              <w:spacing w:line="276" w:lineRule="auto"/>
              <w:contextualSpacing/>
              <w:rPr>
                <w:rFonts w:ascii="Arial" w:hAnsi="Arial" w:cs="Arial"/>
                <w:b/>
                <w:color w:val="524B48"/>
                <w:sz w:val="21"/>
                <w:szCs w:val="21"/>
              </w:rPr>
            </w:pPr>
            <w:r w:rsidRPr="00812C79">
              <w:rPr>
                <w:rFonts w:ascii="Arial" w:hAnsi="Arial" w:cs="Arial"/>
                <w:b/>
                <w:color w:val="524B48"/>
                <w:sz w:val="21"/>
                <w:szCs w:val="21"/>
              </w:rPr>
              <w:lastRenderedPageBreak/>
              <w:t>By the end of the 3-hour workshop, you will:</w:t>
            </w:r>
          </w:p>
        </w:tc>
        <w:tc>
          <w:tcPr>
            <w:tcW w:w="1871" w:type="dxa"/>
            <w:vMerge w:val="restart"/>
            <w:tcBorders>
              <w:top w:val="nil"/>
              <w:left w:val="nil"/>
              <w:bottom w:val="nil"/>
            </w:tcBorders>
            <w:shd w:val="clear" w:color="auto" w:fill="FFFFFF" w:themeFill="background1"/>
            <w:vAlign w:val="center"/>
          </w:tcPr>
          <w:p w:rsidR="00106E61" w:rsidRPr="00812C79" w:rsidRDefault="00106E61" w:rsidP="00082D16">
            <w:pPr>
              <w:spacing w:line="276" w:lineRule="auto"/>
              <w:contextualSpacing/>
              <w:jc w:val="center"/>
              <w:rPr>
                <w:rFonts w:ascii="Arial" w:hAnsi="Arial" w:cs="Arial"/>
                <w:b/>
                <w:color w:val="524B48"/>
                <w:sz w:val="21"/>
                <w:szCs w:val="21"/>
              </w:rPr>
            </w:pPr>
            <w:r w:rsidRPr="00827AF6">
              <w:rPr>
                <w:rFonts w:ascii="Arial" w:hAnsi="Arial" w:cs="Arial"/>
                <w:b/>
                <w:noProof/>
                <w:color w:val="524B48"/>
                <w:sz w:val="21"/>
                <w:szCs w:val="21"/>
              </w:rPr>
              <w:drawing>
                <wp:inline distT="0" distB="0" distL="0" distR="0" wp14:anchorId="5AB12E9A" wp14:editId="5A55B611">
                  <wp:extent cx="979200" cy="1116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9200" cy="1116000"/>
                          </a:xfrm>
                          <a:prstGeom prst="rect">
                            <a:avLst/>
                          </a:prstGeom>
                          <a:noFill/>
                          <a:ln>
                            <a:noFill/>
                          </a:ln>
                        </pic:spPr>
                      </pic:pic>
                    </a:graphicData>
                  </a:graphic>
                </wp:inline>
              </w:drawing>
            </w:r>
          </w:p>
        </w:tc>
      </w:tr>
      <w:tr w:rsidR="00106E61" w:rsidRPr="00812C79" w:rsidTr="00082D16">
        <w:trPr>
          <w:trHeight w:val="1701"/>
          <w:jc w:val="center"/>
        </w:trPr>
        <w:tc>
          <w:tcPr>
            <w:tcW w:w="8789" w:type="dxa"/>
            <w:tcBorders>
              <w:top w:val="nil"/>
              <w:bottom w:val="nil"/>
              <w:right w:val="nil"/>
            </w:tcBorders>
            <w:shd w:val="clear" w:color="auto" w:fill="FFFFFF" w:themeFill="background1"/>
            <w:vAlign w:val="center"/>
          </w:tcPr>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hint="eastAsia"/>
                <w:color w:val="6C6361"/>
                <w:sz w:val="21"/>
                <w:szCs w:val="21"/>
              </w:rPr>
              <w:t>Be aware of the key essences of mediation and its relevance to you as lawyers and business managers</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hint="eastAsia"/>
                <w:color w:val="6C6361"/>
                <w:sz w:val="21"/>
                <w:szCs w:val="21"/>
              </w:rPr>
              <w:t>Know how conflict arises and the causes of conflicts</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hint="eastAsia"/>
                <w:color w:val="6C6361"/>
                <w:sz w:val="21"/>
                <w:szCs w:val="21"/>
              </w:rPr>
              <w:t>Learn how the mediation structural process and skills help you communicate better professionally</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hint="eastAsia"/>
                <w:color w:val="6C6361"/>
                <w:sz w:val="21"/>
                <w:szCs w:val="21"/>
              </w:rPr>
              <w:t>Know how to deal with assertive and difficult conversations</w:t>
            </w:r>
          </w:p>
        </w:tc>
        <w:tc>
          <w:tcPr>
            <w:tcW w:w="1984" w:type="dxa"/>
            <w:vMerge/>
            <w:tcBorders>
              <w:left w:val="nil"/>
              <w:bottom w:val="nil"/>
            </w:tcBorders>
            <w:shd w:val="clear" w:color="auto" w:fill="FFFFFF" w:themeFill="background1"/>
            <w:vAlign w:val="center"/>
          </w:tcPr>
          <w:p w:rsidR="00106E61" w:rsidRPr="00812C79" w:rsidRDefault="00106E61" w:rsidP="00082D16">
            <w:pPr>
              <w:pStyle w:val="ListParagraph"/>
              <w:numPr>
                <w:ilvl w:val="0"/>
                <w:numId w:val="1"/>
              </w:numPr>
              <w:spacing w:line="276" w:lineRule="auto"/>
              <w:rPr>
                <w:rFonts w:ascii="Arial" w:hAnsi="Arial" w:cs="Arial"/>
                <w:color w:val="6C6361"/>
                <w:sz w:val="21"/>
                <w:szCs w:val="21"/>
              </w:rPr>
            </w:pPr>
          </w:p>
        </w:tc>
      </w:tr>
    </w:tbl>
    <w:p w:rsidR="00106E61" w:rsidRPr="00C60D05" w:rsidRDefault="00106E61" w:rsidP="00106E6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106E61" w:rsidRPr="00812C79" w:rsidTr="00082D16">
        <w:trPr>
          <w:trHeight w:val="340"/>
          <w:jc w:val="center"/>
        </w:trPr>
        <w:tc>
          <w:tcPr>
            <w:tcW w:w="10773" w:type="dxa"/>
            <w:tcBorders>
              <w:top w:val="nil"/>
              <w:bottom w:val="nil"/>
            </w:tcBorders>
            <w:shd w:val="clear" w:color="auto" w:fill="F0EBE1"/>
            <w:vAlign w:val="center"/>
          </w:tcPr>
          <w:p w:rsidR="00106E61" w:rsidRPr="00812C79" w:rsidRDefault="00106E61" w:rsidP="00082D16">
            <w:pPr>
              <w:spacing w:line="276" w:lineRule="auto"/>
              <w:contextualSpacing/>
              <w:rPr>
                <w:rFonts w:ascii="Arial" w:hAnsi="Arial" w:cs="Arial"/>
                <w:b/>
                <w:color w:val="524B48"/>
                <w:sz w:val="21"/>
                <w:szCs w:val="21"/>
              </w:rPr>
            </w:pPr>
            <w:r w:rsidRPr="00812C79">
              <w:rPr>
                <w:rFonts w:ascii="Arial" w:hAnsi="Arial" w:cs="Arial"/>
                <w:b/>
                <w:color w:val="524B48"/>
                <w:sz w:val="21"/>
                <w:szCs w:val="21"/>
              </w:rPr>
              <w:t>How would NLP be incorporated into the content of the event?</w:t>
            </w:r>
          </w:p>
        </w:tc>
      </w:tr>
      <w:tr w:rsidR="00106E61" w:rsidRPr="00812C79" w:rsidTr="00082D16">
        <w:trPr>
          <w:trHeight w:val="3969"/>
          <w:jc w:val="center"/>
        </w:trPr>
        <w:tc>
          <w:tcPr>
            <w:tcW w:w="10773" w:type="dxa"/>
            <w:tcBorders>
              <w:top w:val="nil"/>
              <w:bottom w:val="nil"/>
            </w:tcBorders>
            <w:shd w:val="clear" w:color="auto" w:fill="FFFFFF" w:themeFill="background1"/>
            <w:vAlign w:val="center"/>
          </w:tcPr>
          <w:p w:rsidR="00106E61" w:rsidRPr="00812C79" w:rsidRDefault="00106E61" w:rsidP="00082D16">
            <w:pPr>
              <w:spacing w:line="276" w:lineRule="auto"/>
              <w:rPr>
                <w:rFonts w:ascii="Arial" w:hAnsi="Arial" w:cs="Arial"/>
                <w:color w:val="6C6361"/>
                <w:sz w:val="21"/>
                <w:szCs w:val="21"/>
              </w:rPr>
            </w:pPr>
            <w:r w:rsidRPr="00812C79">
              <w:rPr>
                <w:rFonts w:ascii="Arial" w:hAnsi="Arial" w:cs="Arial"/>
                <w:color w:val="6C6361"/>
                <w:sz w:val="21"/>
                <w:szCs w:val="21"/>
              </w:rPr>
              <w:t>Mediation focuses a lot on having an attitude and mindset that is neutral (vs. taking side or making an arbitrational decision on an issue at hand.  This is especially critical for lawyers who tend to be subjective in the best interest of their clients.  In addition, mediation is much different from traditional legal cases and scenarios where lawyers tend to make statements and be expressive; mediation, on the other hand, focuses a lot on active listening and asking the next right question to unfold what's inside the parties' mind.</w:t>
            </w:r>
          </w:p>
          <w:p w:rsidR="00106E61" w:rsidRPr="00812C79" w:rsidRDefault="00106E61" w:rsidP="00082D16">
            <w:pPr>
              <w:spacing w:line="276" w:lineRule="auto"/>
              <w:rPr>
                <w:rFonts w:ascii="Arial" w:hAnsi="Arial" w:cs="Arial"/>
                <w:color w:val="6C6361"/>
                <w:sz w:val="12"/>
                <w:szCs w:val="12"/>
              </w:rPr>
            </w:pPr>
          </w:p>
          <w:p w:rsidR="00106E61" w:rsidRPr="00812C79" w:rsidRDefault="00106E61" w:rsidP="00082D16">
            <w:pPr>
              <w:spacing w:line="276" w:lineRule="auto"/>
              <w:rPr>
                <w:rFonts w:ascii="Arial" w:hAnsi="Arial" w:cs="Arial"/>
                <w:color w:val="6C6361"/>
                <w:sz w:val="21"/>
                <w:szCs w:val="21"/>
              </w:rPr>
            </w:pPr>
            <w:r w:rsidRPr="00812C79">
              <w:rPr>
                <w:rFonts w:ascii="Arial" w:hAnsi="Arial" w:cs="Arial"/>
                <w:color w:val="6C6361"/>
                <w:sz w:val="21"/>
                <w:szCs w:val="21"/>
              </w:rPr>
              <w:t>The event will utilise the effectiveness of NLP both in mindset and communication refinement to enable lawyers and attendees to gain a more neutral and comprehensive ability to handle a mediation, which in many ways, different than those being handled in court.</w:t>
            </w:r>
          </w:p>
          <w:p w:rsidR="00106E61" w:rsidRPr="00812C79" w:rsidRDefault="00106E61" w:rsidP="00082D16">
            <w:pPr>
              <w:spacing w:line="276" w:lineRule="auto"/>
              <w:rPr>
                <w:rFonts w:ascii="Arial" w:hAnsi="Arial" w:cs="Arial"/>
                <w:color w:val="6C6361"/>
                <w:sz w:val="12"/>
                <w:szCs w:val="12"/>
              </w:rPr>
            </w:pPr>
          </w:p>
          <w:p w:rsidR="00106E61" w:rsidRPr="00812C79" w:rsidRDefault="00106E61" w:rsidP="00082D16">
            <w:pPr>
              <w:spacing w:line="276" w:lineRule="auto"/>
              <w:rPr>
                <w:rFonts w:ascii="Arial" w:hAnsi="Arial" w:cs="Arial"/>
                <w:color w:val="6C6361"/>
                <w:sz w:val="21"/>
                <w:szCs w:val="21"/>
              </w:rPr>
            </w:pPr>
            <w:r w:rsidRPr="00812C79">
              <w:rPr>
                <w:rFonts w:ascii="Arial" w:hAnsi="Arial" w:cs="Arial"/>
                <w:color w:val="6C6361"/>
                <w:sz w:val="21"/>
                <w:szCs w:val="21"/>
              </w:rPr>
              <w:t>As a reference, the definition of NLP is as follows:</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b/>
                <w:color w:val="6C6361"/>
                <w:sz w:val="21"/>
                <w:szCs w:val="21"/>
              </w:rPr>
              <w:t>NEURO</w:t>
            </w:r>
            <w:r w:rsidRPr="00812C79">
              <w:rPr>
                <w:rFonts w:ascii="Arial" w:hAnsi="Arial" w:cs="Arial"/>
                <w:color w:val="6C6361"/>
                <w:sz w:val="21"/>
                <w:szCs w:val="21"/>
              </w:rPr>
              <w:t xml:space="preserve"> - Understand the thinking mind and processing system of self and others </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b/>
                <w:color w:val="6C6361"/>
                <w:sz w:val="21"/>
                <w:szCs w:val="21"/>
              </w:rPr>
              <w:t>LINGUISTIC</w:t>
            </w:r>
            <w:r w:rsidRPr="00812C79">
              <w:rPr>
                <w:rFonts w:ascii="Arial" w:hAnsi="Arial" w:cs="Arial"/>
                <w:color w:val="6C6361"/>
                <w:sz w:val="21"/>
                <w:szCs w:val="21"/>
              </w:rPr>
              <w:t xml:space="preserve"> - Use verbal and non-verbal language to package the message we want to communicate</w:t>
            </w:r>
          </w:p>
          <w:p w:rsidR="00106E61" w:rsidRPr="00812C79" w:rsidRDefault="00106E61" w:rsidP="00082D16">
            <w:pPr>
              <w:pStyle w:val="ListParagraph"/>
              <w:numPr>
                <w:ilvl w:val="0"/>
                <w:numId w:val="1"/>
              </w:numPr>
              <w:spacing w:line="276" w:lineRule="auto"/>
              <w:rPr>
                <w:rFonts w:ascii="Arial" w:hAnsi="Arial" w:cs="Arial"/>
                <w:color w:val="6C6361"/>
                <w:sz w:val="21"/>
                <w:szCs w:val="21"/>
              </w:rPr>
            </w:pPr>
            <w:r w:rsidRPr="00812C79">
              <w:rPr>
                <w:rFonts w:ascii="Arial" w:hAnsi="Arial" w:cs="Arial"/>
                <w:b/>
                <w:color w:val="6C6361"/>
                <w:sz w:val="21"/>
                <w:szCs w:val="21"/>
              </w:rPr>
              <w:t>PROGRAMMING</w:t>
            </w:r>
            <w:r w:rsidRPr="00812C79">
              <w:rPr>
                <w:rFonts w:ascii="Arial" w:hAnsi="Arial" w:cs="Arial"/>
                <w:color w:val="6C6361"/>
                <w:sz w:val="21"/>
                <w:szCs w:val="21"/>
              </w:rPr>
              <w:t xml:space="preserve"> - Discover and utilise the self and others' formula to stimulate synergy and achieve success among parties involved</w:t>
            </w:r>
          </w:p>
        </w:tc>
      </w:tr>
    </w:tbl>
    <w:p w:rsidR="00106E61" w:rsidRPr="00C60D05" w:rsidRDefault="00106E61" w:rsidP="00106E6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106E61" w:rsidRPr="00812C79" w:rsidTr="00082D16">
        <w:trPr>
          <w:trHeight w:val="624"/>
          <w:jc w:val="center"/>
        </w:trPr>
        <w:tc>
          <w:tcPr>
            <w:tcW w:w="10773" w:type="dxa"/>
            <w:tcBorders>
              <w:top w:val="nil"/>
              <w:bottom w:val="nil"/>
            </w:tcBorders>
            <w:shd w:val="clear" w:color="auto" w:fill="F0EBE1"/>
            <w:vAlign w:val="center"/>
          </w:tcPr>
          <w:p w:rsidR="00106E61" w:rsidRPr="00812C79" w:rsidRDefault="00106E61" w:rsidP="00082D16">
            <w:pPr>
              <w:spacing w:line="276" w:lineRule="auto"/>
              <w:contextualSpacing/>
              <w:rPr>
                <w:rFonts w:ascii="Arial" w:hAnsi="Arial" w:cs="Arial"/>
                <w:b/>
                <w:color w:val="524B48"/>
                <w:sz w:val="21"/>
                <w:szCs w:val="21"/>
              </w:rPr>
            </w:pPr>
            <w:r w:rsidRPr="00812C79">
              <w:rPr>
                <w:rFonts w:ascii="Arial" w:hAnsi="Arial" w:cs="Arial"/>
                <w:b/>
                <w:color w:val="524B48"/>
                <w:sz w:val="21"/>
                <w:szCs w:val="21"/>
              </w:rPr>
              <w:t>How an accredited mediator would benefit from the event, ie. In comparison with the contents covered by the 40-hours mediation training course?</w:t>
            </w:r>
          </w:p>
        </w:tc>
      </w:tr>
      <w:tr w:rsidR="00106E61" w:rsidRPr="00812C79" w:rsidTr="00082D16">
        <w:trPr>
          <w:trHeight w:val="2778"/>
          <w:jc w:val="center"/>
        </w:trPr>
        <w:tc>
          <w:tcPr>
            <w:tcW w:w="10773" w:type="dxa"/>
            <w:tcBorders>
              <w:top w:val="nil"/>
              <w:bottom w:val="nil"/>
            </w:tcBorders>
            <w:shd w:val="clear" w:color="auto" w:fill="FFFFFF" w:themeFill="background1"/>
            <w:vAlign w:val="center"/>
          </w:tcPr>
          <w:p w:rsidR="00106E61" w:rsidRPr="00812C79" w:rsidRDefault="00106E61" w:rsidP="00082D16">
            <w:pPr>
              <w:spacing w:line="276" w:lineRule="auto"/>
              <w:rPr>
                <w:rFonts w:ascii="Arial" w:hAnsi="Arial" w:cs="Arial"/>
                <w:color w:val="6C6361"/>
                <w:sz w:val="21"/>
                <w:szCs w:val="21"/>
              </w:rPr>
            </w:pPr>
            <w:r w:rsidRPr="00812C79">
              <w:rPr>
                <w:rFonts w:ascii="Arial" w:hAnsi="Arial" w:cs="Arial"/>
                <w:color w:val="6C6361"/>
                <w:sz w:val="21"/>
                <w:szCs w:val="21"/>
              </w:rPr>
              <w:t xml:space="preserve">One of the key success factors in facilitating a successful mediation (as covered in the 40-hours mediation training course) is the famous NLP tool/concept called </w:t>
            </w:r>
            <w:r w:rsidRPr="00812C79">
              <w:rPr>
                <w:rFonts w:ascii="Arial" w:hAnsi="Arial" w:cs="Arial"/>
                <w:b/>
                <w:color w:val="6C6361"/>
                <w:sz w:val="21"/>
                <w:szCs w:val="21"/>
              </w:rPr>
              <w:t>REFRAMING</w:t>
            </w:r>
            <w:r w:rsidRPr="00812C79">
              <w:rPr>
                <w:rFonts w:ascii="Arial" w:hAnsi="Arial" w:cs="Arial"/>
                <w:color w:val="6C6361"/>
                <w:sz w:val="21"/>
                <w:szCs w:val="21"/>
              </w:rPr>
              <w:t xml:space="preserve">.  While the 40-hours mediation training course had mentioned and highlighted the importance of this tool/concept, this workshop will extend this tool to allow the participants have the opportunity to deepen the understanding of this highly effective tool in addition to applying it in mediation via practical application via exercises and group discussion in the workshop. </w:t>
            </w:r>
          </w:p>
          <w:p w:rsidR="00106E61" w:rsidRPr="00812C79" w:rsidRDefault="00106E61" w:rsidP="00082D16">
            <w:pPr>
              <w:spacing w:line="276" w:lineRule="auto"/>
              <w:rPr>
                <w:rFonts w:ascii="Arial" w:hAnsi="Arial" w:cs="Arial"/>
                <w:color w:val="6C6361"/>
                <w:sz w:val="12"/>
                <w:szCs w:val="12"/>
              </w:rPr>
            </w:pPr>
          </w:p>
          <w:p w:rsidR="00106E61" w:rsidRPr="00812C79" w:rsidRDefault="00106E61" w:rsidP="00082D16">
            <w:pPr>
              <w:spacing w:line="276" w:lineRule="auto"/>
              <w:rPr>
                <w:rFonts w:ascii="Arial" w:hAnsi="Arial" w:cs="Arial"/>
                <w:color w:val="6C6361"/>
                <w:sz w:val="21"/>
                <w:szCs w:val="21"/>
              </w:rPr>
            </w:pPr>
            <w:r w:rsidRPr="00812C79">
              <w:rPr>
                <w:rFonts w:ascii="Arial" w:hAnsi="Arial" w:cs="Arial"/>
                <w:color w:val="6C6361"/>
                <w:sz w:val="21"/>
                <w:szCs w:val="21"/>
              </w:rPr>
              <w:t>Moreover, while the 40-hours mediation training course focuses a lot on relevant skills and effective framework in facilitating a mediation process, through a better understanding of the key beliefs of NLP, lawyers and accredited mediator will benefit from attending this event by knowing how human beings function and how their thinking logic can affect the outcome of the mediation, especially on the psychological need.</w:t>
            </w:r>
          </w:p>
        </w:tc>
      </w:tr>
    </w:tbl>
    <w:p w:rsidR="00106E61" w:rsidRPr="00C60D05" w:rsidRDefault="00106E61" w:rsidP="00106E61">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385"/>
        <w:gridCol w:w="1300"/>
      </w:tblGrid>
      <w:tr w:rsidR="00106E61" w:rsidRPr="00B90951" w:rsidTr="00082D16">
        <w:trPr>
          <w:trHeight w:val="340"/>
          <w:jc w:val="center"/>
        </w:trPr>
        <w:tc>
          <w:tcPr>
            <w:tcW w:w="1701" w:type="dxa"/>
            <w:tcBorders>
              <w:top w:val="nil"/>
              <w:left w:val="nil"/>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EVT000000053</w:t>
            </w:r>
          </w:p>
        </w:tc>
        <w:tc>
          <w:tcPr>
            <w:tcW w:w="1701" w:type="dxa"/>
            <w:tcBorders>
              <w:top w:val="nil"/>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106E61" w:rsidRPr="00B90951" w:rsidTr="00082D16">
        <w:trPr>
          <w:trHeight w:val="340"/>
          <w:jc w:val="center"/>
        </w:trPr>
        <w:tc>
          <w:tcPr>
            <w:tcW w:w="1701" w:type="dxa"/>
            <w:tcBorders>
              <w:top w:val="single" w:sz="12" w:space="0" w:color="FFFFFF"/>
              <w:left w:val="nil"/>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29 May</w:t>
            </w:r>
            <w:r w:rsidRPr="00B90951">
              <w:rPr>
                <w:rFonts w:ascii="Arial" w:hAnsi="Arial" w:cs="Arial"/>
                <w:b/>
                <w:color w:val="6C6361"/>
                <w:sz w:val="20"/>
                <w:szCs w:val="20"/>
              </w:rPr>
              <w:t xml:space="preserve"> 2015 (</w:t>
            </w:r>
            <w:r>
              <w:rPr>
                <w:rFonts w:ascii="Arial" w:hAnsi="Arial" w:cs="Arial"/>
                <w:b/>
                <w:color w:val="6C6361"/>
                <w:sz w:val="20"/>
                <w:szCs w:val="20"/>
              </w:rPr>
              <w:t>Friday</w:t>
            </w:r>
            <w:r w:rsidRPr="00B90951">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106E61" w:rsidRPr="00B90951" w:rsidTr="00082D16">
        <w:trPr>
          <w:trHeight w:val="340"/>
          <w:jc w:val="center"/>
        </w:trPr>
        <w:tc>
          <w:tcPr>
            <w:tcW w:w="1701" w:type="dxa"/>
            <w:tcBorders>
              <w:top w:val="single" w:sz="12" w:space="0" w:color="FFFFFF"/>
              <w:left w:val="nil"/>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09</w:t>
            </w:r>
            <w:r w:rsidRPr="00B90951">
              <w:rPr>
                <w:rFonts w:ascii="Arial" w:hAnsi="Arial" w:cs="Arial"/>
                <w:b/>
                <w:color w:val="6C6361"/>
                <w:sz w:val="20"/>
                <w:szCs w:val="20"/>
              </w:rPr>
              <w:t>:30 - 1</w:t>
            </w:r>
            <w:r>
              <w:rPr>
                <w:rFonts w:ascii="Arial" w:hAnsi="Arial" w:cs="Arial"/>
                <w:b/>
                <w:color w:val="6C6361"/>
                <w:sz w:val="20"/>
                <w:szCs w:val="20"/>
              </w:rPr>
              <w:t>2</w:t>
            </w:r>
            <w:r w:rsidRPr="00B90951">
              <w:rPr>
                <w:rFonts w:ascii="Arial" w:hAnsi="Arial" w:cs="Arial"/>
                <w:b/>
                <w:color w:val="6C6361"/>
                <w:sz w:val="20"/>
                <w:szCs w:val="20"/>
              </w:rPr>
              <w:t>:45</w:t>
            </w:r>
          </w:p>
          <w:p w:rsidR="00106E6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B90951">
              <w:rPr>
                <w:rFonts w:ascii="Arial" w:hAnsi="Arial" w:cs="Arial"/>
                <w:color w:val="6C6361"/>
                <w:sz w:val="20"/>
                <w:szCs w:val="20"/>
              </w:rPr>
              <w:t>(Reception starts at 1</w:t>
            </w:r>
            <w:r>
              <w:rPr>
                <w:rFonts w:ascii="Arial" w:hAnsi="Arial" w:cs="Arial"/>
                <w:color w:val="6C6361"/>
                <w:sz w:val="20"/>
                <w:szCs w:val="20"/>
              </w:rPr>
              <w:t>9</w:t>
            </w:r>
            <w:r w:rsidRPr="00B90951">
              <w:rPr>
                <w:rFonts w:ascii="Arial" w:hAnsi="Arial" w:cs="Arial"/>
                <w:color w:val="6C6361"/>
                <w:sz w:val="20"/>
                <w:szCs w:val="20"/>
              </w:rPr>
              <w:t>:00)</w:t>
            </w:r>
          </w:p>
          <w:p w:rsidR="00106E61" w:rsidRPr="00EA2D02"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EA2D02">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106E6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 xml:space="preserve">LSHK </w:t>
            </w:r>
            <w:r>
              <w:rPr>
                <w:rFonts w:ascii="Arial" w:hAnsi="Arial" w:cs="Arial"/>
                <w:b/>
                <w:color w:val="6C6361"/>
                <w:sz w:val="20"/>
                <w:szCs w:val="20"/>
              </w:rPr>
              <w:t>3.0 CPD Points</w:t>
            </w:r>
          </w:p>
          <w:p w:rsidR="00106E61" w:rsidRPr="00B33249"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B33249">
              <w:rPr>
                <w:rFonts w:ascii="Arial" w:hAnsi="Arial" w:cs="Arial"/>
                <w:color w:val="6C6361"/>
                <w:sz w:val="20"/>
                <w:szCs w:val="20"/>
              </w:rPr>
              <w:t>(LSHK Allocated Number: 20150023)</w:t>
            </w:r>
          </w:p>
          <w:p w:rsidR="00106E6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HKMAAL 3.0 CPD Points</w:t>
            </w:r>
          </w:p>
          <w:p w:rsidR="00106E6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HKIAC 3.0 CPD Points for</w:t>
            </w:r>
          </w:p>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Accredited Mediators</w:t>
            </w:r>
          </w:p>
        </w:tc>
      </w:tr>
      <w:tr w:rsidR="00106E61" w:rsidRPr="00B90951" w:rsidTr="00082D16">
        <w:trPr>
          <w:trHeight w:val="1247"/>
          <w:jc w:val="center"/>
        </w:trPr>
        <w:tc>
          <w:tcPr>
            <w:tcW w:w="1701" w:type="dxa"/>
            <w:tcBorders>
              <w:top w:val="single" w:sz="12" w:space="0" w:color="FFFFFF"/>
              <w:left w:val="nil"/>
              <w:bottom w:val="nil"/>
            </w:tcBorders>
            <w:shd w:val="clear" w:color="auto" w:fill="F0EBE1"/>
            <w:vAlign w:val="center"/>
          </w:tcPr>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106E61" w:rsidRPr="00B90951" w:rsidRDefault="00106E61" w:rsidP="00082D16">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B90951">
              <w:rPr>
                <w:rFonts w:ascii="Arial" w:hAnsi="Arial" w:cs="Arial"/>
                <w:b/>
                <w:color w:val="6C6361"/>
                <w:sz w:val="20"/>
                <w:szCs w:val="20"/>
              </w:rPr>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106E61" w:rsidRPr="00B9095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106E61" w:rsidRPr="00B90951" w:rsidRDefault="00106E61" w:rsidP="00082D16">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25368823" wp14:editId="38117803">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06E61" w:rsidRPr="00B90951" w:rsidRDefault="00106E61" w:rsidP="00082D16">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106E61" w:rsidRPr="003A2A4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106E61" w:rsidRPr="003A2A4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385" w:type="dxa"/>
            <w:tcBorders>
              <w:top w:val="single" w:sz="12" w:space="0" w:color="F0EBE1"/>
              <w:bottom w:val="nil"/>
              <w:right w:val="nil"/>
            </w:tcBorders>
            <w:shd w:val="clear" w:color="auto" w:fill="FFFFFF"/>
            <w:vAlign w:val="center"/>
          </w:tcPr>
          <w:p w:rsidR="00106E61" w:rsidRPr="003A2A4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106E61" w:rsidRPr="003A2A41"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300" w:type="dxa"/>
            <w:tcBorders>
              <w:top w:val="single" w:sz="12" w:space="0" w:color="F0EBE1"/>
              <w:left w:val="nil"/>
              <w:bottom w:val="nil"/>
              <w:right w:val="nil"/>
            </w:tcBorders>
            <w:shd w:val="clear" w:color="auto" w:fill="FFFFFF"/>
            <w:vAlign w:val="center"/>
          </w:tcPr>
          <w:p w:rsidR="00106E61" w:rsidRPr="00156567" w:rsidRDefault="00106E61" w:rsidP="00082D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1135E801" wp14:editId="5C122AD4">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106E61" w:rsidRDefault="00214BC6" w:rsidP="00106E61">
      <w:pPr>
        <w:rPr>
          <w:sz w:val="2"/>
          <w:szCs w:val="2"/>
        </w:rPr>
      </w:pPr>
    </w:p>
    <w:sectPr w:rsidR="00214BC6" w:rsidRPr="00106E6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2FC" w:rsidRDefault="008732FC" w:rsidP="00546556">
      <w:r>
        <w:separator/>
      </w:r>
    </w:p>
  </w:endnote>
  <w:endnote w:type="continuationSeparator" w:id="0">
    <w:p w:rsidR="008732FC" w:rsidRDefault="008732FC"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2FC" w:rsidRDefault="008732FC" w:rsidP="00546556">
      <w:r>
        <w:separator/>
      </w:r>
    </w:p>
  </w:footnote>
  <w:footnote w:type="continuationSeparator" w:id="0">
    <w:p w:rsidR="008732FC" w:rsidRDefault="008732FC"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documentProtection w:edit="forms" w:enforcement="1" w:cryptProviderType="rsaAES" w:cryptAlgorithmClass="hash" w:cryptAlgorithmType="typeAny" w:cryptAlgorithmSid="14" w:cryptSpinCount="100000" w:hash="x2Yz2xCWctnGCuvPTuVXtNZYm0HmkzlrZE+KR1ueFp0SL9sVE1nv5KpCQGXR3gnRc91VfsqZNGFpMn3eRKoUeg==" w:salt="iOIiVLZ0UeaS5qHdlNIuN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2395/"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053/"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26E62-BC89-4765-BEA8-301C5021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CPD Course: An Overview of the Personal Data (Privacy) Ordinance and Data Protection Compliance</vt:lpstr>
    </vt:vector>
  </TitlesOfParts>
  <Manager>Tyrone Tsang</Manager>
  <Company>The Profectional Company Limited</Company>
  <LinksUpToDate>false</LinksUpToDate>
  <CharactersWithSpaces>5608</CharactersWithSpaces>
  <SharedDoc>false</SharedDoc>
  <HyperlinkBase>http://download.profectional.com/events/EVT000000053.docx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Mediate for Reaching Win-Win Resolutions with NLP</dc:title>
  <dc:subject>CPD Course: Mediate for Reaching Win-Win Resolutions with NLP</dc:subject>
  <dc:creator>The Profectional Company Limited</dc:creator>
  <cp:keywords>Profectional; Kornerstone; CPD; CPT; CLE; CE; RME; Harry Wong; HKIAC &amp; HKMAAL General Mediator; ABNLP Certified NLP Master Trainer; FCPA; HKICPA; Dispute Facilitator; Business Coach; Psychotherapist; Author</cp:keywords>
  <cp:lastModifiedBy>Tyrone Tsang</cp:lastModifiedBy>
  <cp:revision>2</cp:revision>
  <cp:lastPrinted>2014-10-16T01:46:00Z</cp:lastPrinted>
  <dcterms:created xsi:type="dcterms:W3CDTF">2015-05-28T16:24:00Z</dcterms:created>
  <dcterms:modified xsi:type="dcterms:W3CDTF">2015-05-28T16:24:00Z</dcterms:modified>
</cp:coreProperties>
</file>