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3BD" w:rsidRPr="004253BD" w:rsidRDefault="004253BD" w:rsidP="004253BD">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4253BD" w:rsidRPr="00523A64" w:rsidTr="002807DF">
        <w:trPr>
          <w:trHeight w:val="3119"/>
          <w:jc w:val="center"/>
        </w:trPr>
        <w:tc>
          <w:tcPr>
            <w:tcW w:w="4820" w:type="dxa"/>
            <w:shd w:val="clear" w:color="auto" w:fill="FFFFFF"/>
            <w:vAlign w:val="center"/>
          </w:tcPr>
          <w:p w:rsidR="004253BD" w:rsidRPr="008259A9" w:rsidRDefault="004253BD" w:rsidP="002807DF">
            <w:pPr>
              <w:jc w:val="center"/>
              <w:rPr>
                <w:rFonts w:ascii="Arial" w:hAnsi="Arial" w:cs="Arial"/>
                <w:b/>
                <w:bCs/>
                <w:color w:val="524B48"/>
                <w:sz w:val="4"/>
                <w:szCs w:val="4"/>
              </w:rPr>
            </w:pPr>
          </w:p>
          <w:p w:rsidR="004253BD" w:rsidRDefault="004253BD" w:rsidP="002807DF">
            <w:pPr>
              <w:jc w:val="center"/>
              <w:rPr>
                <w:rStyle w:val="Hyperlink"/>
                <w:rFonts w:ascii="Arial" w:hAnsi="Arial" w:cs="Arial"/>
                <w:b/>
                <w:bCs/>
                <w:color w:val="524B48"/>
                <w:sz w:val="32"/>
                <w:szCs w:val="32"/>
                <w:u w:val="none"/>
              </w:rPr>
            </w:pPr>
            <w:r>
              <w:fldChar w:fldCharType="begin"/>
            </w:r>
            <w:r>
              <w:instrText>HYPERLINK "http://cpd.hk/evt000000054/"</w:instrText>
            </w:r>
            <w:r>
              <w:fldChar w:fldCharType="separate"/>
            </w:r>
            <w:r>
              <w:rPr>
                <w:rStyle w:val="Hyperlink"/>
                <w:rFonts w:ascii="Arial" w:hAnsi="Arial" w:cs="Arial"/>
                <w:b/>
                <w:bCs/>
                <w:color w:val="524B48"/>
                <w:sz w:val="32"/>
                <w:szCs w:val="32"/>
                <w:u w:val="none"/>
              </w:rPr>
              <w:t>Scrutiny of</w:t>
            </w:r>
          </w:p>
          <w:p w:rsidR="004253BD" w:rsidRDefault="004253BD" w:rsidP="002807D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SFC Landmark Cases</w:t>
            </w:r>
          </w:p>
          <w:p w:rsidR="004253BD" w:rsidRDefault="004253BD" w:rsidP="002807D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the Past 26 Years</w:t>
            </w:r>
          </w:p>
          <w:p w:rsidR="004253BD" w:rsidRDefault="004253BD" w:rsidP="002807DF">
            <w:pPr>
              <w:jc w:val="center"/>
              <w:rPr>
                <w:rStyle w:val="Hyperlink"/>
                <w:rFonts w:ascii="Arial" w:hAnsi="Arial" w:cs="Arial"/>
                <w:b/>
                <w:bCs/>
                <w:color w:val="524B48"/>
                <w:sz w:val="32"/>
                <w:szCs w:val="32"/>
                <w:u w:val="none"/>
              </w:rPr>
            </w:pPr>
            <w:r w:rsidRPr="002F2E7E">
              <w:rPr>
                <w:rStyle w:val="Hyperlink"/>
                <w:rFonts w:ascii="Arial" w:hAnsi="Arial" w:cs="Arial"/>
                <w:b/>
                <w:bCs/>
                <w:color w:val="524B48"/>
                <w:sz w:val="32"/>
                <w:szCs w:val="32"/>
                <w:u w:val="none"/>
              </w:rPr>
              <w:t>(1989 to 2015)</w:t>
            </w:r>
          </w:p>
          <w:p w:rsidR="004253BD" w:rsidRDefault="004253BD" w:rsidP="002807D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Invaluable Lessons</w:t>
            </w:r>
          </w:p>
          <w:p w:rsidR="004253BD" w:rsidRDefault="004253BD" w:rsidP="002807D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Insights Distilled</w:t>
            </w:r>
          </w:p>
          <w:p w:rsidR="004253BD" w:rsidRPr="00032DE4" w:rsidRDefault="004253BD" w:rsidP="002807DF">
            <w:pPr>
              <w:jc w:val="center"/>
              <w:rPr>
                <w:rFonts w:ascii="Arial" w:hAnsi="Arial" w:cs="Arial"/>
                <w:b/>
                <w:bCs/>
                <w:color w:val="524B48"/>
                <w:sz w:val="32"/>
                <w:szCs w:val="32"/>
              </w:rPr>
            </w:pPr>
            <w:r>
              <w:rPr>
                <w:rStyle w:val="Hyperlink"/>
                <w:rFonts w:ascii="Arial" w:hAnsi="Arial" w:cs="Arial"/>
                <w:b/>
                <w:bCs/>
                <w:color w:val="524B48"/>
                <w:sz w:val="32"/>
                <w:szCs w:val="32"/>
                <w:u w:val="none"/>
              </w:rPr>
              <w:t>from These C</w:t>
            </w:r>
            <w:r w:rsidRPr="002F2E7E">
              <w:rPr>
                <w:rStyle w:val="Hyperlink"/>
                <w:rFonts w:ascii="Arial" w:hAnsi="Arial" w:cs="Arial"/>
                <w:b/>
                <w:bCs/>
                <w:color w:val="524B48"/>
                <w:sz w:val="32"/>
                <w:szCs w:val="32"/>
                <w:u w:val="none"/>
              </w:rPr>
              <w:t>ases</w:t>
            </w:r>
            <w:r>
              <w:rPr>
                <w:rStyle w:val="Hyperlink"/>
                <w:rFonts w:ascii="Arial" w:hAnsi="Arial" w:cs="Arial"/>
                <w:b/>
                <w:bCs/>
                <w:color w:val="524B48"/>
                <w:sz w:val="32"/>
                <w:szCs w:val="32"/>
                <w:u w:val="none"/>
              </w:rPr>
              <w:fldChar w:fldCharType="end"/>
            </w:r>
          </w:p>
          <w:p w:rsidR="004253BD" w:rsidRPr="00510FE2" w:rsidRDefault="004253BD" w:rsidP="002807DF">
            <w:pPr>
              <w:jc w:val="center"/>
              <w:rPr>
                <w:rFonts w:ascii="Arial" w:hAnsi="Arial" w:cs="Arial"/>
                <w:b/>
                <w:bCs/>
                <w:sz w:val="28"/>
                <w:szCs w:val="28"/>
              </w:rPr>
            </w:pPr>
          </w:p>
          <w:p w:rsidR="004253BD" w:rsidRPr="009D67FA" w:rsidRDefault="004253BD" w:rsidP="002807DF">
            <w:pPr>
              <w:jc w:val="center"/>
              <w:rPr>
                <w:rFonts w:ascii="Arial" w:hAnsi="Arial" w:cs="Arial"/>
                <w:i/>
                <w:color w:val="6C6361"/>
                <w:sz w:val="24"/>
                <w:szCs w:val="24"/>
              </w:rPr>
            </w:pPr>
            <w:r w:rsidRPr="009D67FA">
              <w:rPr>
                <w:rFonts w:ascii="Arial" w:hAnsi="Arial" w:cs="Arial"/>
                <w:i/>
                <w:color w:val="6C6361"/>
                <w:sz w:val="24"/>
                <w:szCs w:val="24"/>
              </w:rPr>
              <w:t>by</w:t>
            </w:r>
          </w:p>
          <w:p w:rsidR="004253BD" w:rsidRDefault="004253BD" w:rsidP="002807DF">
            <w:pPr>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Mr. </w:t>
              </w:r>
              <w:r>
                <w:rPr>
                  <w:rStyle w:val="Hyperlink"/>
                  <w:rFonts w:ascii="Arial" w:hAnsi="Arial" w:cs="Arial"/>
                  <w:color w:val="6C6361"/>
                  <w:sz w:val="24"/>
                  <w:szCs w:val="24"/>
                  <w:u w:val="none"/>
                </w:rPr>
                <w:t xml:space="preserve">Stephen </w:t>
              </w:r>
              <w:proofErr w:type="spellStart"/>
              <w:r>
                <w:rPr>
                  <w:rStyle w:val="Hyperlink"/>
                  <w:rFonts w:ascii="Arial" w:hAnsi="Arial" w:cs="Arial"/>
                  <w:color w:val="6C6361"/>
                  <w:sz w:val="24"/>
                  <w:szCs w:val="24"/>
                  <w:u w:val="none"/>
                </w:rPr>
                <w:t>Suen</w:t>
              </w:r>
              <w:proofErr w:type="spellEnd"/>
            </w:hyperlink>
            <w:r>
              <w:rPr>
                <w:rFonts w:ascii="Arial" w:hAnsi="Arial" w:cs="Arial"/>
                <w:color w:val="6C6361"/>
                <w:sz w:val="24"/>
                <w:szCs w:val="24"/>
              </w:rPr>
              <w:t>,</w:t>
            </w:r>
          </w:p>
          <w:p w:rsidR="004253BD" w:rsidRDefault="004253BD" w:rsidP="002807DF">
            <w:pPr>
              <w:jc w:val="center"/>
              <w:rPr>
                <w:rFonts w:ascii="Arial" w:hAnsi="Arial" w:cs="Arial"/>
                <w:color w:val="6C6361"/>
                <w:sz w:val="24"/>
                <w:szCs w:val="24"/>
              </w:rPr>
            </w:pPr>
            <w:r w:rsidRPr="00510FE2">
              <w:rPr>
                <w:rFonts w:ascii="Arial" w:hAnsi="Arial" w:cs="Arial"/>
                <w:color w:val="6C6361"/>
                <w:sz w:val="24"/>
                <w:szCs w:val="24"/>
              </w:rPr>
              <w:t>Barrister-at-Law</w:t>
            </w:r>
            <w:r>
              <w:rPr>
                <w:rFonts w:ascii="Arial" w:hAnsi="Arial" w:cs="Arial"/>
                <w:color w:val="6C6361"/>
                <w:sz w:val="24"/>
                <w:szCs w:val="24"/>
              </w:rPr>
              <w:t>,</w:t>
            </w:r>
          </w:p>
          <w:p w:rsidR="004253BD" w:rsidRDefault="004253BD" w:rsidP="002807DF">
            <w:pPr>
              <w:jc w:val="center"/>
              <w:rPr>
                <w:rFonts w:ascii="Arial" w:hAnsi="Arial" w:cs="Arial"/>
                <w:color w:val="6C6361"/>
                <w:sz w:val="24"/>
                <w:szCs w:val="24"/>
              </w:rPr>
            </w:pPr>
            <w:r w:rsidRPr="003F6DD5">
              <w:rPr>
                <w:rFonts w:ascii="Arial" w:hAnsi="Arial" w:cs="Arial"/>
                <w:color w:val="6C6361"/>
                <w:sz w:val="24"/>
                <w:szCs w:val="24"/>
              </w:rPr>
              <w:t xml:space="preserve">Justice </w:t>
            </w:r>
            <w:r w:rsidRPr="002F2E7E">
              <w:rPr>
                <w:rFonts w:ascii="Arial" w:hAnsi="Arial" w:cs="Arial"/>
                <w:color w:val="6C6361"/>
                <w:sz w:val="24"/>
                <w:szCs w:val="24"/>
              </w:rPr>
              <w:t>Chambers</w:t>
            </w:r>
          </w:p>
          <w:p w:rsidR="004253BD" w:rsidRPr="002F2E7E" w:rsidRDefault="004253BD" w:rsidP="002807DF">
            <w:pPr>
              <w:jc w:val="center"/>
              <w:rPr>
                <w:rFonts w:ascii="Arial" w:hAnsi="Arial" w:cs="Arial"/>
                <w:color w:val="6C6361"/>
                <w:sz w:val="4"/>
                <w:szCs w:val="4"/>
              </w:rPr>
            </w:pPr>
          </w:p>
        </w:tc>
        <w:tc>
          <w:tcPr>
            <w:tcW w:w="5954" w:type="dxa"/>
            <w:shd w:val="clear" w:color="auto" w:fill="FFFFFF"/>
            <w:vAlign w:val="center"/>
          </w:tcPr>
          <w:p w:rsidR="004253BD" w:rsidRPr="00D50772" w:rsidRDefault="004253BD" w:rsidP="002807DF">
            <w:pPr>
              <w:spacing w:line="276" w:lineRule="auto"/>
              <w:jc w:val="center"/>
              <w:rPr>
                <w:rFonts w:ascii="Arial" w:eastAsia="Times New Roman" w:hAnsi="Arial" w:cs="Arial"/>
                <w:noProof/>
                <w:sz w:val="20"/>
                <w:szCs w:val="20"/>
              </w:rPr>
            </w:pPr>
            <w:r w:rsidRPr="00A20E31">
              <w:rPr>
                <w:rFonts w:ascii="Arial" w:hAnsi="Arial" w:cs="Arial"/>
                <w:noProof/>
                <w:color w:val="6C6361"/>
                <w:sz w:val="24"/>
                <w:szCs w:val="24"/>
              </w:rPr>
              <w:drawing>
                <wp:anchor distT="0" distB="0" distL="114300" distR="114300" simplePos="0" relativeHeight="251659264" behindDoc="0" locked="0" layoutInCell="1" allowOverlap="1" wp14:anchorId="5C287C5E" wp14:editId="18381BC3">
                  <wp:simplePos x="0" y="0"/>
                  <wp:positionH relativeFrom="column">
                    <wp:posOffset>3176270</wp:posOffset>
                  </wp:positionH>
                  <wp:positionV relativeFrom="paragraph">
                    <wp:posOffset>-363855</wp:posOffset>
                  </wp:positionV>
                  <wp:extent cx="535940" cy="550545"/>
                  <wp:effectExtent l="0" t="0" r="0" b="1905"/>
                  <wp:wrapNone/>
                  <wp:docPr id="13" name="Picture 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B8DB3C0" wp14:editId="46359129">
                  <wp:extent cx="3657600" cy="1828800"/>
                  <wp:effectExtent l="0" t="0" r="0" b="0"/>
                  <wp:docPr id="8"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4253BD" w:rsidRPr="002F2E7E" w:rsidRDefault="004253BD" w:rsidP="004253BD">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4253BD" w:rsidRPr="002F2E7E" w:rsidTr="002807DF">
        <w:trPr>
          <w:trHeight w:val="9530"/>
          <w:jc w:val="center"/>
        </w:trPr>
        <w:tc>
          <w:tcPr>
            <w:tcW w:w="1985" w:type="dxa"/>
            <w:shd w:val="clear" w:color="auto" w:fill="FFFFFF"/>
            <w:vAlign w:val="center"/>
          </w:tcPr>
          <w:p w:rsidR="004253BD" w:rsidRPr="002F2E7E" w:rsidRDefault="004253BD" w:rsidP="002807DF">
            <w:pPr>
              <w:spacing w:line="276" w:lineRule="auto"/>
              <w:contextualSpacing/>
              <w:jc w:val="center"/>
              <w:rPr>
                <w:rFonts w:ascii="Arial" w:hAnsi="Arial" w:cs="Arial"/>
              </w:rPr>
            </w:pPr>
            <w:r w:rsidRPr="002F2E7E">
              <w:rPr>
                <w:rFonts w:ascii="Arial" w:hAnsi="Arial" w:cs="Arial"/>
                <w:noProof/>
              </w:rPr>
              <w:drawing>
                <wp:inline distT="0" distB="0" distL="0" distR="0" wp14:anchorId="100EA585" wp14:editId="1CF087B5">
                  <wp:extent cx="1076325" cy="1438275"/>
                  <wp:effectExtent l="0" t="0" r="9525" b="9525"/>
                  <wp:docPr id="12" name="Picture 12" descr="IDL000010952_2014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L000010952_2014012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noFill/>
                          </a:ln>
                        </pic:spPr>
                      </pic:pic>
                    </a:graphicData>
                  </a:graphic>
                </wp:inline>
              </w:drawing>
            </w:r>
          </w:p>
        </w:tc>
        <w:tc>
          <w:tcPr>
            <w:tcW w:w="8788" w:type="dxa"/>
            <w:shd w:val="clear" w:color="auto" w:fill="FFFFFF"/>
            <w:vAlign w:val="center"/>
          </w:tcPr>
          <w:p w:rsidR="004253BD" w:rsidRPr="002F2E7E" w:rsidRDefault="004253BD" w:rsidP="002807DF">
            <w:pPr>
              <w:pStyle w:val="NormalWeb"/>
              <w:contextualSpacing/>
              <w:rPr>
                <w:rFonts w:ascii="Arial" w:hAnsi="Arial" w:cs="Arial"/>
                <w:color w:val="6C6361"/>
                <w:sz w:val="22"/>
                <w:szCs w:val="22"/>
              </w:rPr>
            </w:pPr>
            <w:r w:rsidRPr="002F2E7E">
              <w:rPr>
                <w:rFonts w:ascii="Arial" w:hAnsi="Arial" w:cs="Arial"/>
                <w:color w:val="6C6361"/>
                <w:sz w:val="22"/>
                <w:szCs w:val="22"/>
              </w:rPr>
              <w:t xml:space="preserve">Stephen </w:t>
            </w:r>
            <w:proofErr w:type="spellStart"/>
            <w:r w:rsidRPr="002F2E7E">
              <w:rPr>
                <w:rFonts w:ascii="Arial" w:hAnsi="Arial" w:cs="Arial"/>
                <w:color w:val="6C6361"/>
                <w:sz w:val="22"/>
                <w:szCs w:val="22"/>
              </w:rPr>
              <w:t>Suen</w:t>
            </w:r>
            <w:proofErr w:type="spellEnd"/>
            <w:r w:rsidRPr="002F2E7E">
              <w:rPr>
                <w:rFonts w:ascii="Arial" w:hAnsi="Arial" w:cs="Arial"/>
                <w:color w:val="6C6361"/>
                <w:sz w:val="22"/>
                <w:szCs w:val="22"/>
              </w:rPr>
              <w:t>, formerly a Director of Enforcement of The Securities and Futures Commission (</w:t>
            </w:r>
            <w:r w:rsidRPr="002F2E7E">
              <w:rPr>
                <w:rFonts w:ascii="Arial" w:hAnsi="Arial" w:cs="Arial"/>
                <w:b/>
                <w:color w:val="6C6361"/>
                <w:sz w:val="22"/>
                <w:szCs w:val="22"/>
              </w:rPr>
              <w:t>SFC</w:t>
            </w:r>
            <w:r w:rsidRPr="002F2E7E">
              <w:rPr>
                <w:rFonts w:ascii="Arial" w:hAnsi="Arial" w:cs="Arial"/>
                <w:color w:val="6C6361"/>
                <w:sz w:val="22"/>
                <w:szCs w:val="22"/>
              </w:rPr>
              <w:t>), is now a practicing barrister-at-law specializing in the following areas of litigation and advisory work:</w:t>
            </w:r>
          </w:p>
          <w:p w:rsidR="004253BD" w:rsidRPr="002F2E7E" w:rsidRDefault="004253BD" w:rsidP="002807DF">
            <w:pPr>
              <w:pStyle w:val="NormalWeb"/>
              <w:contextualSpacing/>
              <w:rPr>
                <w:rFonts w:ascii="Arial" w:hAnsi="Arial" w:cs="Arial"/>
                <w:color w:val="6C6361"/>
                <w:sz w:val="8"/>
                <w:szCs w:val="8"/>
              </w:rPr>
            </w:pPr>
          </w:p>
          <w:p w:rsidR="004253BD" w:rsidRPr="002F2E7E" w:rsidRDefault="004253BD" w:rsidP="004253BD">
            <w:pPr>
              <w:pStyle w:val="NormalWeb"/>
              <w:numPr>
                <w:ilvl w:val="0"/>
                <w:numId w:val="14"/>
              </w:numPr>
              <w:spacing w:before="0" w:beforeAutospacing="0" w:after="0" w:afterAutospacing="0"/>
              <w:contextualSpacing/>
              <w:jc w:val="both"/>
              <w:rPr>
                <w:rFonts w:ascii="Arial" w:hAnsi="Arial" w:cs="Arial"/>
                <w:color w:val="6C6361"/>
                <w:sz w:val="22"/>
                <w:szCs w:val="22"/>
              </w:rPr>
            </w:pPr>
            <w:r w:rsidRPr="002F2E7E">
              <w:rPr>
                <w:rFonts w:ascii="Arial" w:hAnsi="Arial" w:cs="Arial"/>
                <w:color w:val="6C6361"/>
                <w:sz w:val="22"/>
                <w:szCs w:val="22"/>
              </w:rPr>
              <w:t>Contraventions of Securities and Futures Ordinance (</w:t>
            </w:r>
            <w:r w:rsidRPr="002F2E7E">
              <w:rPr>
                <w:rFonts w:ascii="Arial" w:hAnsi="Arial" w:cs="Arial"/>
                <w:b/>
                <w:color w:val="6C6361"/>
                <w:sz w:val="22"/>
                <w:szCs w:val="22"/>
              </w:rPr>
              <w:t>SFO</w:t>
            </w:r>
            <w:r w:rsidRPr="002F2E7E">
              <w:rPr>
                <w:rFonts w:ascii="Arial" w:hAnsi="Arial" w:cs="Arial"/>
                <w:color w:val="6C6361"/>
                <w:sz w:val="22"/>
                <w:szCs w:val="22"/>
              </w:rPr>
              <w:t xml:space="preserve">), Takeovers Code, Listing Rules, Code of Conduct for Persons Licensed by or Registered with the </w:t>
            </w:r>
            <w:r w:rsidRPr="002F2E7E">
              <w:rPr>
                <w:rFonts w:ascii="Arial" w:hAnsi="Arial" w:cs="Arial"/>
                <w:b/>
                <w:color w:val="6C6361"/>
                <w:sz w:val="22"/>
                <w:szCs w:val="22"/>
              </w:rPr>
              <w:t>SFC</w:t>
            </w:r>
          </w:p>
          <w:p w:rsidR="004253BD" w:rsidRPr="002F2E7E" w:rsidRDefault="004253BD" w:rsidP="004253BD">
            <w:pPr>
              <w:pStyle w:val="NormalWeb"/>
              <w:numPr>
                <w:ilvl w:val="0"/>
                <w:numId w:val="14"/>
              </w:numPr>
              <w:spacing w:before="0" w:beforeAutospacing="0" w:after="0" w:afterAutospacing="0"/>
              <w:contextualSpacing/>
              <w:jc w:val="both"/>
              <w:rPr>
                <w:rFonts w:ascii="Arial" w:hAnsi="Arial" w:cs="Arial"/>
                <w:color w:val="6C6361"/>
                <w:sz w:val="22"/>
                <w:szCs w:val="22"/>
              </w:rPr>
            </w:pPr>
            <w:r w:rsidRPr="002F2E7E">
              <w:rPr>
                <w:rFonts w:ascii="Arial" w:hAnsi="Arial" w:cs="Arial"/>
                <w:color w:val="6C6361"/>
                <w:sz w:val="22"/>
                <w:szCs w:val="22"/>
              </w:rPr>
              <w:t>Market misconduct e.g. market manipulation, insider dealing, disclosure of false/misleading information</w:t>
            </w:r>
          </w:p>
          <w:p w:rsidR="004253BD" w:rsidRPr="002F2E7E" w:rsidRDefault="004253BD" w:rsidP="004253BD">
            <w:pPr>
              <w:pStyle w:val="NormalWeb"/>
              <w:numPr>
                <w:ilvl w:val="0"/>
                <w:numId w:val="14"/>
              </w:numPr>
              <w:spacing w:before="0" w:beforeAutospacing="0" w:after="0" w:afterAutospacing="0"/>
              <w:contextualSpacing/>
              <w:jc w:val="both"/>
              <w:rPr>
                <w:rFonts w:ascii="Arial" w:hAnsi="Arial" w:cs="Arial"/>
                <w:color w:val="6C6361"/>
                <w:sz w:val="22"/>
                <w:szCs w:val="22"/>
              </w:rPr>
            </w:pPr>
            <w:r w:rsidRPr="002F2E7E">
              <w:rPr>
                <w:rFonts w:ascii="Arial" w:hAnsi="Arial" w:cs="Arial"/>
                <w:color w:val="6C6361"/>
                <w:sz w:val="22"/>
                <w:szCs w:val="22"/>
              </w:rPr>
              <w:t>White collar crimes, money laundering, fraud</w:t>
            </w:r>
          </w:p>
          <w:p w:rsidR="004253BD" w:rsidRPr="002F2E7E" w:rsidRDefault="004253BD" w:rsidP="002807DF">
            <w:pPr>
              <w:pStyle w:val="NormalWeb"/>
              <w:contextualSpacing/>
              <w:rPr>
                <w:rFonts w:ascii="Arial" w:hAnsi="Arial" w:cs="Arial"/>
                <w:color w:val="6C6361"/>
                <w:sz w:val="8"/>
                <w:szCs w:val="8"/>
              </w:rPr>
            </w:pPr>
          </w:p>
          <w:p w:rsidR="004253BD" w:rsidRPr="002F2E7E" w:rsidRDefault="004253BD" w:rsidP="002807DF">
            <w:pPr>
              <w:pStyle w:val="NormalWeb"/>
              <w:contextualSpacing/>
              <w:rPr>
                <w:rFonts w:ascii="Arial" w:hAnsi="Arial" w:cs="Arial"/>
                <w:color w:val="6C6361"/>
                <w:sz w:val="22"/>
                <w:szCs w:val="22"/>
              </w:rPr>
            </w:pPr>
            <w:r w:rsidRPr="002F2E7E">
              <w:rPr>
                <w:rFonts w:ascii="Arial" w:hAnsi="Arial" w:cs="Arial"/>
                <w:color w:val="6C6361"/>
                <w:sz w:val="22"/>
                <w:szCs w:val="22"/>
              </w:rPr>
              <w:t xml:space="preserve">During the 30 years from 1983 to 2013, Mr. </w:t>
            </w:r>
            <w:proofErr w:type="spellStart"/>
            <w:r w:rsidRPr="002F2E7E">
              <w:rPr>
                <w:rFonts w:ascii="Arial" w:hAnsi="Arial" w:cs="Arial"/>
                <w:color w:val="6C6361"/>
                <w:sz w:val="22"/>
                <w:szCs w:val="22"/>
              </w:rPr>
              <w:t>Suen</w:t>
            </w:r>
            <w:proofErr w:type="spellEnd"/>
            <w:r w:rsidRPr="002F2E7E">
              <w:rPr>
                <w:rFonts w:ascii="Arial" w:hAnsi="Arial" w:cs="Arial"/>
                <w:color w:val="6C6361"/>
                <w:sz w:val="22"/>
                <w:szCs w:val="22"/>
              </w:rPr>
              <w:t xml:space="preserve"> has four rewarding yet exciting professional careers in both public and private sectors.  Mr. </w:t>
            </w:r>
            <w:proofErr w:type="spellStart"/>
            <w:r w:rsidRPr="002F2E7E">
              <w:rPr>
                <w:rFonts w:ascii="Arial" w:hAnsi="Arial" w:cs="Arial"/>
                <w:color w:val="6C6361"/>
                <w:sz w:val="22"/>
                <w:szCs w:val="22"/>
              </w:rPr>
              <w:t>Suen</w:t>
            </w:r>
            <w:proofErr w:type="spellEnd"/>
            <w:r w:rsidRPr="002F2E7E">
              <w:rPr>
                <w:rFonts w:ascii="Arial" w:hAnsi="Arial" w:cs="Arial"/>
                <w:color w:val="6C6361"/>
                <w:sz w:val="22"/>
                <w:szCs w:val="22"/>
              </w:rPr>
              <w:t xml:space="preserve"> started his first career as a Police Inspector with Royal Hong Kong Police Force in 1983.  During the seven years with the Police force (the last three years with Commercial Crime Bureau (</w:t>
            </w:r>
            <w:r w:rsidRPr="002F2E7E">
              <w:rPr>
                <w:rFonts w:ascii="Arial" w:hAnsi="Arial" w:cs="Arial"/>
                <w:b/>
                <w:color w:val="6C6361"/>
                <w:sz w:val="22"/>
                <w:szCs w:val="22"/>
              </w:rPr>
              <w:t>CCB</w:t>
            </w:r>
            <w:r w:rsidRPr="002F2E7E">
              <w:rPr>
                <w:rFonts w:ascii="Arial" w:hAnsi="Arial" w:cs="Arial"/>
                <w:color w:val="6C6361"/>
                <w:sz w:val="22"/>
                <w:szCs w:val="22"/>
              </w:rPr>
              <w:t xml:space="preserve">)), Mr. </w:t>
            </w:r>
            <w:proofErr w:type="spellStart"/>
            <w:r w:rsidRPr="002F2E7E">
              <w:rPr>
                <w:rFonts w:ascii="Arial" w:hAnsi="Arial" w:cs="Arial"/>
                <w:color w:val="6C6361"/>
                <w:sz w:val="22"/>
                <w:szCs w:val="22"/>
              </w:rPr>
              <w:t>Suen</w:t>
            </w:r>
            <w:proofErr w:type="spellEnd"/>
            <w:r w:rsidRPr="002F2E7E">
              <w:rPr>
                <w:rFonts w:ascii="Arial" w:hAnsi="Arial" w:cs="Arial"/>
                <w:color w:val="6C6361"/>
                <w:sz w:val="22"/>
                <w:szCs w:val="22"/>
              </w:rPr>
              <w:t xml:space="preserve"> participated in a number of high profile and complex commercial crime cases.  These cases earned him commendations from the Police and High Court Judge.</w:t>
            </w:r>
          </w:p>
          <w:p w:rsidR="004253BD" w:rsidRPr="002F2E7E" w:rsidRDefault="004253BD" w:rsidP="002807DF">
            <w:pPr>
              <w:pStyle w:val="NormalWeb"/>
              <w:contextualSpacing/>
              <w:rPr>
                <w:rFonts w:ascii="Arial" w:hAnsi="Arial" w:cs="Arial"/>
                <w:color w:val="6C6361"/>
                <w:sz w:val="8"/>
                <w:szCs w:val="8"/>
              </w:rPr>
            </w:pPr>
          </w:p>
          <w:p w:rsidR="004253BD" w:rsidRPr="002F2E7E" w:rsidRDefault="004253BD" w:rsidP="002807DF">
            <w:pPr>
              <w:pStyle w:val="NormalWeb"/>
              <w:contextualSpacing/>
              <w:rPr>
                <w:rFonts w:ascii="Arial" w:hAnsi="Arial" w:cs="Arial"/>
                <w:color w:val="6C6361"/>
                <w:sz w:val="22"/>
                <w:szCs w:val="22"/>
              </w:rPr>
            </w:pPr>
            <w:r w:rsidRPr="002F2E7E">
              <w:rPr>
                <w:rFonts w:ascii="Arial" w:hAnsi="Arial" w:cs="Arial"/>
                <w:color w:val="6C6361"/>
                <w:sz w:val="22"/>
                <w:szCs w:val="22"/>
              </w:rPr>
              <w:t xml:space="preserve">In 1989, Mr. </w:t>
            </w:r>
            <w:proofErr w:type="spellStart"/>
            <w:r w:rsidRPr="002F2E7E">
              <w:rPr>
                <w:rFonts w:ascii="Arial" w:hAnsi="Arial" w:cs="Arial"/>
                <w:color w:val="6C6361"/>
                <w:sz w:val="22"/>
                <w:szCs w:val="22"/>
              </w:rPr>
              <w:t>Suen</w:t>
            </w:r>
            <w:proofErr w:type="spellEnd"/>
            <w:r w:rsidRPr="002F2E7E">
              <w:rPr>
                <w:rFonts w:ascii="Arial" w:hAnsi="Arial" w:cs="Arial"/>
                <w:color w:val="6C6361"/>
                <w:sz w:val="22"/>
                <w:szCs w:val="22"/>
              </w:rPr>
              <w:t xml:space="preserve"> joined the newly set up </w:t>
            </w:r>
            <w:r w:rsidRPr="002F2E7E">
              <w:rPr>
                <w:rFonts w:ascii="Arial" w:hAnsi="Arial" w:cs="Arial"/>
                <w:b/>
                <w:color w:val="6C6361"/>
                <w:sz w:val="22"/>
                <w:szCs w:val="22"/>
              </w:rPr>
              <w:t>SFC</w:t>
            </w:r>
            <w:r w:rsidRPr="002F2E7E">
              <w:rPr>
                <w:rFonts w:ascii="Arial" w:hAnsi="Arial" w:cs="Arial"/>
                <w:color w:val="6C6361"/>
                <w:sz w:val="22"/>
                <w:szCs w:val="22"/>
              </w:rPr>
              <w:t xml:space="preserve"> to enforce securities and futures laws.  In 1999 Mr. </w:t>
            </w:r>
            <w:proofErr w:type="spellStart"/>
            <w:r w:rsidRPr="002F2E7E">
              <w:rPr>
                <w:rFonts w:ascii="Arial" w:hAnsi="Arial" w:cs="Arial"/>
                <w:color w:val="6C6361"/>
                <w:sz w:val="22"/>
                <w:szCs w:val="22"/>
              </w:rPr>
              <w:t>Suen</w:t>
            </w:r>
            <w:proofErr w:type="spellEnd"/>
            <w:r w:rsidRPr="002F2E7E">
              <w:rPr>
                <w:rFonts w:ascii="Arial" w:hAnsi="Arial" w:cs="Arial"/>
                <w:color w:val="6C6361"/>
                <w:sz w:val="22"/>
                <w:szCs w:val="22"/>
              </w:rPr>
              <w:t xml:space="preserve"> was promoted to Director of Enforcement.  He was responsible for leading and supervising teams of accountants and lawyers in the investigation and prosecution of insider dealing, market manipulation, intermediaries' misconduct, and referral of fraud and corruption cases to </w:t>
            </w:r>
            <w:r w:rsidRPr="002F2E7E">
              <w:rPr>
                <w:rFonts w:ascii="Arial" w:hAnsi="Arial" w:cs="Arial"/>
                <w:b/>
                <w:color w:val="6C6361"/>
                <w:sz w:val="22"/>
                <w:szCs w:val="22"/>
              </w:rPr>
              <w:t>CCB</w:t>
            </w:r>
            <w:r w:rsidRPr="002F2E7E">
              <w:rPr>
                <w:rFonts w:ascii="Arial" w:hAnsi="Arial" w:cs="Arial"/>
                <w:color w:val="6C6361"/>
                <w:sz w:val="22"/>
                <w:szCs w:val="22"/>
              </w:rPr>
              <w:t xml:space="preserve"> and </w:t>
            </w:r>
            <w:r w:rsidRPr="002F2E7E">
              <w:rPr>
                <w:rFonts w:ascii="Arial" w:hAnsi="Arial" w:cs="Arial"/>
                <w:b/>
                <w:color w:val="6C6361"/>
                <w:sz w:val="22"/>
                <w:szCs w:val="22"/>
              </w:rPr>
              <w:t>ICAC</w:t>
            </w:r>
            <w:r w:rsidRPr="002F2E7E">
              <w:rPr>
                <w:rFonts w:ascii="Arial" w:hAnsi="Arial" w:cs="Arial"/>
                <w:color w:val="6C6361"/>
                <w:sz w:val="22"/>
                <w:szCs w:val="22"/>
              </w:rPr>
              <w:t xml:space="preserve"> respectively.</w:t>
            </w:r>
          </w:p>
          <w:p w:rsidR="004253BD" w:rsidRPr="002F2E7E" w:rsidRDefault="004253BD" w:rsidP="002807DF">
            <w:pPr>
              <w:pStyle w:val="NormalWeb"/>
              <w:contextualSpacing/>
              <w:rPr>
                <w:rFonts w:ascii="Arial" w:hAnsi="Arial" w:cs="Arial"/>
                <w:color w:val="6C6361"/>
                <w:sz w:val="8"/>
                <w:szCs w:val="8"/>
              </w:rPr>
            </w:pPr>
          </w:p>
          <w:p w:rsidR="004253BD" w:rsidRPr="002F2E7E" w:rsidRDefault="004253BD" w:rsidP="002807DF">
            <w:pPr>
              <w:pStyle w:val="NormalWeb"/>
              <w:contextualSpacing/>
              <w:rPr>
                <w:rFonts w:ascii="Arial" w:hAnsi="Arial" w:cs="Arial"/>
                <w:color w:val="6C6361"/>
                <w:sz w:val="22"/>
                <w:szCs w:val="22"/>
              </w:rPr>
            </w:pPr>
            <w:r w:rsidRPr="002F2E7E">
              <w:rPr>
                <w:rFonts w:ascii="Arial" w:hAnsi="Arial" w:cs="Arial"/>
                <w:color w:val="6C6361"/>
                <w:sz w:val="22"/>
                <w:szCs w:val="22"/>
              </w:rPr>
              <w:t xml:space="preserve">In 2007 Mr. </w:t>
            </w:r>
            <w:proofErr w:type="spellStart"/>
            <w:r w:rsidRPr="002F2E7E">
              <w:rPr>
                <w:rFonts w:ascii="Arial" w:hAnsi="Arial" w:cs="Arial"/>
                <w:color w:val="6C6361"/>
                <w:sz w:val="22"/>
                <w:szCs w:val="22"/>
              </w:rPr>
              <w:t>Suen</w:t>
            </w:r>
            <w:proofErr w:type="spellEnd"/>
            <w:r w:rsidRPr="002F2E7E">
              <w:rPr>
                <w:rFonts w:ascii="Arial" w:hAnsi="Arial" w:cs="Arial"/>
                <w:color w:val="6C6361"/>
                <w:sz w:val="22"/>
                <w:szCs w:val="22"/>
              </w:rPr>
              <w:t xml:space="preserve"> joined a Hong Kong listed company as its executive director and deputy managing director.  Mr. </w:t>
            </w:r>
            <w:proofErr w:type="spellStart"/>
            <w:r w:rsidRPr="002F2E7E">
              <w:rPr>
                <w:rFonts w:ascii="Arial" w:hAnsi="Arial" w:cs="Arial"/>
                <w:color w:val="6C6361"/>
                <w:sz w:val="22"/>
                <w:szCs w:val="22"/>
              </w:rPr>
              <w:t>Suen</w:t>
            </w:r>
            <w:proofErr w:type="spellEnd"/>
            <w:r w:rsidRPr="002F2E7E">
              <w:rPr>
                <w:rFonts w:ascii="Arial" w:hAnsi="Arial" w:cs="Arial"/>
                <w:color w:val="6C6361"/>
                <w:sz w:val="22"/>
                <w:szCs w:val="22"/>
              </w:rPr>
              <w:t xml:space="preserve"> was also a Responsible Officer (</w:t>
            </w:r>
            <w:r w:rsidRPr="002F2E7E">
              <w:rPr>
                <w:rFonts w:ascii="Arial" w:hAnsi="Arial" w:cs="Arial"/>
                <w:b/>
                <w:color w:val="6C6361"/>
                <w:sz w:val="22"/>
                <w:szCs w:val="22"/>
              </w:rPr>
              <w:t>RO</w:t>
            </w:r>
            <w:r w:rsidRPr="002F2E7E">
              <w:rPr>
                <w:rFonts w:ascii="Arial" w:hAnsi="Arial" w:cs="Arial"/>
                <w:color w:val="6C6361"/>
                <w:sz w:val="22"/>
                <w:szCs w:val="22"/>
              </w:rPr>
              <w:t>) of four licensed corporations in the listed company.  He was responsible for the supervision of seven different types of regulated activities (</w:t>
            </w:r>
            <w:r w:rsidRPr="002F2E7E">
              <w:rPr>
                <w:rFonts w:ascii="Arial" w:hAnsi="Arial" w:cs="Arial"/>
                <w:b/>
                <w:color w:val="6C6361"/>
                <w:sz w:val="22"/>
                <w:szCs w:val="22"/>
              </w:rPr>
              <w:t>RA</w:t>
            </w:r>
            <w:r w:rsidRPr="002F2E7E">
              <w:rPr>
                <w:rFonts w:ascii="Arial" w:hAnsi="Arial" w:cs="Arial"/>
                <w:color w:val="6C6361"/>
                <w:sz w:val="22"/>
                <w:szCs w:val="22"/>
              </w:rPr>
              <w:t xml:space="preserve">).  These </w:t>
            </w:r>
            <w:r w:rsidRPr="002F2E7E">
              <w:rPr>
                <w:rFonts w:ascii="Arial" w:hAnsi="Arial" w:cs="Arial"/>
                <w:b/>
                <w:color w:val="6C6361"/>
                <w:sz w:val="22"/>
                <w:szCs w:val="22"/>
              </w:rPr>
              <w:t>RA</w:t>
            </w:r>
            <w:r w:rsidRPr="002F2E7E">
              <w:rPr>
                <w:rFonts w:ascii="Arial" w:hAnsi="Arial" w:cs="Arial"/>
                <w:color w:val="6C6361"/>
                <w:sz w:val="22"/>
                <w:szCs w:val="22"/>
              </w:rPr>
              <w:t xml:space="preserve"> included dealing and advising in both securities and futures contracts, margin financing, corporate finance and assets management.</w:t>
            </w:r>
          </w:p>
          <w:p w:rsidR="004253BD" w:rsidRPr="002F2E7E" w:rsidRDefault="004253BD" w:rsidP="002807DF">
            <w:pPr>
              <w:pStyle w:val="NormalWeb"/>
              <w:contextualSpacing/>
              <w:rPr>
                <w:rFonts w:ascii="Arial" w:hAnsi="Arial" w:cs="Arial"/>
                <w:color w:val="6C6361"/>
                <w:sz w:val="8"/>
                <w:szCs w:val="8"/>
              </w:rPr>
            </w:pPr>
          </w:p>
          <w:p w:rsidR="004253BD" w:rsidRPr="002F2E7E" w:rsidRDefault="004253BD" w:rsidP="002807DF">
            <w:pPr>
              <w:pStyle w:val="NormalWeb"/>
              <w:contextualSpacing/>
              <w:rPr>
                <w:rFonts w:ascii="Arial" w:hAnsi="Arial" w:cs="Arial"/>
                <w:color w:val="6C6361"/>
                <w:sz w:val="22"/>
                <w:szCs w:val="22"/>
              </w:rPr>
            </w:pPr>
            <w:r w:rsidRPr="002F2E7E">
              <w:rPr>
                <w:rFonts w:ascii="Arial" w:hAnsi="Arial" w:cs="Arial"/>
                <w:color w:val="6C6361"/>
                <w:sz w:val="22"/>
                <w:szCs w:val="22"/>
              </w:rPr>
              <w:t xml:space="preserve">Mr. </w:t>
            </w:r>
            <w:proofErr w:type="spellStart"/>
            <w:r w:rsidRPr="002F2E7E">
              <w:rPr>
                <w:rFonts w:ascii="Arial" w:hAnsi="Arial" w:cs="Arial"/>
                <w:color w:val="6C6361"/>
                <w:sz w:val="22"/>
                <w:szCs w:val="22"/>
              </w:rPr>
              <w:t>Suen</w:t>
            </w:r>
            <w:proofErr w:type="spellEnd"/>
            <w:r w:rsidRPr="002F2E7E">
              <w:rPr>
                <w:rFonts w:ascii="Arial" w:hAnsi="Arial" w:cs="Arial"/>
                <w:color w:val="6C6361"/>
                <w:sz w:val="22"/>
                <w:szCs w:val="22"/>
              </w:rPr>
              <w:t xml:space="preserve"> has accumulated altogether 30 years of solid and practical experience and knowledge in the enforcement of </w:t>
            </w:r>
            <w:r w:rsidRPr="002F2E7E">
              <w:rPr>
                <w:rFonts w:ascii="Arial" w:hAnsi="Arial" w:cs="Arial"/>
                <w:b/>
                <w:color w:val="6C6361"/>
                <w:sz w:val="22"/>
                <w:szCs w:val="22"/>
              </w:rPr>
              <w:t>SFO</w:t>
            </w:r>
            <w:r w:rsidRPr="002F2E7E">
              <w:rPr>
                <w:rFonts w:ascii="Arial" w:hAnsi="Arial" w:cs="Arial"/>
                <w:color w:val="6C6361"/>
                <w:sz w:val="22"/>
                <w:szCs w:val="22"/>
              </w:rPr>
              <w:t xml:space="preserve"> and commercial crime investigations.  Mr. </w:t>
            </w:r>
            <w:proofErr w:type="spellStart"/>
            <w:r w:rsidRPr="002F2E7E">
              <w:rPr>
                <w:rFonts w:ascii="Arial" w:hAnsi="Arial" w:cs="Arial"/>
                <w:color w:val="6C6361"/>
                <w:sz w:val="22"/>
                <w:szCs w:val="22"/>
              </w:rPr>
              <w:t>Suen's</w:t>
            </w:r>
            <w:proofErr w:type="spellEnd"/>
            <w:r w:rsidRPr="002F2E7E">
              <w:rPr>
                <w:rFonts w:ascii="Arial" w:hAnsi="Arial" w:cs="Arial"/>
                <w:color w:val="6C6361"/>
                <w:sz w:val="22"/>
                <w:szCs w:val="22"/>
              </w:rPr>
              <w:t xml:space="preserve"> specialties include advising on investigation and prosecution </w:t>
            </w:r>
            <w:proofErr w:type="spellStart"/>
            <w:r w:rsidRPr="002F2E7E">
              <w:rPr>
                <w:rFonts w:ascii="Arial" w:hAnsi="Arial" w:cs="Arial"/>
                <w:color w:val="6C6361"/>
                <w:sz w:val="22"/>
                <w:szCs w:val="22"/>
              </w:rPr>
              <w:t>vis</w:t>
            </w:r>
            <w:proofErr w:type="spellEnd"/>
            <w:r w:rsidRPr="002F2E7E">
              <w:rPr>
                <w:rFonts w:ascii="Arial" w:hAnsi="Arial" w:cs="Arial"/>
                <w:color w:val="6C6361"/>
                <w:sz w:val="22"/>
                <w:szCs w:val="22"/>
              </w:rPr>
              <w:t>-a-</w:t>
            </w:r>
            <w:proofErr w:type="spellStart"/>
            <w:r w:rsidRPr="002F2E7E">
              <w:rPr>
                <w:rFonts w:ascii="Arial" w:hAnsi="Arial" w:cs="Arial"/>
                <w:color w:val="6C6361"/>
                <w:sz w:val="22"/>
                <w:szCs w:val="22"/>
              </w:rPr>
              <w:t>vis</w:t>
            </w:r>
            <w:proofErr w:type="spellEnd"/>
            <w:r w:rsidRPr="002F2E7E">
              <w:rPr>
                <w:rFonts w:ascii="Arial" w:hAnsi="Arial" w:cs="Arial"/>
                <w:color w:val="6C6361"/>
                <w:sz w:val="22"/>
                <w:szCs w:val="22"/>
              </w:rPr>
              <w:t xml:space="preserve"> insider dealing, market manipulation, intermediaries' disciplinary proceedings, Code of Conduct, Listing Rules, Takeovers Code and commercial crimes.</w:t>
            </w:r>
          </w:p>
          <w:p w:rsidR="004253BD" w:rsidRPr="002F2E7E" w:rsidRDefault="004253BD" w:rsidP="002807DF">
            <w:pPr>
              <w:pStyle w:val="NormalWeb"/>
              <w:contextualSpacing/>
              <w:rPr>
                <w:rFonts w:ascii="Arial" w:hAnsi="Arial" w:cs="Arial"/>
                <w:color w:val="6C6361"/>
                <w:sz w:val="8"/>
                <w:szCs w:val="8"/>
              </w:rPr>
            </w:pPr>
          </w:p>
          <w:p w:rsidR="004253BD" w:rsidRPr="002F2E7E" w:rsidRDefault="004253BD" w:rsidP="002807DF">
            <w:pPr>
              <w:pStyle w:val="NormalWeb"/>
              <w:contextualSpacing/>
              <w:rPr>
                <w:rFonts w:ascii="Arial" w:hAnsi="Arial" w:cs="Arial"/>
                <w:color w:val="6C6361"/>
                <w:sz w:val="22"/>
                <w:szCs w:val="22"/>
              </w:rPr>
            </w:pPr>
            <w:r w:rsidRPr="002F2E7E">
              <w:rPr>
                <w:rFonts w:ascii="Arial" w:hAnsi="Arial" w:cs="Arial"/>
                <w:color w:val="6C6361"/>
                <w:sz w:val="22"/>
                <w:szCs w:val="22"/>
              </w:rPr>
              <w:t xml:space="preserve">Mr. </w:t>
            </w:r>
            <w:proofErr w:type="spellStart"/>
            <w:r w:rsidRPr="002F2E7E">
              <w:rPr>
                <w:rFonts w:ascii="Arial" w:hAnsi="Arial" w:cs="Arial"/>
                <w:color w:val="6C6361"/>
                <w:sz w:val="22"/>
                <w:szCs w:val="22"/>
              </w:rPr>
              <w:t>Suen's</w:t>
            </w:r>
            <w:proofErr w:type="spellEnd"/>
            <w:r w:rsidRPr="002F2E7E">
              <w:rPr>
                <w:rFonts w:ascii="Arial" w:hAnsi="Arial" w:cs="Arial"/>
                <w:color w:val="6C6361"/>
                <w:sz w:val="22"/>
                <w:szCs w:val="22"/>
              </w:rPr>
              <w:t xml:space="preserve"> professional qualifications include Postgraduate Certificate in Laws (</w:t>
            </w:r>
            <w:r w:rsidRPr="002F2E7E">
              <w:rPr>
                <w:rFonts w:ascii="Arial" w:hAnsi="Arial" w:cs="Arial"/>
                <w:b/>
                <w:color w:val="6C6361"/>
                <w:sz w:val="22"/>
                <w:szCs w:val="22"/>
              </w:rPr>
              <w:t>PCLL</w:t>
            </w:r>
            <w:r w:rsidRPr="002F2E7E">
              <w:rPr>
                <w:rFonts w:ascii="Arial" w:hAnsi="Arial" w:cs="Arial"/>
                <w:color w:val="6C6361"/>
                <w:sz w:val="22"/>
                <w:szCs w:val="22"/>
              </w:rPr>
              <w:t xml:space="preserve">), Juris Doctor, Master in Accountancy, and Bachelor of Social Science (Economics).  Mr. </w:t>
            </w:r>
            <w:proofErr w:type="spellStart"/>
            <w:r w:rsidRPr="002F2E7E">
              <w:rPr>
                <w:rFonts w:ascii="Arial" w:hAnsi="Arial" w:cs="Arial"/>
                <w:color w:val="6C6361"/>
                <w:sz w:val="22"/>
                <w:szCs w:val="22"/>
              </w:rPr>
              <w:t>Suen</w:t>
            </w:r>
            <w:proofErr w:type="spellEnd"/>
            <w:r w:rsidRPr="002F2E7E">
              <w:rPr>
                <w:rFonts w:ascii="Arial" w:hAnsi="Arial" w:cs="Arial"/>
                <w:color w:val="6C6361"/>
                <w:sz w:val="22"/>
                <w:szCs w:val="22"/>
              </w:rPr>
              <w:t xml:space="preserve"> is a member of Hong Kong Bar Association, Hong Kong Institute of Certificate Public Accountants and Hong Kong Securities and Investment Institute.</w:t>
            </w:r>
          </w:p>
        </w:tc>
      </w:tr>
    </w:tbl>
    <w:p w:rsidR="004253BD" w:rsidRDefault="004253BD" w:rsidP="004253BD">
      <w:pPr>
        <w:spacing w:line="276" w:lineRule="auto"/>
        <w:jc w:val="left"/>
        <w:rPr>
          <w:rFonts w:ascii="Arial" w:hAnsi="Arial" w:cs="Arial"/>
          <w:sz w:val="16"/>
          <w:szCs w:val="16"/>
        </w:rPr>
      </w:pPr>
    </w:p>
    <w:p w:rsidR="004253BD" w:rsidRPr="00706DB6" w:rsidRDefault="004253BD" w:rsidP="004253BD">
      <w:pPr>
        <w:spacing w:line="276" w:lineRule="auto"/>
        <w:jc w:val="left"/>
        <w:rPr>
          <w:rFonts w:ascii="Arial" w:hAnsi="Arial" w:cs="Arial"/>
          <w:sz w:val="4"/>
          <w:szCs w:val="4"/>
        </w:rPr>
      </w:pPr>
    </w:p>
    <w:tbl>
      <w:tblPr>
        <w:tblW w:w="10773" w:type="dxa"/>
        <w:jc w:val="center"/>
        <w:tblBorders>
          <w:bottom w:val="single" w:sz="12" w:space="0" w:color="FFFFFF"/>
        </w:tblBorders>
        <w:tblLook w:val="04A0" w:firstRow="1" w:lastRow="0" w:firstColumn="1" w:lastColumn="0" w:noHBand="0" w:noVBand="1"/>
      </w:tblPr>
      <w:tblGrid>
        <w:gridCol w:w="10773"/>
      </w:tblGrid>
      <w:tr w:rsidR="004253BD" w:rsidRPr="00AA2A50" w:rsidTr="002807DF">
        <w:trPr>
          <w:trHeight w:val="1559"/>
          <w:jc w:val="center"/>
        </w:trPr>
        <w:tc>
          <w:tcPr>
            <w:tcW w:w="10773" w:type="dxa"/>
            <w:tcBorders>
              <w:top w:val="nil"/>
              <w:bottom w:val="nil"/>
            </w:tcBorders>
            <w:shd w:val="clear" w:color="auto" w:fill="FFFFFF"/>
            <w:vAlign w:val="center"/>
          </w:tcPr>
          <w:p w:rsidR="004253BD" w:rsidRPr="00AA2A50" w:rsidRDefault="004253BD" w:rsidP="002807DF">
            <w:pPr>
              <w:rPr>
                <w:rFonts w:ascii="Arial" w:hAnsi="Arial" w:cs="Arial"/>
                <w:color w:val="6C6361"/>
                <w:sz w:val="21"/>
                <w:szCs w:val="21"/>
              </w:rPr>
            </w:pPr>
            <w:r w:rsidRPr="00AA2A50">
              <w:rPr>
                <w:rFonts w:ascii="Arial" w:hAnsi="Arial" w:cs="Arial"/>
                <w:color w:val="6C6361"/>
                <w:sz w:val="21"/>
                <w:szCs w:val="21"/>
              </w:rPr>
              <w:t xml:space="preserve">In this seminar Mr. </w:t>
            </w:r>
            <w:proofErr w:type="spellStart"/>
            <w:r w:rsidRPr="00AA2A50">
              <w:rPr>
                <w:rFonts w:ascii="Arial" w:hAnsi="Arial" w:cs="Arial"/>
                <w:color w:val="6C6361"/>
                <w:sz w:val="21"/>
                <w:szCs w:val="21"/>
              </w:rPr>
              <w:t>Suen</w:t>
            </w:r>
            <w:proofErr w:type="spellEnd"/>
            <w:r w:rsidRPr="00AA2A50">
              <w:rPr>
                <w:rFonts w:ascii="Arial" w:hAnsi="Arial" w:cs="Arial"/>
                <w:color w:val="6C6361"/>
                <w:sz w:val="21"/>
                <w:szCs w:val="21"/>
              </w:rPr>
              <w:t xml:space="preserve"> will scrutinize </w:t>
            </w:r>
            <w:r w:rsidRPr="00AA2A50">
              <w:rPr>
                <w:rFonts w:ascii="Arial" w:hAnsi="Arial" w:cs="Arial"/>
                <w:b/>
                <w:color w:val="6C6361"/>
                <w:sz w:val="21"/>
                <w:szCs w:val="21"/>
              </w:rPr>
              <w:t>SFC</w:t>
            </w:r>
            <w:r w:rsidRPr="00AA2A50">
              <w:rPr>
                <w:rFonts w:ascii="Arial" w:hAnsi="Arial" w:cs="Arial"/>
                <w:color w:val="6C6361"/>
                <w:sz w:val="21"/>
                <w:szCs w:val="21"/>
              </w:rPr>
              <w:t xml:space="preserve"> landmark cases that have significantly impacted on the Hong Kong financial market during the past 26 years from 1989 (when </w:t>
            </w:r>
            <w:r w:rsidRPr="00AA2A50">
              <w:rPr>
                <w:rFonts w:ascii="Arial" w:hAnsi="Arial" w:cs="Arial"/>
                <w:b/>
                <w:color w:val="6C6361"/>
                <w:sz w:val="21"/>
                <w:szCs w:val="21"/>
              </w:rPr>
              <w:t>SFC</w:t>
            </w:r>
            <w:r w:rsidRPr="00AA2A50">
              <w:rPr>
                <w:rFonts w:ascii="Arial" w:hAnsi="Arial" w:cs="Arial"/>
                <w:color w:val="6C6361"/>
                <w:sz w:val="21"/>
                <w:szCs w:val="21"/>
              </w:rPr>
              <w:t xml:space="preserve"> was established) to the present - 2015 with a view to reflecting and distilling the invaluable lessons and insights that can be learnt from these cases.</w:t>
            </w:r>
            <w:r>
              <w:rPr>
                <w:rFonts w:ascii="Arial" w:hAnsi="Arial" w:cs="Arial"/>
                <w:color w:val="6C6361"/>
                <w:sz w:val="21"/>
                <w:szCs w:val="21"/>
              </w:rPr>
              <w:t xml:space="preserve">  </w:t>
            </w:r>
            <w:r w:rsidRPr="00AA2A50">
              <w:rPr>
                <w:rFonts w:ascii="Arial" w:hAnsi="Arial" w:cs="Arial"/>
                <w:color w:val="6C6361"/>
                <w:sz w:val="21"/>
                <w:szCs w:val="21"/>
              </w:rPr>
              <w:t xml:space="preserve">Mr. </w:t>
            </w:r>
            <w:proofErr w:type="spellStart"/>
            <w:r w:rsidRPr="00AA2A50">
              <w:rPr>
                <w:rFonts w:ascii="Arial" w:hAnsi="Arial" w:cs="Arial"/>
                <w:color w:val="6C6361"/>
                <w:sz w:val="21"/>
                <w:szCs w:val="21"/>
              </w:rPr>
              <w:t>Suen</w:t>
            </w:r>
            <w:proofErr w:type="spellEnd"/>
            <w:r w:rsidRPr="00AA2A50">
              <w:rPr>
                <w:rFonts w:ascii="Arial" w:hAnsi="Arial" w:cs="Arial"/>
                <w:color w:val="6C6361"/>
                <w:sz w:val="21"/>
                <w:szCs w:val="21"/>
              </w:rPr>
              <w:t xml:space="preserve"> will also examine recent </w:t>
            </w:r>
            <w:r w:rsidRPr="00103C90">
              <w:rPr>
                <w:rFonts w:ascii="Arial" w:hAnsi="Arial" w:cs="Arial"/>
                <w:b/>
                <w:color w:val="6C6361"/>
                <w:sz w:val="21"/>
                <w:szCs w:val="21"/>
              </w:rPr>
              <w:t>SFC</w:t>
            </w:r>
            <w:r w:rsidRPr="00AA2A50">
              <w:rPr>
                <w:rFonts w:ascii="Arial" w:hAnsi="Arial" w:cs="Arial"/>
                <w:color w:val="6C6361"/>
                <w:sz w:val="21"/>
                <w:szCs w:val="21"/>
              </w:rPr>
              <w:t xml:space="preserve"> cases to identify the trend, development and focus of </w:t>
            </w:r>
            <w:r w:rsidRPr="00AA2A50">
              <w:rPr>
                <w:rFonts w:ascii="Arial" w:hAnsi="Arial" w:cs="Arial"/>
                <w:b/>
                <w:color w:val="6C6361"/>
                <w:sz w:val="21"/>
                <w:szCs w:val="21"/>
              </w:rPr>
              <w:t>SFC</w:t>
            </w:r>
            <w:r w:rsidRPr="00AA2A50">
              <w:rPr>
                <w:rFonts w:ascii="Arial" w:hAnsi="Arial" w:cs="Arial"/>
                <w:color w:val="6C6361"/>
                <w:sz w:val="21"/>
                <w:szCs w:val="21"/>
              </w:rPr>
              <w:t xml:space="preserve"> enforcement priorities.  Audience of the seminar will acquire a better and deeper understanding of the changes and driving forces that shaped and underpinned the enforcement work of the </w:t>
            </w:r>
            <w:r w:rsidRPr="00AA2A50">
              <w:rPr>
                <w:rFonts w:ascii="Arial" w:hAnsi="Arial" w:cs="Arial"/>
                <w:b/>
                <w:color w:val="6C6361"/>
                <w:sz w:val="21"/>
                <w:szCs w:val="21"/>
              </w:rPr>
              <w:t>SFC</w:t>
            </w:r>
            <w:r w:rsidRPr="00AA2A50">
              <w:rPr>
                <w:rFonts w:ascii="Arial" w:hAnsi="Arial" w:cs="Arial"/>
                <w:color w:val="6C6361"/>
                <w:sz w:val="21"/>
                <w:szCs w:val="21"/>
              </w:rPr>
              <w:t xml:space="preserve"> during the past two and half decades.</w:t>
            </w:r>
          </w:p>
        </w:tc>
      </w:tr>
      <w:tr w:rsidR="004253BD" w:rsidRPr="00AA2A50" w:rsidTr="002807DF">
        <w:trPr>
          <w:trHeight w:val="284"/>
          <w:jc w:val="center"/>
        </w:trPr>
        <w:tc>
          <w:tcPr>
            <w:tcW w:w="10773" w:type="dxa"/>
            <w:tcBorders>
              <w:top w:val="nil"/>
              <w:bottom w:val="nil"/>
            </w:tcBorders>
            <w:shd w:val="clear" w:color="auto" w:fill="F0EBE1"/>
            <w:vAlign w:val="center"/>
          </w:tcPr>
          <w:p w:rsidR="004253BD" w:rsidRPr="00AA2A50" w:rsidRDefault="004253BD" w:rsidP="002807DF">
            <w:pPr>
              <w:rPr>
                <w:rFonts w:ascii="Arial" w:hAnsi="Arial" w:cs="Arial"/>
                <w:b/>
                <w:color w:val="524B48"/>
                <w:sz w:val="21"/>
                <w:szCs w:val="21"/>
              </w:rPr>
            </w:pPr>
            <w:r w:rsidRPr="00AA2A50">
              <w:rPr>
                <w:rFonts w:ascii="Arial" w:hAnsi="Arial" w:cs="Arial"/>
                <w:b/>
                <w:color w:val="524B48"/>
                <w:sz w:val="21"/>
                <w:szCs w:val="21"/>
              </w:rPr>
              <w:t>Topics and cases to be covered in the seminar include:</w:t>
            </w:r>
          </w:p>
        </w:tc>
      </w:tr>
      <w:tr w:rsidR="004253BD" w:rsidRPr="00AA2A50" w:rsidTr="002807DF">
        <w:trPr>
          <w:trHeight w:val="9211"/>
          <w:jc w:val="center"/>
        </w:trPr>
        <w:tc>
          <w:tcPr>
            <w:tcW w:w="10773" w:type="dxa"/>
            <w:tcBorders>
              <w:top w:val="nil"/>
              <w:bottom w:val="nil"/>
            </w:tcBorders>
            <w:shd w:val="clear" w:color="auto" w:fill="FFFFFF"/>
            <w:vAlign w:val="center"/>
          </w:tcPr>
          <w:p w:rsidR="004253BD" w:rsidRPr="00AA2A50" w:rsidRDefault="004253BD" w:rsidP="002807DF">
            <w:pPr>
              <w:pStyle w:val="ListParagraph"/>
              <w:numPr>
                <w:ilvl w:val="0"/>
                <w:numId w:val="2"/>
              </w:numPr>
              <w:rPr>
                <w:rFonts w:ascii="Arial" w:hAnsi="Arial" w:cs="Arial"/>
                <w:color w:val="6C6361"/>
                <w:sz w:val="21"/>
                <w:szCs w:val="21"/>
              </w:rPr>
            </w:pPr>
            <w:r w:rsidRPr="00AA2A50">
              <w:rPr>
                <w:rFonts w:ascii="Arial" w:hAnsi="Arial" w:cs="Arial"/>
                <w:color w:val="6C6361"/>
                <w:sz w:val="21"/>
                <w:szCs w:val="21"/>
              </w:rPr>
              <w:t xml:space="preserve">Statutory framework of </w:t>
            </w:r>
            <w:r w:rsidRPr="00103C90">
              <w:rPr>
                <w:rFonts w:ascii="Arial" w:hAnsi="Arial" w:cs="Arial"/>
                <w:b/>
                <w:color w:val="6C6361"/>
                <w:sz w:val="21"/>
                <w:szCs w:val="21"/>
              </w:rPr>
              <w:t>SFO</w:t>
            </w:r>
            <w:r w:rsidRPr="00AA2A50">
              <w:rPr>
                <w:rFonts w:ascii="Arial" w:hAnsi="Arial" w:cs="Arial"/>
                <w:color w:val="6C6361"/>
                <w:sz w:val="21"/>
                <w:szCs w:val="21"/>
              </w:rPr>
              <w:t xml:space="preserve"> in regulating market misconduct and related offences </w:t>
            </w:r>
          </w:p>
          <w:p w:rsidR="004253BD" w:rsidRPr="00AA2A50" w:rsidRDefault="004253BD" w:rsidP="002807DF">
            <w:pPr>
              <w:pStyle w:val="ListParagraph"/>
              <w:numPr>
                <w:ilvl w:val="1"/>
                <w:numId w:val="2"/>
              </w:numPr>
              <w:rPr>
                <w:rFonts w:ascii="Arial" w:hAnsi="Arial" w:cs="Arial"/>
                <w:color w:val="6C6361"/>
                <w:sz w:val="21"/>
                <w:szCs w:val="21"/>
              </w:rPr>
            </w:pPr>
            <w:r w:rsidRPr="00AA2A50">
              <w:rPr>
                <w:rFonts w:ascii="Arial" w:hAnsi="Arial" w:cs="Arial"/>
                <w:color w:val="6C6361"/>
                <w:sz w:val="21"/>
                <w:szCs w:val="21"/>
              </w:rPr>
              <w:t>Part X - Powers of intervention and proceedings</w:t>
            </w:r>
          </w:p>
          <w:p w:rsidR="004253BD" w:rsidRPr="00AA2A50" w:rsidRDefault="004253BD" w:rsidP="002807DF">
            <w:pPr>
              <w:pStyle w:val="ListParagraph"/>
              <w:numPr>
                <w:ilvl w:val="1"/>
                <w:numId w:val="2"/>
              </w:numPr>
              <w:rPr>
                <w:rFonts w:ascii="Arial" w:hAnsi="Arial" w:cs="Arial"/>
                <w:color w:val="6C6361"/>
                <w:sz w:val="21"/>
                <w:szCs w:val="21"/>
              </w:rPr>
            </w:pPr>
            <w:r w:rsidRPr="00AA2A50">
              <w:rPr>
                <w:rFonts w:ascii="Arial" w:hAnsi="Arial" w:cs="Arial"/>
                <w:color w:val="6C6361"/>
                <w:sz w:val="21"/>
                <w:szCs w:val="21"/>
              </w:rPr>
              <w:t>Part XIII -  Market Misconduct Tribunal (</w:t>
            </w:r>
            <w:r w:rsidRPr="00103C90">
              <w:rPr>
                <w:rFonts w:ascii="Arial" w:hAnsi="Arial" w:cs="Arial"/>
                <w:b/>
                <w:color w:val="6C6361"/>
                <w:sz w:val="21"/>
                <w:szCs w:val="21"/>
              </w:rPr>
              <w:t>MMT</w:t>
            </w:r>
            <w:r w:rsidRPr="00AA2A50">
              <w:rPr>
                <w:rFonts w:ascii="Arial" w:hAnsi="Arial" w:cs="Arial"/>
                <w:color w:val="6C6361"/>
                <w:sz w:val="21"/>
                <w:szCs w:val="21"/>
              </w:rPr>
              <w:t>)</w:t>
            </w:r>
          </w:p>
          <w:p w:rsidR="004253BD" w:rsidRPr="00AA2A50" w:rsidRDefault="004253BD" w:rsidP="002807DF">
            <w:pPr>
              <w:pStyle w:val="ListParagraph"/>
              <w:numPr>
                <w:ilvl w:val="1"/>
                <w:numId w:val="2"/>
              </w:numPr>
              <w:rPr>
                <w:rFonts w:ascii="Arial" w:hAnsi="Arial" w:cs="Arial"/>
                <w:color w:val="6C6361"/>
                <w:sz w:val="21"/>
                <w:szCs w:val="21"/>
              </w:rPr>
            </w:pPr>
            <w:r w:rsidRPr="00AA2A50">
              <w:rPr>
                <w:rFonts w:ascii="Arial" w:hAnsi="Arial" w:cs="Arial"/>
                <w:color w:val="6C6361"/>
                <w:sz w:val="21"/>
                <w:szCs w:val="21"/>
              </w:rPr>
              <w:t>Part XIV - Offences relating to dealings in securities and futures contracts, etc.</w:t>
            </w:r>
          </w:p>
          <w:p w:rsidR="004253BD" w:rsidRPr="00AA2A50" w:rsidRDefault="004253BD" w:rsidP="002807DF">
            <w:pPr>
              <w:pStyle w:val="ListParagraph"/>
              <w:numPr>
                <w:ilvl w:val="1"/>
                <w:numId w:val="2"/>
              </w:numPr>
              <w:rPr>
                <w:rFonts w:ascii="Arial" w:hAnsi="Arial" w:cs="Arial"/>
                <w:color w:val="6C6361"/>
                <w:sz w:val="21"/>
                <w:szCs w:val="21"/>
              </w:rPr>
            </w:pPr>
            <w:r w:rsidRPr="00AA2A50">
              <w:rPr>
                <w:rFonts w:ascii="Arial" w:hAnsi="Arial" w:cs="Arial"/>
                <w:color w:val="6C6361"/>
                <w:sz w:val="21"/>
                <w:szCs w:val="21"/>
              </w:rPr>
              <w:t>Part XI - Securities and Futures Appeal Tribunal (</w:t>
            </w:r>
            <w:r w:rsidRPr="00103C90">
              <w:rPr>
                <w:rFonts w:ascii="Arial" w:hAnsi="Arial" w:cs="Arial"/>
                <w:b/>
                <w:color w:val="6C6361"/>
                <w:sz w:val="21"/>
                <w:szCs w:val="21"/>
              </w:rPr>
              <w:t>SFAT</w:t>
            </w:r>
            <w:r w:rsidRPr="00AA2A50">
              <w:rPr>
                <w:rFonts w:ascii="Arial" w:hAnsi="Arial" w:cs="Arial"/>
                <w:color w:val="6C6361"/>
                <w:sz w:val="21"/>
                <w:szCs w:val="21"/>
              </w:rPr>
              <w:t>)</w:t>
            </w:r>
          </w:p>
          <w:p w:rsidR="004253BD" w:rsidRDefault="004253BD" w:rsidP="002807DF">
            <w:pPr>
              <w:pStyle w:val="ListParagraph"/>
              <w:numPr>
                <w:ilvl w:val="1"/>
                <w:numId w:val="2"/>
              </w:numPr>
              <w:rPr>
                <w:rFonts w:ascii="Arial" w:hAnsi="Arial" w:cs="Arial"/>
                <w:color w:val="6C6361"/>
                <w:sz w:val="21"/>
                <w:szCs w:val="21"/>
              </w:rPr>
            </w:pPr>
            <w:r w:rsidRPr="00AA2A50">
              <w:rPr>
                <w:rFonts w:ascii="Arial" w:hAnsi="Arial" w:cs="Arial"/>
                <w:color w:val="6C6361"/>
                <w:sz w:val="21"/>
                <w:szCs w:val="21"/>
              </w:rPr>
              <w:t>Process Review Panel (</w:t>
            </w:r>
            <w:r w:rsidRPr="00103C90">
              <w:rPr>
                <w:rFonts w:ascii="Arial" w:hAnsi="Arial" w:cs="Arial"/>
                <w:b/>
                <w:color w:val="6C6361"/>
                <w:sz w:val="21"/>
                <w:szCs w:val="21"/>
              </w:rPr>
              <w:t>PRP</w:t>
            </w:r>
            <w:r w:rsidRPr="00AA2A50">
              <w:rPr>
                <w:rFonts w:ascii="Arial" w:hAnsi="Arial" w:cs="Arial"/>
                <w:color w:val="6C6361"/>
                <w:sz w:val="21"/>
                <w:szCs w:val="21"/>
              </w:rPr>
              <w:t>)</w:t>
            </w:r>
          </w:p>
          <w:p w:rsidR="004253BD" w:rsidRPr="00AA2A50" w:rsidRDefault="004253BD" w:rsidP="002807DF">
            <w:pPr>
              <w:rPr>
                <w:rFonts w:ascii="Arial" w:hAnsi="Arial" w:cs="Arial"/>
                <w:color w:val="6C6361"/>
                <w:sz w:val="8"/>
                <w:szCs w:val="8"/>
              </w:rPr>
            </w:pPr>
          </w:p>
          <w:p w:rsidR="004253BD" w:rsidRPr="00AA2A50" w:rsidRDefault="004253BD" w:rsidP="002807DF">
            <w:pPr>
              <w:pStyle w:val="ListParagraph"/>
              <w:numPr>
                <w:ilvl w:val="0"/>
                <w:numId w:val="2"/>
              </w:numPr>
              <w:rPr>
                <w:rFonts w:ascii="Arial" w:hAnsi="Arial" w:cs="Arial"/>
                <w:color w:val="6C6361"/>
                <w:sz w:val="21"/>
                <w:szCs w:val="21"/>
              </w:rPr>
            </w:pPr>
            <w:r w:rsidRPr="00103C90">
              <w:rPr>
                <w:rFonts w:ascii="Arial" w:hAnsi="Arial" w:cs="Arial"/>
                <w:b/>
                <w:color w:val="6C6361"/>
                <w:sz w:val="21"/>
                <w:szCs w:val="21"/>
              </w:rPr>
              <w:t>SFO</w:t>
            </w:r>
            <w:r w:rsidRPr="00AA2A50">
              <w:rPr>
                <w:rFonts w:ascii="Arial" w:hAnsi="Arial" w:cs="Arial"/>
                <w:color w:val="6C6361"/>
                <w:sz w:val="21"/>
                <w:szCs w:val="21"/>
              </w:rPr>
              <w:t xml:space="preserve"> Enforcement process and procedures (Part VIII - Supervision &amp; investigations)</w:t>
            </w:r>
          </w:p>
          <w:p w:rsidR="004253BD" w:rsidRPr="00AA2A50" w:rsidRDefault="004253BD" w:rsidP="002807DF">
            <w:pPr>
              <w:pStyle w:val="ListParagraph"/>
              <w:numPr>
                <w:ilvl w:val="1"/>
                <w:numId w:val="2"/>
              </w:numPr>
              <w:rPr>
                <w:rFonts w:ascii="Arial" w:hAnsi="Arial" w:cs="Arial"/>
                <w:color w:val="6C6361"/>
                <w:sz w:val="21"/>
                <w:szCs w:val="21"/>
              </w:rPr>
            </w:pPr>
            <w:r>
              <w:rPr>
                <w:rFonts w:ascii="Arial" w:hAnsi="Arial" w:cs="Arial"/>
                <w:color w:val="6C6361"/>
                <w:sz w:val="21"/>
                <w:szCs w:val="21"/>
              </w:rPr>
              <w:t>S.</w:t>
            </w:r>
            <w:r w:rsidRPr="00AA2A50">
              <w:rPr>
                <w:rFonts w:ascii="Arial" w:hAnsi="Arial" w:cs="Arial"/>
                <w:color w:val="6C6361"/>
                <w:sz w:val="21"/>
                <w:szCs w:val="21"/>
              </w:rPr>
              <w:t>182, 183, 184, 185, 186, 187 - Powers of investigations</w:t>
            </w:r>
          </w:p>
          <w:p w:rsidR="004253BD" w:rsidRPr="00AA2A50" w:rsidRDefault="004253BD" w:rsidP="002807DF">
            <w:pPr>
              <w:pStyle w:val="ListParagraph"/>
              <w:numPr>
                <w:ilvl w:val="1"/>
                <w:numId w:val="2"/>
              </w:numPr>
              <w:rPr>
                <w:rFonts w:ascii="Arial" w:hAnsi="Arial" w:cs="Arial"/>
                <w:color w:val="6C6361"/>
                <w:sz w:val="21"/>
                <w:szCs w:val="21"/>
              </w:rPr>
            </w:pPr>
            <w:r w:rsidRPr="00AA2A50">
              <w:rPr>
                <w:rFonts w:ascii="Arial" w:hAnsi="Arial" w:cs="Arial"/>
                <w:color w:val="6C6361"/>
                <w:sz w:val="21"/>
                <w:szCs w:val="21"/>
              </w:rPr>
              <w:t>S</w:t>
            </w:r>
            <w:r>
              <w:rPr>
                <w:rFonts w:ascii="Arial" w:hAnsi="Arial" w:cs="Arial"/>
                <w:color w:val="6C6361"/>
                <w:sz w:val="21"/>
                <w:szCs w:val="21"/>
              </w:rPr>
              <w:t>.</w:t>
            </w:r>
            <w:r w:rsidRPr="00AA2A50">
              <w:rPr>
                <w:rFonts w:ascii="Arial" w:hAnsi="Arial" w:cs="Arial"/>
                <w:color w:val="6C6361"/>
                <w:sz w:val="21"/>
                <w:szCs w:val="21"/>
              </w:rPr>
              <w:t>191 - Magistrate's warrants</w:t>
            </w:r>
          </w:p>
          <w:p w:rsidR="004253BD" w:rsidRDefault="004253BD" w:rsidP="002807DF">
            <w:pPr>
              <w:pStyle w:val="ListParagraph"/>
              <w:numPr>
                <w:ilvl w:val="1"/>
                <w:numId w:val="2"/>
              </w:numPr>
              <w:rPr>
                <w:rFonts w:ascii="Arial" w:hAnsi="Arial" w:cs="Arial"/>
                <w:color w:val="6C6361"/>
                <w:sz w:val="21"/>
                <w:szCs w:val="21"/>
              </w:rPr>
            </w:pPr>
            <w:r>
              <w:rPr>
                <w:rFonts w:ascii="Arial" w:hAnsi="Arial" w:cs="Arial"/>
                <w:color w:val="6C6361"/>
                <w:sz w:val="21"/>
                <w:szCs w:val="21"/>
              </w:rPr>
              <w:t>S.</w:t>
            </w:r>
            <w:r w:rsidRPr="00AA2A50">
              <w:rPr>
                <w:rFonts w:ascii="Arial" w:hAnsi="Arial" w:cs="Arial"/>
                <w:color w:val="6C6361"/>
                <w:sz w:val="21"/>
                <w:szCs w:val="21"/>
              </w:rPr>
              <w:t>378 - Preservation of secrecy</w:t>
            </w:r>
          </w:p>
          <w:p w:rsidR="004253BD" w:rsidRPr="00AA2A50" w:rsidRDefault="004253BD" w:rsidP="002807DF">
            <w:pPr>
              <w:rPr>
                <w:rFonts w:ascii="Arial" w:hAnsi="Arial" w:cs="Arial"/>
                <w:color w:val="6C6361"/>
                <w:sz w:val="8"/>
                <w:szCs w:val="8"/>
              </w:rPr>
            </w:pPr>
          </w:p>
          <w:p w:rsidR="004253BD" w:rsidRPr="00AA2A50" w:rsidRDefault="004253BD" w:rsidP="002807DF">
            <w:pPr>
              <w:pStyle w:val="ListParagraph"/>
              <w:numPr>
                <w:ilvl w:val="0"/>
                <w:numId w:val="2"/>
              </w:numPr>
              <w:rPr>
                <w:rFonts w:ascii="Arial" w:hAnsi="Arial" w:cs="Arial"/>
                <w:color w:val="6C6361"/>
                <w:sz w:val="21"/>
                <w:szCs w:val="21"/>
              </w:rPr>
            </w:pPr>
            <w:r w:rsidRPr="00103C90">
              <w:rPr>
                <w:rFonts w:ascii="Arial" w:hAnsi="Arial" w:cs="Arial"/>
                <w:b/>
                <w:color w:val="6C6361"/>
                <w:sz w:val="21"/>
                <w:szCs w:val="21"/>
              </w:rPr>
              <w:t>SFC</w:t>
            </w:r>
            <w:r w:rsidRPr="00AA2A50">
              <w:rPr>
                <w:rFonts w:ascii="Arial" w:hAnsi="Arial" w:cs="Arial"/>
                <w:color w:val="6C6361"/>
                <w:sz w:val="21"/>
                <w:szCs w:val="21"/>
              </w:rPr>
              <w:t xml:space="preserve"> landmark cases in the past 26 years include: </w:t>
            </w:r>
          </w:p>
          <w:p w:rsidR="004253BD" w:rsidRPr="00AA2A50" w:rsidRDefault="004253BD" w:rsidP="002807DF">
            <w:pPr>
              <w:pStyle w:val="ListParagraph"/>
              <w:numPr>
                <w:ilvl w:val="1"/>
                <w:numId w:val="2"/>
              </w:numPr>
              <w:rPr>
                <w:rFonts w:ascii="Arial" w:hAnsi="Arial" w:cs="Arial"/>
                <w:color w:val="6C6361"/>
                <w:sz w:val="21"/>
                <w:szCs w:val="21"/>
              </w:rPr>
            </w:pPr>
            <w:r w:rsidRPr="00085B8B">
              <w:rPr>
                <w:rFonts w:ascii="Arial" w:hAnsi="Arial" w:cs="Arial"/>
                <w:b/>
                <w:color w:val="6C6361"/>
                <w:sz w:val="21"/>
                <w:szCs w:val="21"/>
              </w:rPr>
              <w:t>Challenges of SFC statutory powers</w:t>
            </w:r>
            <w:r w:rsidRPr="00AA2A50">
              <w:rPr>
                <w:rFonts w:ascii="Arial" w:hAnsi="Arial" w:cs="Arial"/>
                <w:color w:val="6C6361"/>
                <w:sz w:val="21"/>
                <w:szCs w:val="21"/>
              </w:rPr>
              <w:t xml:space="preserve"> </w:t>
            </w:r>
            <w:r w:rsidRPr="00085B8B">
              <w:rPr>
                <w:rFonts w:ascii="Arial" w:hAnsi="Arial" w:cs="Arial"/>
                <w:i/>
                <w:color w:val="6C6361"/>
                <w:sz w:val="21"/>
                <w:szCs w:val="21"/>
              </w:rPr>
              <w:t>vis-à-vis</w:t>
            </w:r>
            <w:r w:rsidRPr="00AA2A50">
              <w:rPr>
                <w:rFonts w:ascii="Arial" w:hAnsi="Arial" w:cs="Arial"/>
                <w:color w:val="6C6361"/>
                <w:sz w:val="21"/>
                <w:szCs w:val="21"/>
              </w:rPr>
              <w:t xml:space="preserve"> compelling power to g</w:t>
            </w:r>
            <w:r>
              <w:rPr>
                <w:rFonts w:ascii="Arial" w:hAnsi="Arial" w:cs="Arial"/>
                <w:color w:val="6C6361"/>
                <w:sz w:val="21"/>
                <w:szCs w:val="21"/>
              </w:rPr>
              <w:t>ive self-incriminating answers</w:t>
            </w:r>
          </w:p>
          <w:p w:rsidR="004253BD" w:rsidRPr="00AA2A50" w:rsidRDefault="004253BD" w:rsidP="002807DF">
            <w:pPr>
              <w:pStyle w:val="ListParagraph"/>
              <w:numPr>
                <w:ilvl w:val="1"/>
                <w:numId w:val="2"/>
              </w:numPr>
              <w:rPr>
                <w:rFonts w:ascii="Arial" w:hAnsi="Arial" w:cs="Arial"/>
                <w:color w:val="6C6361"/>
                <w:sz w:val="21"/>
                <w:szCs w:val="21"/>
              </w:rPr>
            </w:pPr>
            <w:r w:rsidRPr="006B1C16">
              <w:rPr>
                <w:rFonts w:ascii="Arial" w:hAnsi="Arial" w:cs="Arial"/>
                <w:b/>
                <w:color w:val="6C6361"/>
                <w:sz w:val="21"/>
                <w:szCs w:val="21"/>
              </w:rPr>
              <w:t>'Ping Pang Ball'</w:t>
            </w:r>
            <w:r w:rsidRPr="00AA2A50">
              <w:rPr>
                <w:rFonts w:ascii="Arial" w:hAnsi="Arial" w:cs="Arial"/>
                <w:color w:val="6C6361"/>
                <w:sz w:val="21"/>
                <w:szCs w:val="21"/>
              </w:rPr>
              <w:t xml:space="preserve"> - </w:t>
            </w:r>
            <w:r w:rsidRPr="006B1C16">
              <w:rPr>
                <w:rFonts w:ascii="Arial" w:hAnsi="Arial" w:cs="Arial"/>
                <w:i/>
                <w:color w:val="6C6361"/>
                <w:sz w:val="21"/>
                <w:szCs w:val="21"/>
              </w:rPr>
              <w:t>warrant</w:t>
            </w:r>
            <w:r>
              <w:rPr>
                <w:rFonts w:ascii="Arial" w:hAnsi="Arial" w:cs="Arial"/>
                <w:color w:val="6C6361"/>
                <w:sz w:val="21"/>
                <w:szCs w:val="21"/>
              </w:rPr>
              <w:t xml:space="preserve"> manipulation</w:t>
            </w:r>
          </w:p>
          <w:p w:rsidR="004253BD" w:rsidRPr="00AA2A50" w:rsidRDefault="004253BD" w:rsidP="002807DF">
            <w:pPr>
              <w:pStyle w:val="ListParagraph"/>
              <w:numPr>
                <w:ilvl w:val="1"/>
                <w:numId w:val="2"/>
              </w:numPr>
              <w:rPr>
                <w:rFonts w:ascii="Arial" w:hAnsi="Arial" w:cs="Arial"/>
                <w:color w:val="6C6361"/>
                <w:sz w:val="21"/>
                <w:szCs w:val="21"/>
              </w:rPr>
            </w:pPr>
            <w:r w:rsidRPr="006B1C16">
              <w:rPr>
                <w:rFonts w:ascii="Arial" w:hAnsi="Arial" w:cs="Arial"/>
                <w:b/>
                <w:color w:val="6C6361"/>
                <w:sz w:val="21"/>
                <w:szCs w:val="21"/>
              </w:rPr>
              <w:t>Ernst &amp; Young (EY)'s</w:t>
            </w:r>
            <w:r w:rsidRPr="00AA2A50">
              <w:rPr>
                <w:rFonts w:ascii="Arial" w:hAnsi="Arial" w:cs="Arial"/>
                <w:color w:val="6C6361"/>
                <w:sz w:val="21"/>
                <w:szCs w:val="21"/>
              </w:rPr>
              <w:t xml:space="preserve"> </w:t>
            </w:r>
            <w:r w:rsidRPr="006B1C16">
              <w:rPr>
                <w:rFonts w:ascii="Arial" w:hAnsi="Arial" w:cs="Arial"/>
                <w:i/>
                <w:color w:val="6C6361"/>
                <w:sz w:val="21"/>
                <w:szCs w:val="21"/>
              </w:rPr>
              <w:t>non-compliance</w:t>
            </w:r>
            <w:r w:rsidRPr="00AA2A50">
              <w:rPr>
                <w:rFonts w:ascii="Arial" w:hAnsi="Arial" w:cs="Arial"/>
                <w:color w:val="6C6361"/>
                <w:sz w:val="21"/>
                <w:szCs w:val="21"/>
              </w:rPr>
              <w:t xml:space="preserve"> with </w:t>
            </w:r>
            <w:r w:rsidRPr="006B1C16">
              <w:rPr>
                <w:rFonts w:ascii="Arial" w:hAnsi="Arial" w:cs="Arial"/>
                <w:b/>
                <w:color w:val="6C6361"/>
                <w:sz w:val="21"/>
                <w:szCs w:val="21"/>
              </w:rPr>
              <w:t>SFC</w:t>
            </w:r>
            <w:r>
              <w:rPr>
                <w:rFonts w:ascii="Arial" w:hAnsi="Arial" w:cs="Arial"/>
                <w:color w:val="6C6361"/>
                <w:sz w:val="21"/>
                <w:szCs w:val="21"/>
              </w:rPr>
              <w:t xml:space="preserve"> S.183 Notice</w:t>
            </w:r>
          </w:p>
          <w:p w:rsidR="004253BD" w:rsidRPr="00AA2A50" w:rsidRDefault="004253BD" w:rsidP="002807DF">
            <w:pPr>
              <w:pStyle w:val="ListParagraph"/>
              <w:numPr>
                <w:ilvl w:val="1"/>
                <w:numId w:val="2"/>
              </w:numPr>
              <w:rPr>
                <w:rFonts w:ascii="Arial" w:hAnsi="Arial" w:cs="Arial"/>
                <w:color w:val="6C6361"/>
                <w:sz w:val="21"/>
                <w:szCs w:val="21"/>
              </w:rPr>
            </w:pPr>
            <w:r w:rsidRPr="006B1C16">
              <w:rPr>
                <w:rFonts w:ascii="Arial" w:hAnsi="Arial" w:cs="Arial"/>
                <w:b/>
                <w:color w:val="6C6361"/>
                <w:sz w:val="21"/>
                <w:szCs w:val="21"/>
              </w:rPr>
              <w:t>Oxford</w:t>
            </w:r>
            <w:r w:rsidRPr="00AA2A50">
              <w:rPr>
                <w:rFonts w:ascii="Arial" w:hAnsi="Arial" w:cs="Arial"/>
                <w:color w:val="6C6361"/>
                <w:sz w:val="21"/>
                <w:szCs w:val="21"/>
              </w:rPr>
              <w:t xml:space="preserve"> - the </w:t>
            </w:r>
            <w:r w:rsidRPr="006B1C16">
              <w:rPr>
                <w:rFonts w:ascii="Arial" w:hAnsi="Arial" w:cs="Arial"/>
                <w:i/>
                <w:color w:val="6C6361"/>
                <w:sz w:val="21"/>
                <w:szCs w:val="21"/>
              </w:rPr>
              <w:t>invisible</w:t>
            </w:r>
            <w:r>
              <w:rPr>
                <w:rFonts w:ascii="Arial" w:hAnsi="Arial" w:cs="Arial"/>
                <w:color w:val="6C6361"/>
                <w:sz w:val="21"/>
                <w:szCs w:val="21"/>
              </w:rPr>
              <w:t xml:space="preserve"> controller</w:t>
            </w:r>
          </w:p>
          <w:p w:rsidR="004253BD" w:rsidRPr="00AA2A50" w:rsidRDefault="004253BD" w:rsidP="002807DF">
            <w:pPr>
              <w:pStyle w:val="ListParagraph"/>
              <w:numPr>
                <w:ilvl w:val="1"/>
                <w:numId w:val="2"/>
              </w:numPr>
              <w:rPr>
                <w:rFonts w:ascii="Arial" w:hAnsi="Arial" w:cs="Arial"/>
                <w:color w:val="6C6361"/>
                <w:sz w:val="21"/>
                <w:szCs w:val="21"/>
              </w:rPr>
            </w:pPr>
            <w:r w:rsidRPr="006B1C16">
              <w:rPr>
                <w:rFonts w:ascii="Arial" w:hAnsi="Arial" w:cs="Arial"/>
                <w:b/>
                <w:color w:val="6C6361"/>
                <w:sz w:val="21"/>
                <w:szCs w:val="21"/>
              </w:rPr>
              <w:t>Du Jun</w:t>
            </w:r>
            <w:r w:rsidRPr="00AA2A50">
              <w:rPr>
                <w:rFonts w:ascii="Arial" w:hAnsi="Arial" w:cs="Arial"/>
                <w:color w:val="6C6361"/>
                <w:sz w:val="21"/>
                <w:szCs w:val="21"/>
              </w:rPr>
              <w:t xml:space="preserve"> - the insider dealer who received </w:t>
            </w:r>
            <w:r w:rsidRPr="006B1C16">
              <w:rPr>
                <w:rFonts w:ascii="Arial" w:hAnsi="Arial" w:cs="Arial"/>
                <w:i/>
                <w:color w:val="6C6361"/>
                <w:sz w:val="21"/>
                <w:szCs w:val="21"/>
              </w:rPr>
              <w:t>7 years</w:t>
            </w:r>
            <w:r w:rsidRPr="00AA2A50">
              <w:rPr>
                <w:rFonts w:ascii="Arial" w:hAnsi="Arial" w:cs="Arial"/>
                <w:color w:val="6C6361"/>
                <w:sz w:val="21"/>
                <w:szCs w:val="21"/>
              </w:rPr>
              <w:t xml:space="preserve"> maximum imprisonm</w:t>
            </w:r>
            <w:r>
              <w:rPr>
                <w:rFonts w:ascii="Arial" w:hAnsi="Arial" w:cs="Arial"/>
                <w:color w:val="6C6361"/>
                <w:sz w:val="21"/>
                <w:szCs w:val="21"/>
              </w:rPr>
              <w:t>ent sentence in District Court</w:t>
            </w:r>
          </w:p>
          <w:p w:rsidR="004253BD" w:rsidRPr="00AA2A50" w:rsidRDefault="004253BD" w:rsidP="002807DF">
            <w:pPr>
              <w:pStyle w:val="ListParagraph"/>
              <w:numPr>
                <w:ilvl w:val="1"/>
                <w:numId w:val="2"/>
              </w:numPr>
              <w:rPr>
                <w:rFonts w:ascii="Arial" w:hAnsi="Arial" w:cs="Arial"/>
                <w:color w:val="6C6361"/>
                <w:sz w:val="21"/>
                <w:szCs w:val="21"/>
              </w:rPr>
            </w:pPr>
            <w:r w:rsidRPr="006B1C16">
              <w:rPr>
                <w:rFonts w:ascii="Arial" w:hAnsi="Arial" w:cs="Arial"/>
                <w:b/>
                <w:color w:val="6C6361"/>
                <w:sz w:val="21"/>
                <w:szCs w:val="21"/>
              </w:rPr>
              <w:t>Daido</w:t>
            </w:r>
            <w:r w:rsidRPr="00AA2A50">
              <w:rPr>
                <w:rFonts w:ascii="Arial" w:hAnsi="Arial" w:cs="Arial"/>
                <w:color w:val="6C6361"/>
                <w:sz w:val="21"/>
                <w:szCs w:val="21"/>
              </w:rPr>
              <w:t xml:space="preserve"> - examination of</w:t>
            </w:r>
            <w:r>
              <w:rPr>
                <w:rFonts w:ascii="Arial" w:hAnsi="Arial" w:cs="Arial"/>
                <w:color w:val="6C6361"/>
                <w:sz w:val="21"/>
                <w:szCs w:val="21"/>
              </w:rPr>
              <w:t xml:space="preserve"> Director's recklessness by </w:t>
            </w:r>
            <w:r w:rsidRPr="00103C90">
              <w:rPr>
                <w:rFonts w:ascii="Arial" w:hAnsi="Arial" w:cs="Arial"/>
                <w:b/>
                <w:color w:val="6C6361"/>
                <w:sz w:val="21"/>
                <w:szCs w:val="21"/>
              </w:rPr>
              <w:t>CFA</w:t>
            </w:r>
          </w:p>
          <w:p w:rsidR="004253BD" w:rsidRPr="00AA2A50" w:rsidRDefault="004253BD" w:rsidP="002807DF">
            <w:pPr>
              <w:pStyle w:val="ListParagraph"/>
              <w:numPr>
                <w:ilvl w:val="1"/>
                <w:numId w:val="2"/>
              </w:numPr>
              <w:rPr>
                <w:rFonts w:ascii="Arial" w:hAnsi="Arial" w:cs="Arial"/>
                <w:color w:val="6C6361"/>
                <w:sz w:val="21"/>
                <w:szCs w:val="21"/>
              </w:rPr>
            </w:pPr>
            <w:r w:rsidRPr="006B1C16">
              <w:rPr>
                <w:rFonts w:ascii="Arial" w:hAnsi="Arial" w:cs="Arial"/>
                <w:b/>
                <w:color w:val="6C6361"/>
                <w:sz w:val="21"/>
                <w:szCs w:val="21"/>
              </w:rPr>
              <w:t>Shanghai Land</w:t>
            </w:r>
            <w:r w:rsidRPr="00AA2A50">
              <w:rPr>
                <w:rFonts w:ascii="Arial" w:hAnsi="Arial" w:cs="Arial"/>
                <w:color w:val="6C6361"/>
                <w:sz w:val="21"/>
                <w:szCs w:val="21"/>
              </w:rPr>
              <w:t xml:space="preserve"> - the </w:t>
            </w:r>
            <w:r w:rsidRPr="006B1C16">
              <w:rPr>
                <w:rFonts w:ascii="Arial" w:hAnsi="Arial" w:cs="Arial"/>
                <w:i/>
                <w:color w:val="6C6361"/>
                <w:sz w:val="21"/>
                <w:szCs w:val="21"/>
              </w:rPr>
              <w:t>infamous</w:t>
            </w:r>
            <w:r>
              <w:rPr>
                <w:rFonts w:ascii="Arial" w:hAnsi="Arial" w:cs="Arial"/>
                <w:color w:val="6C6361"/>
                <w:sz w:val="21"/>
                <w:szCs w:val="21"/>
              </w:rPr>
              <w:t xml:space="preserve"> market manipulation</w:t>
            </w:r>
          </w:p>
          <w:p w:rsidR="004253BD" w:rsidRPr="00AA2A50" w:rsidRDefault="004253BD" w:rsidP="002807DF">
            <w:pPr>
              <w:pStyle w:val="ListParagraph"/>
              <w:numPr>
                <w:ilvl w:val="1"/>
                <w:numId w:val="2"/>
              </w:numPr>
              <w:rPr>
                <w:rFonts w:ascii="Arial" w:hAnsi="Arial" w:cs="Arial"/>
                <w:color w:val="6C6361"/>
                <w:sz w:val="21"/>
                <w:szCs w:val="21"/>
              </w:rPr>
            </w:pPr>
            <w:r w:rsidRPr="006B1C16">
              <w:rPr>
                <w:rFonts w:ascii="Arial" w:hAnsi="Arial" w:cs="Arial"/>
                <w:b/>
                <w:color w:val="6C6361"/>
                <w:sz w:val="21"/>
                <w:szCs w:val="21"/>
              </w:rPr>
              <w:t>Tiger Asia</w:t>
            </w:r>
            <w:r w:rsidRPr="00AA2A50">
              <w:rPr>
                <w:rFonts w:ascii="Arial" w:hAnsi="Arial" w:cs="Arial"/>
                <w:color w:val="6C6361"/>
                <w:sz w:val="21"/>
                <w:szCs w:val="21"/>
              </w:rPr>
              <w:t xml:space="preserve"> - </w:t>
            </w:r>
            <w:r w:rsidRPr="00103C90">
              <w:rPr>
                <w:rFonts w:ascii="Arial" w:hAnsi="Arial" w:cs="Arial"/>
                <w:b/>
                <w:color w:val="6C6361"/>
                <w:sz w:val="21"/>
                <w:szCs w:val="21"/>
              </w:rPr>
              <w:t>CFA</w:t>
            </w:r>
            <w:r w:rsidRPr="00AA2A50">
              <w:rPr>
                <w:rFonts w:ascii="Arial" w:hAnsi="Arial" w:cs="Arial"/>
                <w:color w:val="6C6361"/>
                <w:sz w:val="21"/>
                <w:szCs w:val="21"/>
              </w:rPr>
              <w:t xml:space="preserve"> confirms the </w:t>
            </w:r>
            <w:r w:rsidRPr="006B1C16">
              <w:rPr>
                <w:rFonts w:ascii="Arial" w:hAnsi="Arial" w:cs="Arial"/>
                <w:i/>
                <w:color w:val="6C6361"/>
                <w:sz w:val="21"/>
                <w:szCs w:val="21"/>
              </w:rPr>
              <w:t>free standing</w:t>
            </w:r>
            <w:r>
              <w:rPr>
                <w:rFonts w:ascii="Arial" w:hAnsi="Arial" w:cs="Arial"/>
                <w:color w:val="6C6361"/>
                <w:sz w:val="21"/>
                <w:szCs w:val="21"/>
              </w:rPr>
              <w:t xml:space="preserve"> jurisdiction of s.</w:t>
            </w:r>
            <w:r w:rsidRPr="00AA2A50">
              <w:rPr>
                <w:rFonts w:ascii="Arial" w:hAnsi="Arial" w:cs="Arial"/>
                <w:color w:val="6C6361"/>
                <w:sz w:val="21"/>
                <w:szCs w:val="21"/>
              </w:rPr>
              <w:t xml:space="preserve">213 of </w:t>
            </w:r>
            <w:r w:rsidRPr="00103C90">
              <w:rPr>
                <w:rFonts w:ascii="Arial" w:hAnsi="Arial" w:cs="Arial"/>
                <w:b/>
                <w:color w:val="6C6361"/>
                <w:sz w:val="21"/>
                <w:szCs w:val="21"/>
              </w:rPr>
              <w:t>SFO</w:t>
            </w:r>
          </w:p>
          <w:p w:rsidR="004253BD" w:rsidRPr="00AA2A50" w:rsidRDefault="004253BD" w:rsidP="002807DF">
            <w:pPr>
              <w:pStyle w:val="ListParagraph"/>
              <w:numPr>
                <w:ilvl w:val="1"/>
                <w:numId w:val="2"/>
              </w:numPr>
              <w:rPr>
                <w:rFonts w:ascii="Arial" w:hAnsi="Arial" w:cs="Arial"/>
                <w:color w:val="6C6361"/>
                <w:sz w:val="21"/>
                <w:szCs w:val="21"/>
              </w:rPr>
            </w:pPr>
            <w:proofErr w:type="spellStart"/>
            <w:r w:rsidRPr="006B1C16">
              <w:rPr>
                <w:rFonts w:ascii="Arial" w:hAnsi="Arial" w:cs="Arial"/>
                <w:b/>
                <w:color w:val="6C6361"/>
                <w:sz w:val="21"/>
                <w:szCs w:val="21"/>
              </w:rPr>
              <w:t>Hontex</w:t>
            </w:r>
            <w:proofErr w:type="spellEnd"/>
            <w:r>
              <w:rPr>
                <w:rFonts w:ascii="Arial" w:hAnsi="Arial" w:cs="Arial"/>
                <w:color w:val="6C6361"/>
                <w:sz w:val="21"/>
                <w:szCs w:val="21"/>
              </w:rPr>
              <w:t xml:space="preserve"> - Application of s.213 for a breach of s.298 of </w:t>
            </w:r>
            <w:r w:rsidRPr="00103C90">
              <w:rPr>
                <w:rFonts w:ascii="Arial" w:hAnsi="Arial" w:cs="Arial"/>
                <w:b/>
                <w:color w:val="6C6361"/>
                <w:sz w:val="21"/>
                <w:szCs w:val="21"/>
              </w:rPr>
              <w:t>SFO</w:t>
            </w:r>
          </w:p>
          <w:p w:rsidR="004253BD" w:rsidRPr="00AA2A50" w:rsidRDefault="004253BD" w:rsidP="002807DF">
            <w:pPr>
              <w:pStyle w:val="ListParagraph"/>
              <w:numPr>
                <w:ilvl w:val="1"/>
                <w:numId w:val="2"/>
              </w:numPr>
              <w:rPr>
                <w:rFonts w:ascii="Arial" w:hAnsi="Arial" w:cs="Arial"/>
                <w:color w:val="6C6361"/>
                <w:sz w:val="21"/>
                <w:szCs w:val="21"/>
              </w:rPr>
            </w:pPr>
            <w:r w:rsidRPr="006B1C16">
              <w:rPr>
                <w:rFonts w:ascii="Arial" w:hAnsi="Arial" w:cs="Arial"/>
                <w:b/>
                <w:color w:val="6C6361"/>
                <w:sz w:val="21"/>
                <w:szCs w:val="21"/>
              </w:rPr>
              <w:t>PCCW</w:t>
            </w:r>
            <w:r w:rsidRPr="00AA2A50">
              <w:rPr>
                <w:rFonts w:ascii="Arial" w:hAnsi="Arial" w:cs="Arial"/>
                <w:color w:val="6C6361"/>
                <w:sz w:val="21"/>
                <w:szCs w:val="21"/>
              </w:rPr>
              <w:t xml:space="preserve"> - </w:t>
            </w:r>
            <w:r w:rsidRPr="006B1C16">
              <w:rPr>
                <w:rFonts w:ascii="Arial" w:hAnsi="Arial" w:cs="Arial"/>
                <w:i/>
                <w:color w:val="6C6361"/>
                <w:sz w:val="21"/>
                <w:szCs w:val="21"/>
              </w:rPr>
              <w:t>vote</w:t>
            </w:r>
            <w:r>
              <w:rPr>
                <w:rFonts w:ascii="Arial" w:hAnsi="Arial" w:cs="Arial"/>
                <w:color w:val="6C6361"/>
                <w:sz w:val="21"/>
                <w:szCs w:val="21"/>
              </w:rPr>
              <w:t xml:space="preserve"> manipulation</w:t>
            </w:r>
          </w:p>
          <w:p w:rsidR="004253BD" w:rsidRPr="00AA2A50" w:rsidRDefault="004253BD" w:rsidP="002807DF">
            <w:pPr>
              <w:pStyle w:val="ListParagraph"/>
              <w:numPr>
                <w:ilvl w:val="1"/>
                <w:numId w:val="2"/>
              </w:numPr>
              <w:rPr>
                <w:rFonts w:ascii="Arial" w:hAnsi="Arial" w:cs="Arial"/>
                <w:color w:val="6C6361"/>
                <w:sz w:val="21"/>
                <w:szCs w:val="21"/>
              </w:rPr>
            </w:pPr>
            <w:proofErr w:type="spellStart"/>
            <w:r w:rsidRPr="006B1C16">
              <w:rPr>
                <w:rFonts w:ascii="Arial" w:hAnsi="Arial" w:cs="Arial"/>
                <w:b/>
                <w:color w:val="6C6361"/>
                <w:sz w:val="21"/>
                <w:szCs w:val="21"/>
              </w:rPr>
              <w:t>Tsoi</w:t>
            </w:r>
            <w:proofErr w:type="spellEnd"/>
            <w:r w:rsidRPr="006B1C16">
              <w:rPr>
                <w:rFonts w:ascii="Arial" w:hAnsi="Arial" w:cs="Arial"/>
                <w:b/>
                <w:color w:val="6C6361"/>
                <w:sz w:val="21"/>
                <w:szCs w:val="21"/>
              </w:rPr>
              <w:t xml:space="preserve"> Bun</w:t>
            </w:r>
            <w:r w:rsidRPr="00AA2A50">
              <w:rPr>
                <w:rFonts w:ascii="Arial" w:hAnsi="Arial" w:cs="Arial"/>
                <w:color w:val="6C6361"/>
                <w:sz w:val="21"/>
                <w:szCs w:val="21"/>
              </w:rPr>
              <w:t xml:space="preserve"> - the first prosecution of market manipulation in </w:t>
            </w:r>
            <w:r w:rsidRPr="006B1C16">
              <w:rPr>
                <w:rFonts w:ascii="Arial" w:hAnsi="Arial" w:cs="Arial"/>
                <w:i/>
                <w:color w:val="6C6361"/>
                <w:sz w:val="21"/>
                <w:szCs w:val="21"/>
              </w:rPr>
              <w:t>futures</w:t>
            </w:r>
            <w:r>
              <w:rPr>
                <w:rFonts w:ascii="Arial" w:hAnsi="Arial" w:cs="Arial"/>
                <w:color w:val="6C6361"/>
                <w:sz w:val="21"/>
                <w:szCs w:val="21"/>
              </w:rPr>
              <w:t xml:space="preserve"> contracts</w:t>
            </w:r>
          </w:p>
          <w:p w:rsidR="004253BD" w:rsidRPr="00AA2A50" w:rsidRDefault="004253BD" w:rsidP="002807DF">
            <w:pPr>
              <w:pStyle w:val="ListParagraph"/>
              <w:numPr>
                <w:ilvl w:val="1"/>
                <w:numId w:val="2"/>
              </w:numPr>
              <w:rPr>
                <w:rFonts w:ascii="Arial" w:hAnsi="Arial" w:cs="Arial"/>
                <w:color w:val="6C6361"/>
                <w:sz w:val="21"/>
                <w:szCs w:val="21"/>
              </w:rPr>
            </w:pPr>
            <w:r w:rsidRPr="006B1C16">
              <w:rPr>
                <w:rFonts w:ascii="Arial" w:hAnsi="Arial" w:cs="Arial"/>
                <w:b/>
                <w:color w:val="6C6361"/>
                <w:sz w:val="21"/>
                <w:szCs w:val="21"/>
              </w:rPr>
              <w:t>Paragon</w:t>
            </w:r>
            <w:r w:rsidRPr="00AA2A50">
              <w:rPr>
                <w:rFonts w:ascii="Arial" w:hAnsi="Arial" w:cs="Arial"/>
                <w:color w:val="6C6361"/>
                <w:sz w:val="21"/>
                <w:szCs w:val="21"/>
              </w:rPr>
              <w:t xml:space="preserve"> - the </w:t>
            </w:r>
            <w:r w:rsidRPr="006B1C16">
              <w:rPr>
                <w:rFonts w:ascii="Arial" w:hAnsi="Arial" w:cs="Arial"/>
                <w:i/>
                <w:color w:val="6C6361"/>
                <w:sz w:val="21"/>
                <w:szCs w:val="21"/>
              </w:rPr>
              <w:t>first and last</w:t>
            </w:r>
            <w:r w:rsidRPr="00AA2A50">
              <w:rPr>
                <w:rFonts w:ascii="Arial" w:hAnsi="Arial" w:cs="Arial"/>
                <w:color w:val="6C6361"/>
                <w:sz w:val="21"/>
                <w:szCs w:val="21"/>
              </w:rPr>
              <w:t xml:space="preserve"> Insider Dealing Tribunal (</w:t>
            </w:r>
            <w:r w:rsidRPr="006B1C16">
              <w:rPr>
                <w:rFonts w:ascii="Arial" w:hAnsi="Arial" w:cs="Arial"/>
                <w:b/>
                <w:color w:val="6C6361"/>
                <w:sz w:val="21"/>
                <w:szCs w:val="21"/>
              </w:rPr>
              <w:t>IDT</w:t>
            </w:r>
            <w:r w:rsidRPr="00AA2A50">
              <w:rPr>
                <w:rFonts w:ascii="Arial" w:hAnsi="Arial" w:cs="Arial"/>
                <w:color w:val="6C6361"/>
                <w:sz w:val="21"/>
                <w:szCs w:val="21"/>
              </w:rPr>
              <w:t>)'s findings bein</w:t>
            </w:r>
            <w:r>
              <w:rPr>
                <w:rFonts w:ascii="Arial" w:hAnsi="Arial" w:cs="Arial"/>
                <w:color w:val="6C6361"/>
                <w:sz w:val="21"/>
                <w:szCs w:val="21"/>
              </w:rPr>
              <w:t>g judicial reviewed and quashed</w:t>
            </w:r>
          </w:p>
          <w:p w:rsidR="004253BD" w:rsidRPr="00AA2A50" w:rsidRDefault="004253BD" w:rsidP="002807DF">
            <w:pPr>
              <w:pStyle w:val="ListParagraph"/>
              <w:numPr>
                <w:ilvl w:val="1"/>
                <w:numId w:val="2"/>
              </w:numPr>
              <w:rPr>
                <w:rFonts w:ascii="Arial" w:hAnsi="Arial" w:cs="Arial"/>
                <w:color w:val="6C6361"/>
                <w:sz w:val="21"/>
                <w:szCs w:val="21"/>
              </w:rPr>
            </w:pPr>
            <w:r w:rsidRPr="006B1C16">
              <w:rPr>
                <w:rFonts w:ascii="Arial" w:hAnsi="Arial" w:cs="Arial"/>
                <w:b/>
                <w:color w:val="6C6361"/>
                <w:sz w:val="21"/>
                <w:szCs w:val="21"/>
              </w:rPr>
              <w:t>CITIC Pacific</w:t>
            </w:r>
            <w:r w:rsidRPr="00AA2A50">
              <w:rPr>
                <w:rFonts w:ascii="Arial" w:hAnsi="Arial" w:cs="Arial"/>
                <w:color w:val="6C6361"/>
                <w:sz w:val="21"/>
                <w:szCs w:val="21"/>
              </w:rPr>
              <w:t xml:space="preserve"> saga - insider </w:t>
            </w:r>
            <w:r>
              <w:rPr>
                <w:rFonts w:ascii="Arial" w:hAnsi="Arial" w:cs="Arial"/>
                <w:color w:val="6C6361"/>
                <w:sz w:val="21"/>
                <w:szCs w:val="21"/>
              </w:rPr>
              <w:t>dealing by its finance director</w:t>
            </w:r>
          </w:p>
          <w:p w:rsidR="004253BD" w:rsidRPr="00AA2A50" w:rsidRDefault="004253BD" w:rsidP="002807DF">
            <w:pPr>
              <w:pStyle w:val="ListParagraph"/>
              <w:numPr>
                <w:ilvl w:val="1"/>
                <w:numId w:val="2"/>
              </w:numPr>
              <w:rPr>
                <w:rFonts w:ascii="Arial" w:hAnsi="Arial" w:cs="Arial"/>
                <w:color w:val="6C6361"/>
                <w:sz w:val="21"/>
                <w:szCs w:val="21"/>
              </w:rPr>
            </w:pPr>
            <w:proofErr w:type="spellStart"/>
            <w:r w:rsidRPr="006B1C16">
              <w:rPr>
                <w:rFonts w:ascii="Arial" w:hAnsi="Arial" w:cs="Arial"/>
                <w:b/>
                <w:color w:val="6C6361"/>
                <w:sz w:val="21"/>
                <w:szCs w:val="21"/>
              </w:rPr>
              <w:t>Crownhampton</w:t>
            </w:r>
            <w:proofErr w:type="spellEnd"/>
            <w:r w:rsidRPr="00AA2A50">
              <w:rPr>
                <w:rFonts w:ascii="Arial" w:hAnsi="Arial" w:cs="Arial"/>
                <w:color w:val="6C6361"/>
                <w:sz w:val="21"/>
                <w:szCs w:val="21"/>
              </w:rPr>
              <w:t xml:space="preserve"> - underpinned changes in the rules on </w:t>
            </w:r>
            <w:r w:rsidRPr="006B1C16">
              <w:rPr>
                <w:rFonts w:ascii="Arial" w:hAnsi="Arial" w:cs="Arial"/>
                <w:i/>
                <w:color w:val="6C6361"/>
                <w:sz w:val="21"/>
                <w:szCs w:val="21"/>
              </w:rPr>
              <w:t>know your client</w:t>
            </w:r>
            <w:r w:rsidRPr="00AA2A50">
              <w:rPr>
                <w:rFonts w:ascii="Arial" w:hAnsi="Arial" w:cs="Arial"/>
                <w:color w:val="6C6361"/>
                <w:sz w:val="21"/>
                <w:szCs w:val="21"/>
              </w:rPr>
              <w:t xml:space="preserve"> (</w:t>
            </w:r>
            <w:r w:rsidRPr="006B1C16">
              <w:rPr>
                <w:rFonts w:ascii="Arial" w:hAnsi="Arial" w:cs="Arial"/>
                <w:b/>
                <w:color w:val="6C6361"/>
                <w:sz w:val="21"/>
                <w:szCs w:val="21"/>
              </w:rPr>
              <w:t>KYC</w:t>
            </w:r>
            <w:r>
              <w:rPr>
                <w:rFonts w:ascii="Arial" w:hAnsi="Arial" w:cs="Arial"/>
                <w:color w:val="6C6361"/>
                <w:sz w:val="21"/>
                <w:szCs w:val="21"/>
              </w:rPr>
              <w:t>)</w:t>
            </w:r>
          </w:p>
          <w:p w:rsidR="004253BD" w:rsidRPr="00AA2A50" w:rsidRDefault="004253BD" w:rsidP="002807DF">
            <w:pPr>
              <w:pStyle w:val="ListParagraph"/>
              <w:numPr>
                <w:ilvl w:val="1"/>
                <w:numId w:val="2"/>
              </w:numPr>
              <w:rPr>
                <w:rFonts w:ascii="Arial" w:hAnsi="Arial" w:cs="Arial"/>
                <w:color w:val="6C6361"/>
                <w:sz w:val="21"/>
                <w:szCs w:val="21"/>
              </w:rPr>
            </w:pPr>
            <w:r w:rsidRPr="00AA2A50">
              <w:rPr>
                <w:rFonts w:ascii="Arial" w:hAnsi="Arial" w:cs="Arial"/>
                <w:color w:val="6C6361"/>
                <w:sz w:val="21"/>
                <w:szCs w:val="21"/>
              </w:rPr>
              <w:t>International City Holding (</w:t>
            </w:r>
            <w:r w:rsidRPr="006B1C16">
              <w:rPr>
                <w:rFonts w:ascii="Arial" w:hAnsi="Arial" w:cs="Arial"/>
                <w:b/>
                <w:color w:val="6C6361"/>
                <w:sz w:val="21"/>
                <w:szCs w:val="21"/>
              </w:rPr>
              <w:t>ICH</w:t>
            </w:r>
            <w:r w:rsidRPr="00AA2A50">
              <w:rPr>
                <w:rFonts w:ascii="Arial" w:hAnsi="Arial" w:cs="Arial"/>
                <w:color w:val="6C6361"/>
                <w:sz w:val="21"/>
                <w:szCs w:val="21"/>
              </w:rPr>
              <w:t xml:space="preserve">) - one of Hong Kong's </w:t>
            </w:r>
            <w:r w:rsidRPr="006B1C16">
              <w:rPr>
                <w:rFonts w:ascii="Arial" w:hAnsi="Arial" w:cs="Arial"/>
                <w:i/>
                <w:color w:val="6C6361"/>
                <w:sz w:val="21"/>
                <w:szCs w:val="21"/>
              </w:rPr>
              <w:t>earliest</w:t>
            </w:r>
            <w:r w:rsidRPr="00AA2A50">
              <w:rPr>
                <w:rFonts w:ascii="Arial" w:hAnsi="Arial" w:cs="Arial"/>
                <w:color w:val="6C6361"/>
                <w:sz w:val="21"/>
                <w:szCs w:val="21"/>
              </w:rPr>
              <w:t xml:space="preserve"> insider dealing case (1984)</w:t>
            </w:r>
          </w:p>
          <w:p w:rsidR="004253BD" w:rsidRPr="00AA2A50" w:rsidRDefault="004253BD" w:rsidP="002807DF">
            <w:pPr>
              <w:pStyle w:val="ListParagraph"/>
              <w:numPr>
                <w:ilvl w:val="1"/>
                <w:numId w:val="2"/>
              </w:numPr>
              <w:rPr>
                <w:rFonts w:ascii="Arial" w:hAnsi="Arial" w:cs="Arial"/>
                <w:color w:val="6C6361"/>
                <w:sz w:val="21"/>
                <w:szCs w:val="21"/>
              </w:rPr>
            </w:pPr>
            <w:r w:rsidRPr="006B1C16">
              <w:rPr>
                <w:rFonts w:ascii="Arial" w:hAnsi="Arial" w:cs="Arial"/>
                <w:b/>
                <w:color w:val="6C6361"/>
                <w:sz w:val="21"/>
                <w:szCs w:val="21"/>
              </w:rPr>
              <w:t>Success</w:t>
            </w:r>
            <w:r w:rsidRPr="00AA2A50">
              <w:rPr>
                <w:rFonts w:ascii="Arial" w:hAnsi="Arial" w:cs="Arial"/>
                <w:color w:val="6C6361"/>
                <w:sz w:val="21"/>
                <w:szCs w:val="21"/>
              </w:rPr>
              <w:t xml:space="preserve"> - insider dealing by the </w:t>
            </w:r>
            <w:r w:rsidRPr="006B1C16">
              <w:rPr>
                <w:rFonts w:ascii="Arial" w:hAnsi="Arial" w:cs="Arial"/>
                <w:i/>
                <w:color w:val="6C6361"/>
                <w:sz w:val="21"/>
                <w:szCs w:val="21"/>
              </w:rPr>
              <w:t>girl-friend</w:t>
            </w:r>
            <w:r w:rsidRPr="00AA2A50">
              <w:rPr>
                <w:rFonts w:ascii="Arial" w:hAnsi="Arial" w:cs="Arial"/>
                <w:color w:val="6C6361"/>
                <w:sz w:val="21"/>
                <w:szCs w:val="21"/>
              </w:rPr>
              <w:t xml:space="preserve"> of a connected person</w:t>
            </w:r>
          </w:p>
          <w:p w:rsidR="004253BD" w:rsidRPr="00AA2A50" w:rsidRDefault="004253BD" w:rsidP="002807DF">
            <w:pPr>
              <w:pStyle w:val="ListParagraph"/>
              <w:numPr>
                <w:ilvl w:val="1"/>
                <w:numId w:val="2"/>
              </w:numPr>
              <w:rPr>
                <w:rFonts w:ascii="Arial" w:hAnsi="Arial" w:cs="Arial"/>
                <w:color w:val="6C6361"/>
                <w:sz w:val="21"/>
                <w:szCs w:val="21"/>
              </w:rPr>
            </w:pPr>
            <w:proofErr w:type="spellStart"/>
            <w:r w:rsidRPr="006B1C16">
              <w:rPr>
                <w:rFonts w:ascii="Arial" w:hAnsi="Arial" w:cs="Arial"/>
                <w:b/>
                <w:color w:val="6C6361"/>
                <w:sz w:val="21"/>
                <w:szCs w:val="21"/>
              </w:rPr>
              <w:t>Lafe</w:t>
            </w:r>
            <w:proofErr w:type="spellEnd"/>
            <w:r w:rsidRPr="00AA2A50">
              <w:rPr>
                <w:rFonts w:ascii="Arial" w:hAnsi="Arial" w:cs="Arial"/>
                <w:color w:val="6C6361"/>
                <w:sz w:val="21"/>
                <w:szCs w:val="21"/>
              </w:rPr>
              <w:t xml:space="preserve"> - from </w:t>
            </w:r>
            <w:r w:rsidRPr="006B1C16">
              <w:rPr>
                <w:rFonts w:ascii="Arial" w:hAnsi="Arial" w:cs="Arial"/>
                <w:i/>
                <w:color w:val="6C6361"/>
                <w:sz w:val="21"/>
                <w:szCs w:val="21"/>
              </w:rPr>
              <w:t>toothless</w:t>
            </w:r>
            <w:r w:rsidRPr="00AA2A50">
              <w:rPr>
                <w:rFonts w:ascii="Arial" w:hAnsi="Arial" w:cs="Arial"/>
                <w:color w:val="6C6361"/>
                <w:sz w:val="21"/>
                <w:szCs w:val="21"/>
              </w:rPr>
              <w:t xml:space="preserve"> to </w:t>
            </w:r>
            <w:r w:rsidRPr="006B1C16">
              <w:rPr>
                <w:rFonts w:ascii="Arial" w:hAnsi="Arial" w:cs="Arial"/>
                <w:i/>
                <w:color w:val="6C6361"/>
                <w:sz w:val="21"/>
                <w:szCs w:val="21"/>
              </w:rPr>
              <w:t>sharp teeth</w:t>
            </w:r>
            <w:r w:rsidRPr="00AA2A50">
              <w:rPr>
                <w:rFonts w:ascii="Arial" w:hAnsi="Arial" w:cs="Arial"/>
                <w:color w:val="6C6361"/>
                <w:sz w:val="21"/>
                <w:szCs w:val="21"/>
              </w:rPr>
              <w:t xml:space="preserve"> law</w:t>
            </w:r>
          </w:p>
          <w:p w:rsidR="004253BD" w:rsidRDefault="004253BD" w:rsidP="002807DF">
            <w:pPr>
              <w:pStyle w:val="ListParagraph"/>
              <w:numPr>
                <w:ilvl w:val="1"/>
                <w:numId w:val="2"/>
              </w:numPr>
              <w:rPr>
                <w:rFonts w:ascii="Arial" w:hAnsi="Arial" w:cs="Arial"/>
                <w:color w:val="6C6361"/>
                <w:sz w:val="21"/>
                <w:szCs w:val="21"/>
              </w:rPr>
            </w:pPr>
            <w:r w:rsidRPr="006B1C16">
              <w:rPr>
                <w:rFonts w:ascii="Arial" w:hAnsi="Arial" w:cs="Arial"/>
                <w:b/>
                <w:color w:val="6C6361"/>
                <w:sz w:val="21"/>
                <w:szCs w:val="21"/>
              </w:rPr>
              <w:t>Hong Kong Chinese Bank</w:t>
            </w:r>
            <w:r>
              <w:rPr>
                <w:rFonts w:ascii="Arial" w:hAnsi="Arial" w:cs="Arial"/>
                <w:color w:val="6C6361"/>
                <w:sz w:val="21"/>
                <w:szCs w:val="21"/>
              </w:rPr>
              <w:t xml:space="preserve"> </w:t>
            </w:r>
            <w:r w:rsidRPr="00AA2A50">
              <w:rPr>
                <w:rFonts w:ascii="Arial" w:hAnsi="Arial" w:cs="Arial"/>
                <w:color w:val="6C6361"/>
                <w:sz w:val="21"/>
                <w:szCs w:val="21"/>
              </w:rPr>
              <w:t xml:space="preserve">- a classic case of insider dealing by </w:t>
            </w:r>
            <w:r w:rsidRPr="006B1C16">
              <w:rPr>
                <w:rFonts w:ascii="Arial" w:hAnsi="Arial" w:cs="Arial"/>
                <w:i/>
                <w:color w:val="6C6361"/>
                <w:sz w:val="21"/>
                <w:szCs w:val="21"/>
              </w:rPr>
              <w:t>an analyst</w:t>
            </w:r>
          </w:p>
          <w:p w:rsidR="004253BD" w:rsidRPr="00AA2A50" w:rsidRDefault="004253BD" w:rsidP="002807DF">
            <w:pPr>
              <w:rPr>
                <w:rFonts w:ascii="Arial" w:hAnsi="Arial" w:cs="Arial"/>
                <w:color w:val="6C6361"/>
                <w:sz w:val="8"/>
                <w:szCs w:val="8"/>
              </w:rPr>
            </w:pPr>
          </w:p>
          <w:p w:rsidR="004253BD" w:rsidRDefault="004253BD" w:rsidP="002807DF">
            <w:pPr>
              <w:pStyle w:val="ListParagraph"/>
              <w:numPr>
                <w:ilvl w:val="0"/>
                <w:numId w:val="2"/>
              </w:numPr>
              <w:rPr>
                <w:rFonts w:ascii="Arial" w:hAnsi="Arial" w:cs="Arial"/>
                <w:color w:val="6C6361"/>
                <w:sz w:val="21"/>
                <w:szCs w:val="21"/>
              </w:rPr>
            </w:pPr>
            <w:r w:rsidRPr="00D91854">
              <w:rPr>
                <w:rFonts w:ascii="Arial" w:hAnsi="Arial" w:cs="Arial"/>
                <w:noProof/>
                <w:color w:val="6C6361"/>
                <w:sz w:val="21"/>
                <w:szCs w:val="21"/>
              </w:rPr>
              <w:drawing>
                <wp:anchor distT="0" distB="0" distL="114300" distR="114300" simplePos="0" relativeHeight="251660288" behindDoc="1" locked="0" layoutInCell="1" allowOverlap="1" wp14:anchorId="5292DA8F" wp14:editId="66D77571">
                  <wp:simplePos x="0" y="0"/>
                  <wp:positionH relativeFrom="column">
                    <wp:posOffset>5774055</wp:posOffset>
                  </wp:positionH>
                  <wp:positionV relativeFrom="paragraph">
                    <wp:posOffset>70485</wp:posOffset>
                  </wp:positionV>
                  <wp:extent cx="892175" cy="1018540"/>
                  <wp:effectExtent l="0" t="0" r="3175" b="0"/>
                  <wp:wrapTight wrapText="bothSides">
                    <wp:wrapPolygon edited="0">
                      <wp:start x="0" y="0"/>
                      <wp:lineTo x="0" y="21007"/>
                      <wp:lineTo x="922" y="21007"/>
                      <wp:lineTo x="20754" y="21007"/>
                      <wp:lineTo x="21216" y="20200"/>
                      <wp:lineTo x="21216" y="0"/>
                      <wp:lineTo x="1937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2A50">
              <w:rPr>
                <w:rFonts w:ascii="Arial" w:hAnsi="Arial" w:cs="Arial"/>
                <w:color w:val="6C6361"/>
                <w:sz w:val="21"/>
                <w:szCs w:val="21"/>
              </w:rPr>
              <w:t xml:space="preserve">Invaluable lessons and insights from these </w:t>
            </w:r>
            <w:r w:rsidRPr="006B1C16">
              <w:rPr>
                <w:rFonts w:ascii="Arial" w:hAnsi="Arial" w:cs="Arial"/>
                <w:b/>
                <w:color w:val="6C6361"/>
                <w:sz w:val="21"/>
                <w:szCs w:val="21"/>
              </w:rPr>
              <w:t>SFC</w:t>
            </w:r>
            <w:r w:rsidRPr="00AA2A50">
              <w:rPr>
                <w:rFonts w:ascii="Arial" w:hAnsi="Arial" w:cs="Arial"/>
                <w:color w:val="6C6361"/>
                <w:sz w:val="21"/>
                <w:szCs w:val="21"/>
              </w:rPr>
              <w:t xml:space="preserve"> landmark cases</w:t>
            </w:r>
          </w:p>
          <w:p w:rsidR="004253BD" w:rsidRPr="00AA2A50" w:rsidRDefault="004253BD" w:rsidP="002807DF">
            <w:pPr>
              <w:rPr>
                <w:rFonts w:ascii="Arial" w:hAnsi="Arial" w:cs="Arial"/>
                <w:color w:val="6C6361"/>
                <w:sz w:val="8"/>
                <w:szCs w:val="8"/>
              </w:rPr>
            </w:pPr>
          </w:p>
          <w:p w:rsidR="004253BD" w:rsidRDefault="004253BD" w:rsidP="002807DF">
            <w:pPr>
              <w:pStyle w:val="ListParagraph"/>
              <w:numPr>
                <w:ilvl w:val="0"/>
                <w:numId w:val="2"/>
              </w:numPr>
              <w:rPr>
                <w:rFonts w:ascii="Arial" w:hAnsi="Arial" w:cs="Arial"/>
                <w:color w:val="6C6361"/>
                <w:sz w:val="21"/>
                <w:szCs w:val="21"/>
              </w:rPr>
            </w:pPr>
            <w:r w:rsidRPr="00AA2A50">
              <w:rPr>
                <w:rFonts w:ascii="Arial" w:hAnsi="Arial" w:cs="Arial"/>
                <w:color w:val="6C6361"/>
                <w:sz w:val="21"/>
                <w:szCs w:val="21"/>
              </w:rPr>
              <w:t xml:space="preserve">Recent trend, development and focus of </w:t>
            </w:r>
            <w:r w:rsidRPr="006B1C16">
              <w:rPr>
                <w:rFonts w:ascii="Arial" w:hAnsi="Arial" w:cs="Arial"/>
                <w:b/>
                <w:color w:val="6C6361"/>
                <w:sz w:val="21"/>
                <w:szCs w:val="21"/>
              </w:rPr>
              <w:t>SFC</w:t>
            </w:r>
            <w:r w:rsidRPr="00AA2A50">
              <w:rPr>
                <w:rFonts w:ascii="Arial" w:hAnsi="Arial" w:cs="Arial"/>
                <w:color w:val="6C6361"/>
                <w:sz w:val="21"/>
                <w:szCs w:val="21"/>
              </w:rPr>
              <w:t xml:space="preserve"> enforcement priorities</w:t>
            </w:r>
          </w:p>
          <w:p w:rsidR="004253BD" w:rsidRPr="00D17FB6" w:rsidRDefault="004253BD" w:rsidP="002807DF">
            <w:pPr>
              <w:rPr>
                <w:rFonts w:ascii="Arial" w:hAnsi="Arial" w:cs="Arial"/>
                <w:color w:val="6C6361"/>
                <w:sz w:val="8"/>
                <w:szCs w:val="8"/>
              </w:rPr>
            </w:pPr>
          </w:p>
          <w:p w:rsidR="004253BD" w:rsidRPr="00D17FB6" w:rsidRDefault="004253BD" w:rsidP="002807DF">
            <w:pPr>
              <w:rPr>
                <w:rFonts w:ascii="Arial" w:hAnsi="Arial" w:cs="Arial"/>
                <w:color w:val="6C6361"/>
                <w:sz w:val="21"/>
                <w:szCs w:val="21"/>
              </w:rPr>
            </w:pPr>
            <w:r w:rsidRPr="00AA2A50">
              <w:rPr>
                <w:rFonts w:ascii="Arial" w:hAnsi="Arial" w:cs="Arial"/>
                <w:color w:val="6C6361"/>
                <w:sz w:val="21"/>
                <w:szCs w:val="21"/>
              </w:rPr>
              <w:t xml:space="preserve">The contents of the seminar and views expressed by Mr. </w:t>
            </w:r>
            <w:proofErr w:type="spellStart"/>
            <w:r w:rsidRPr="00AA2A50">
              <w:rPr>
                <w:rFonts w:ascii="Arial" w:hAnsi="Arial" w:cs="Arial"/>
                <w:color w:val="6C6361"/>
                <w:sz w:val="21"/>
                <w:szCs w:val="21"/>
              </w:rPr>
              <w:t>Suen</w:t>
            </w:r>
            <w:proofErr w:type="spellEnd"/>
            <w:r w:rsidRPr="00AA2A50">
              <w:rPr>
                <w:rFonts w:ascii="Arial" w:hAnsi="Arial" w:cs="Arial"/>
                <w:color w:val="6C6361"/>
                <w:sz w:val="21"/>
                <w:szCs w:val="21"/>
              </w:rPr>
              <w:t xml:space="preserve"> are solely his own and personal views.  All the information and figures shown in the seminar are publicly available and can be accessed via the websites of Financial Services and Treasury Bureau (</w:t>
            </w:r>
            <w:r w:rsidRPr="00AA2A50">
              <w:rPr>
                <w:rFonts w:ascii="Arial" w:hAnsi="Arial" w:cs="Arial"/>
                <w:b/>
                <w:color w:val="6C6361"/>
                <w:sz w:val="21"/>
                <w:szCs w:val="21"/>
              </w:rPr>
              <w:t>FSTB</w:t>
            </w:r>
            <w:r w:rsidRPr="00AA2A50">
              <w:rPr>
                <w:rFonts w:ascii="Arial" w:hAnsi="Arial" w:cs="Arial"/>
                <w:color w:val="6C6361"/>
                <w:sz w:val="21"/>
                <w:szCs w:val="21"/>
              </w:rPr>
              <w:t>), The Judiciary, Insider Dealing Tribunal (</w:t>
            </w:r>
            <w:r w:rsidRPr="00AA2A50">
              <w:rPr>
                <w:rFonts w:ascii="Arial" w:hAnsi="Arial" w:cs="Arial"/>
                <w:b/>
                <w:color w:val="6C6361"/>
                <w:sz w:val="21"/>
                <w:szCs w:val="21"/>
              </w:rPr>
              <w:t>IDT</w:t>
            </w:r>
            <w:r w:rsidRPr="00AA2A50">
              <w:rPr>
                <w:rFonts w:ascii="Arial" w:hAnsi="Arial" w:cs="Arial"/>
                <w:color w:val="6C6361"/>
                <w:sz w:val="21"/>
                <w:szCs w:val="21"/>
              </w:rPr>
              <w:t>), Market Misconduct Tribunal (</w:t>
            </w:r>
            <w:r w:rsidRPr="00AA2A50">
              <w:rPr>
                <w:rFonts w:ascii="Arial" w:hAnsi="Arial" w:cs="Arial"/>
                <w:b/>
                <w:color w:val="6C6361"/>
                <w:sz w:val="21"/>
                <w:szCs w:val="21"/>
              </w:rPr>
              <w:t>MMT</w:t>
            </w:r>
            <w:r w:rsidRPr="00AA2A50">
              <w:rPr>
                <w:rFonts w:ascii="Arial" w:hAnsi="Arial" w:cs="Arial"/>
                <w:color w:val="6C6361"/>
                <w:sz w:val="21"/>
                <w:szCs w:val="21"/>
              </w:rPr>
              <w:t>) and Securities and Futures Commission (</w:t>
            </w:r>
            <w:r w:rsidRPr="00AA2A50">
              <w:rPr>
                <w:rFonts w:ascii="Arial" w:hAnsi="Arial" w:cs="Arial"/>
                <w:b/>
                <w:color w:val="6C6361"/>
                <w:sz w:val="21"/>
                <w:szCs w:val="21"/>
              </w:rPr>
              <w:t>SFC</w:t>
            </w:r>
            <w:r w:rsidRPr="00AA2A50">
              <w:rPr>
                <w:rFonts w:ascii="Arial" w:hAnsi="Arial" w:cs="Arial"/>
                <w:color w:val="6C6361"/>
                <w:sz w:val="21"/>
                <w:szCs w:val="21"/>
              </w:rPr>
              <w:t>).</w:t>
            </w:r>
            <w:r>
              <w:rPr>
                <w:rFonts w:ascii="Arial" w:hAnsi="Arial" w:cs="Arial"/>
                <w:color w:val="6C6361"/>
                <w:sz w:val="21"/>
                <w:szCs w:val="21"/>
              </w:rPr>
              <w:t xml:space="preserve"> </w:t>
            </w:r>
          </w:p>
        </w:tc>
      </w:tr>
    </w:tbl>
    <w:p w:rsidR="004253BD" w:rsidRPr="00AA2A50" w:rsidRDefault="004253BD" w:rsidP="004253BD">
      <w:pPr>
        <w:spacing w:line="276" w:lineRule="auto"/>
        <w:jc w:val="left"/>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4253BD" w:rsidRPr="005A2F25" w:rsidTr="002807DF">
        <w:trPr>
          <w:trHeight w:val="284"/>
          <w:jc w:val="center"/>
        </w:trPr>
        <w:tc>
          <w:tcPr>
            <w:tcW w:w="1701" w:type="dxa"/>
            <w:tcBorders>
              <w:top w:val="nil"/>
              <w:left w:val="nil"/>
              <w:bottom w:val="single" w:sz="12" w:space="0" w:color="FFFFFF"/>
            </w:tcBorders>
            <w:shd w:val="clear" w:color="auto" w:fill="F0EBE1"/>
            <w:vAlign w:val="center"/>
          </w:tcPr>
          <w:p w:rsidR="004253BD" w:rsidRPr="002343EF"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4253BD" w:rsidRPr="002343EF"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EVT000000054</w:t>
            </w:r>
          </w:p>
        </w:tc>
        <w:tc>
          <w:tcPr>
            <w:tcW w:w="1701" w:type="dxa"/>
            <w:tcBorders>
              <w:top w:val="nil"/>
              <w:bottom w:val="single" w:sz="12" w:space="0" w:color="FFFFFF"/>
            </w:tcBorders>
            <w:shd w:val="clear" w:color="auto" w:fill="F0EBE1"/>
            <w:vAlign w:val="center"/>
          </w:tcPr>
          <w:p w:rsidR="004253BD" w:rsidRPr="002343EF"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4253BD" w:rsidRPr="002343EF"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4253BD" w:rsidRPr="005A2F25" w:rsidTr="002807DF">
        <w:trPr>
          <w:trHeight w:val="284"/>
          <w:jc w:val="center"/>
        </w:trPr>
        <w:tc>
          <w:tcPr>
            <w:tcW w:w="1701" w:type="dxa"/>
            <w:tcBorders>
              <w:top w:val="single" w:sz="12" w:space="0" w:color="FFFFFF"/>
              <w:left w:val="nil"/>
              <w:bottom w:val="single" w:sz="12" w:space="0" w:color="FFFFFF"/>
            </w:tcBorders>
            <w:shd w:val="clear" w:color="auto" w:fill="F0EBE1"/>
            <w:vAlign w:val="center"/>
          </w:tcPr>
          <w:p w:rsidR="004253BD" w:rsidRPr="002343EF"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4253BD" w:rsidRPr="00D75629"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21 April </w:t>
            </w:r>
            <w:r w:rsidRPr="00482956">
              <w:rPr>
                <w:rFonts w:ascii="Arial" w:hAnsi="Arial" w:cs="Arial"/>
                <w:b/>
                <w:color w:val="6C6361"/>
                <w:sz w:val="20"/>
                <w:szCs w:val="20"/>
              </w:rPr>
              <w:t>2015 (</w:t>
            </w:r>
            <w:r>
              <w:rPr>
                <w:rFonts w:ascii="Arial" w:hAnsi="Arial" w:cs="Arial"/>
                <w:b/>
                <w:color w:val="6C6361"/>
                <w:sz w:val="20"/>
                <w:szCs w:val="20"/>
              </w:rPr>
              <w:t>Tuesday)</w:t>
            </w:r>
          </w:p>
        </w:tc>
        <w:tc>
          <w:tcPr>
            <w:tcW w:w="1701" w:type="dxa"/>
            <w:tcBorders>
              <w:top w:val="single" w:sz="12" w:space="0" w:color="FFFFFF"/>
              <w:bottom w:val="single" w:sz="12" w:space="0" w:color="FFFFFF"/>
            </w:tcBorders>
            <w:shd w:val="clear" w:color="auto" w:fill="F0EBE1"/>
            <w:vAlign w:val="center"/>
          </w:tcPr>
          <w:p w:rsidR="004253BD" w:rsidRPr="002343EF"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4253BD" w:rsidRPr="002343EF"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4253BD" w:rsidRPr="005A2F25" w:rsidTr="002807DF">
        <w:trPr>
          <w:trHeight w:val="284"/>
          <w:jc w:val="center"/>
        </w:trPr>
        <w:tc>
          <w:tcPr>
            <w:tcW w:w="1701" w:type="dxa"/>
            <w:tcBorders>
              <w:top w:val="single" w:sz="12" w:space="0" w:color="FFFFFF"/>
              <w:left w:val="nil"/>
              <w:bottom w:val="single" w:sz="12" w:space="0" w:color="FFFFFF"/>
            </w:tcBorders>
            <w:shd w:val="clear" w:color="auto" w:fill="F0EBE1"/>
            <w:vAlign w:val="center"/>
          </w:tcPr>
          <w:p w:rsidR="004253BD" w:rsidRPr="002343EF"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4253BD"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4253BD" w:rsidRPr="00EC7ADB"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4253BD" w:rsidRPr="002343EF"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4253BD"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p w:rsidR="004253BD" w:rsidRPr="00D23DCB"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D23DCB">
              <w:rPr>
                <w:rFonts w:ascii="Arial" w:hAnsi="Arial" w:cs="Arial"/>
                <w:color w:val="6C6361"/>
                <w:sz w:val="20"/>
                <w:szCs w:val="20"/>
              </w:rPr>
              <w:t>(</w:t>
            </w:r>
            <w:r>
              <w:rPr>
                <w:rFonts w:ascii="Arial" w:hAnsi="Arial" w:cs="Arial"/>
                <w:color w:val="6C6361"/>
                <w:sz w:val="20"/>
                <w:szCs w:val="20"/>
              </w:rPr>
              <w:t>LSHK Allocated Number: 20150254</w:t>
            </w:r>
            <w:r w:rsidRPr="00D23DCB">
              <w:rPr>
                <w:rFonts w:ascii="Arial" w:hAnsi="Arial" w:cs="Arial"/>
                <w:color w:val="6C6361"/>
                <w:sz w:val="20"/>
                <w:szCs w:val="20"/>
              </w:rPr>
              <w:t>)</w:t>
            </w:r>
          </w:p>
          <w:p w:rsidR="004253BD" w:rsidRPr="00D75629"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SFC 3.0 CPT Hours</w:t>
            </w:r>
          </w:p>
        </w:tc>
      </w:tr>
      <w:tr w:rsidR="004253BD" w:rsidRPr="005A2F25" w:rsidTr="002807DF">
        <w:trPr>
          <w:trHeight w:val="1247"/>
          <w:jc w:val="center"/>
        </w:trPr>
        <w:tc>
          <w:tcPr>
            <w:tcW w:w="1701" w:type="dxa"/>
            <w:tcBorders>
              <w:top w:val="single" w:sz="12" w:space="0" w:color="FFFFFF"/>
              <w:left w:val="nil"/>
              <w:bottom w:val="nil"/>
            </w:tcBorders>
            <w:shd w:val="clear" w:color="auto" w:fill="F0EBE1"/>
            <w:vAlign w:val="center"/>
          </w:tcPr>
          <w:p w:rsidR="004253BD" w:rsidRPr="002343EF"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4253BD" w:rsidRPr="00482956" w:rsidRDefault="004253BD" w:rsidP="002807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482956">
              <w:rPr>
                <w:rFonts w:ascii="Arial" w:hAnsi="Arial" w:cs="Arial"/>
                <w:b/>
                <w:color w:val="6C6361"/>
                <w:sz w:val="20"/>
                <w:szCs w:val="20"/>
              </w:rPr>
              <w:fldChar w:fldCharType="separate"/>
            </w:r>
            <w:proofErr w:type="spellStart"/>
            <w:r w:rsidRPr="00482956">
              <w:rPr>
                <w:rStyle w:val="Hyperlink"/>
                <w:rFonts w:ascii="Arial" w:hAnsi="Arial" w:cs="Arial"/>
                <w:b/>
                <w:color w:val="6C6361"/>
                <w:sz w:val="20"/>
                <w:szCs w:val="20"/>
                <w:u w:val="none"/>
              </w:rPr>
              <w:t>Kornerstone</w:t>
            </w:r>
            <w:proofErr w:type="spellEnd"/>
            <w:r w:rsidRPr="00482956">
              <w:rPr>
                <w:rStyle w:val="Hyperlink"/>
                <w:rFonts w:ascii="Arial" w:hAnsi="Arial" w:cs="Arial"/>
                <w:b/>
                <w:color w:val="6C6361"/>
                <w:sz w:val="20"/>
                <w:szCs w:val="20"/>
                <w:u w:val="none"/>
              </w:rPr>
              <w:t xml:space="preserve"> Institute</w:t>
            </w:r>
          </w:p>
          <w:p w:rsidR="004253BD" w:rsidRPr="00F36D9A"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15/F, Hip </w:t>
            </w:r>
            <w:proofErr w:type="spellStart"/>
            <w:r w:rsidRPr="00F36D9A">
              <w:rPr>
                <w:rStyle w:val="Hyperlink"/>
                <w:rFonts w:ascii="Arial" w:hAnsi="Arial" w:cs="Arial"/>
                <w:color w:val="6C6361"/>
                <w:sz w:val="20"/>
                <w:szCs w:val="20"/>
                <w:u w:val="none"/>
              </w:rPr>
              <w:t>Shing</w:t>
            </w:r>
            <w:proofErr w:type="spellEnd"/>
            <w:r w:rsidRPr="00F36D9A">
              <w:rPr>
                <w:rStyle w:val="Hyperlink"/>
                <w:rFonts w:ascii="Arial" w:hAnsi="Arial" w:cs="Arial"/>
                <w:color w:val="6C6361"/>
                <w:sz w:val="20"/>
                <w:szCs w:val="20"/>
                <w:u w:val="none"/>
              </w:rPr>
              <w:t xml:space="preserve"> Hong Centre</w:t>
            </w:r>
          </w:p>
          <w:p w:rsidR="004253BD" w:rsidRPr="00F36D9A"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55 Des </w:t>
            </w:r>
            <w:proofErr w:type="spellStart"/>
            <w:r w:rsidRPr="00F36D9A">
              <w:rPr>
                <w:rStyle w:val="Hyperlink"/>
                <w:rFonts w:ascii="Arial" w:hAnsi="Arial" w:cs="Arial"/>
                <w:color w:val="6C6361"/>
                <w:sz w:val="20"/>
                <w:szCs w:val="20"/>
                <w:u w:val="none"/>
              </w:rPr>
              <w:t>Voeux</w:t>
            </w:r>
            <w:proofErr w:type="spellEnd"/>
            <w:r w:rsidRPr="00F36D9A">
              <w:rPr>
                <w:rStyle w:val="Hyperlink"/>
                <w:rFonts w:ascii="Arial" w:hAnsi="Arial" w:cs="Arial"/>
                <w:color w:val="6C6361"/>
                <w:sz w:val="20"/>
                <w:szCs w:val="20"/>
                <w:u w:val="none"/>
              </w:rPr>
              <w:t xml:space="preserve"> Road Central</w:t>
            </w:r>
          </w:p>
          <w:p w:rsidR="004253BD" w:rsidRPr="002343EF"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4253BD" w:rsidRPr="00334CAE" w:rsidRDefault="004253BD" w:rsidP="002807DF">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72C1538E" wp14:editId="7DAF50D0">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4253BD" w:rsidRPr="00334CAE" w:rsidRDefault="004253BD" w:rsidP="002807D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4253BD" w:rsidRPr="00435EDD"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435EDD">
              <w:rPr>
                <w:rFonts w:ascii="Arial" w:eastAsia="Times New Roman" w:hAnsi="Arial" w:cs="Arial"/>
                <w:noProof/>
                <w:color w:val="524B48"/>
                <w:sz w:val="20"/>
                <w:szCs w:val="20"/>
              </w:rPr>
              <w:t>Request for</w:t>
            </w:r>
          </w:p>
          <w:p w:rsidR="004253BD" w:rsidRPr="00435EDD"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435EDD">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4253BD" w:rsidRPr="00435EDD"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35EDD">
              <w:rPr>
                <w:rFonts w:ascii="Arial" w:eastAsia="Times New Roman" w:hAnsi="Arial" w:cs="Arial"/>
                <w:b/>
                <w:noProof/>
                <w:color w:val="6C6361"/>
                <w:sz w:val="20"/>
                <w:szCs w:val="20"/>
              </w:rPr>
              <w:t xml:space="preserve">Please </w:t>
            </w:r>
            <w:hyperlink r:id="rId16" w:history="1">
              <w:r w:rsidRPr="00435EDD">
                <w:rPr>
                  <w:rStyle w:val="Hyperlink"/>
                  <w:rFonts w:ascii="Arial" w:eastAsia="Times New Roman" w:hAnsi="Arial" w:cs="Arial"/>
                  <w:b/>
                  <w:noProof/>
                  <w:color w:val="6C6361"/>
                  <w:sz w:val="20"/>
                  <w:szCs w:val="20"/>
                  <w:u w:val="none"/>
                </w:rPr>
                <w:t>Contact Us</w:t>
              </w:r>
            </w:hyperlink>
          </w:p>
          <w:p w:rsidR="004253BD" w:rsidRPr="00435EDD"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35EDD">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rsidR="004253BD" w:rsidRPr="00156567" w:rsidRDefault="004253BD" w:rsidP="0028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9BC40DC" wp14:editId="56111728">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4253BD" w:rsidRDefault="00214BC6" w:rsidP="004253BD">
      <w:pPr>
        <w:rPr>
          <w:sz w:val="2"/>
          <w:szCs w:val="2"/>
        </w:rPr>
      </w:pPr>
    </w:p>
    <w:sectPr w:rsidR="00214BC6" w:rsidRPr="004253BD"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75E" w:rsidRDefault="009A075E" w:rsidP="00546556">
      <w:r>
        <w:separator/>
      </w:r>
    </w:p>
  </w:endnote>
  <w:endnote w:type="continuationSeparator" w:id="0">
    <w:p w:rsidR="009A075E" w:rsidRDefault="009A075E"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75E" w:rsidRDefault="009A075E" w:rsidP="00546556">
      <w:r>
        <w:separator/>
      </w:r>
    </w:p>
  </w:footnote>
  <w:footnote w:type="continuationSeparator" w:id="0">
    <w:p w:rsidR="009A075E" w:rsidRDefault="009A075E"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vhBV8+g9lW702ufxxInGI4rdpD/OBdxTcKQrDEPKZipO/e3s2b+cz31LdMYku+1xVzJxoDRzdf3aFdDwwyBA+g==" w:salt="RIf6OpLI8Dfj/LzHr99j6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39E"/>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1ADA"/>
    <w:rsid w:val="001A2375"/>
    <w:rsid w:val="001A58FC"/>
    <w:rsid w:val="001A5AC6"/>
    <w:rsid w:val="001A5B6D"/>
    <w:rsid w:val="001A6DBC"/>
    <w:rsid w:val="001A7DE6"/>
    <w:rsid w:val="001B00FA"/>
    <w:rsid w:val="001B01D2"/>
    <w:rsid w:val="001B130F"/>
    <w:rsid w:val="001B15A3"/>
    <w:rsid w:val="001B1754"/>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77FF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96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3BD"/>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D1A"/>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B3A"/>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075E"/>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2EB4"/>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121A"/>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858"/>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6E10"/>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95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54/"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A339B-FA40-4697-AC33-DBAB76E22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950</Words>
  <Characters>5417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CPD Course: Insurance Law</vt:lpstr>
    </vt:vector>
  </TitlesOfParts>
  <Manager>Tyrone Tsang</Manager>
  <Company>The Profectional Company Limited</Company>
  <LinksUpToDate>false</LinksUpToDate>
  <CharactersWithSpaces>6355</CharactersWithSpaces>
  <SharedDoc>false</SharedDoc>
  <HyperlinkBase>http://download.profectional.com/events/EVT000000054.docx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Scrutiny of SFC Landmark Cases in the Past 26 Years (1989 to 2015) - Invaluable Lessons and Insights Distilled from These Cases</dc:title>
  <dc:subject>CPD Course, CPT Course: Scrutiny of SFC Landmark Cases in the Past 26 Years (1989 to 2015) - Invaluable Lessons and Insights Distilled from These Cases</dc:subject>
  <dc:creator>The Profectional Company Limited</dc:creator>
  <cp:keywords>Profectional; Kornerstone; CPD; CPT; CLE; CE; RME; Stephen Suen; Barrister-at-Law; Justice Chambers</cp:keywords>
  <cp:lastModifiedBy>Tyrone Tsang</cp:lastModifiedBy>
  <cp:revision>7</cp:revision>
  <cp:lastPrinted>2015-04-20T11:33:00Z</cp:lastPrinted>
  <dcterms:created xsi:type="dcterms:W3CDTF">2015-01-21T17:25:00Z</dcterms:created>
  <dcterms:modified xsi:type="dcterms:W3CDTF">2015-04-20T11:33:00Z</dcterms:modified>
</cp:coreProperties>
</file>