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4E8" w:rsidRPr="00BA24E8" w:rsidRDefault="00BA24E8" w:rsidP="00BA24E8">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BA24E8" w:rsidRPr="00523A64" w:rsidTr="006F102A">
        <w:trPr>
          <w:trHeight w:val="3119"/>
          <w:jc w:val="center"/>
        </w:trPr>
        <w:tc>
          <w:tcPr>
            <w:tcW w:w="4820" w:type="dxa"/>
            <w:shd w:val="clear" w:color="auto" w:fill="FFFFFF"/>
            <w:vAlign w:val="center"/>
          </w:tcPr>
          <w:p w:rsidR="00BA24E8" w:rsidRPr="001A3018" w:rsidRDefault="00BA24E8" w:rsidP="006F102A">
            <w:pPr>
              <w:jc w:val="center"/>
              <w:rPr>
                <w:rFonts w:ascii="Arial" w:hAnsi="Arial" w:cs="Arial"/>
                <w:b/>
                <w:bCs/>
                <w:color w:val="524B48"/>
                <w:sz w:val="4"/>
                <w:szCs w:val="4"/>
              </w:rPr>
            </w:pPr>
          </w:p>
          <w:p w:rsidR="00BA24E8" w:rsidRDefault="00BA24E8" w:rsidP="006F102A">
            <w:pPr>
              <w:jc w:val="center"/>
              <w:rPr>
                <w:rStyle w:val="Hyperlink"/>
                <w:rFonts w:ascii="Arial" w:hAnsi="Arial" w:cs="Arial"/>
                <w:b/>
                <w:bCs/>
                <w:color w:val="524B48"/>
                <w:sz w:val="32"/>
                <w:szCs w:val="32"/>
                <w:u w:val="none"/>
              </w:rPr>
            </w:pPr>
            <w:r>
              <w:fldChar w:fldCharType="begin"/>
            </w:r>
            <w:r w:rsidR="00557269">
              <w:instrText>HYPERLINK "http://cpd.hk/evt000000056/"</w:instrText>
            </w:r>
            <w:r>
              <w:fldChar w:fldCharType="separate"/>
            </w:r>
            <w:r>
              <w:rPr>
                <w:rStyle w:val="Hyperlink"/>
                <w:rFonts w:ascii="Arial" w:hAnsi="Arial" w:cs="Arial"/>
                <w:b/>
                <w:bCs/>
                <w:color w:val="524B48"/>
                <w:sz w:val="32"/>
                <w:szCs w:val="32"/>
                <w:u w:val="none"/>
              </w:rPr>
              <w:t>Intellectual Property</w:t>
            </w:r>
          </w:p>
          <w:p w:rsidR="00BA24E8" w:rsidRDefault="00BA24E8" w:rsidP="006F102A">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Valuation</w:t>
            </w:r>
          </w:p>
          <w:p w:rsidR="00BA24E8" w:rsidRPr="00C65AFD" w:rsidRDefault="00BA24E8" w:rsidP="006F102A">
            <w:pPr>
              <w:jc w:val="center"/>
              <w:rPr>
                <w:rFonts w:ascii="Arial" w:hAnsi="Arial" w:cs="Arial"/>
                <w:b/>
                <w:bCs/>
                <w:sz w:val="24"/>
                <w:szCs w:val="24"/>
              </w:rPr>
            </w:pPr>
            <w:r>
              <w:rPr>
                <w:rStyle w:val="Hyperlink"/>
                <w:rFonts w:ascii="Arial" w:hAnsi="Arial" w:cs="Arial"/>
                <w:b/>
                <w:bCs/>
                <w:color w:val="524B48"/>
                <w:sz w:val="32"/>
                <w:szCs w:val="32"/>
                <w:u w:val="none"/>
              </w:rPr>
              <w:fldChar w:fldCharType="end"/>
            </w:r>
          </w:p>
          <w:p w:rsidR="00BA24E8" w:rsidRPr="00DE313F" w:rsidRDefault="00BA24E8" w:rsidP="006F102A">
            <w:pPr>
              <w:jc w:val="center"/>
              <w:rPr>
                <w:rFonts w:ascii="Arial" w:hAnsi="Arial" w:cs="Arial"/>
                <w:i/>
                <w:color w:val="6C6361"/>
                <w:sz w:val="24"/>
                <w:szCs w:val="24"/>
              </w:rPr>
            </w:pPr>
            <w:r w:rsidRPr="00DE313F">
              <w:rPr>
                <w:rFonts w:ascii="Arial" w:hAnsi="Arial" w:cs="Arial"/>
                <w:i/>
                <w:color w:val="6C6361"/>
                <w:sz w:val="24"/>
                <w:szCs w:val="24"/>
              </w:rPr>
              <w:t>by</w:t>
            </w:r>
          </w:p>
          <w:p w:rsidR="00BA24E8" w:rsidRPr="008D0118" w:rsidRDefault="00BA24E8" w:rsidP="006F102A">
            <w:pPr>
              <w:jc w:val="center"/>
              <w:rPr>
                <w:rFonts w:ascii="Arial" w:hAnsi="Arial" w:cs="Arial"/>
                <w:color w:val="6C6361"/>
                <w:sz w:val="24"/>
                <w:szCs w:val="24"/>
              </w:rPr>
            </w:pPr>
            <w:hyperlink r:id="rId8" w:history="1">
              <w:r w:rsidRPr="0007156C">
                <w:rPr>
                  <w:rStyle w:val="Hyperlink"/>
                  <w:rFonts w:ascii="Arial" w:hAnsi="Arial" w:cs="Arial"/>
                  <w:color w:val="6C6361"/>
                  <w:sz w:val="24"/>
                  <w:szCs w:val="24"/>
                  <w:u w:val="none"/>
                </w:rPr>
                <w:t>Mr. Ronald Yu</w:t>
              </w:r>
            </w:hyperlink>
            <w:r w:rsidRPr="008D0118">
              <w:rPr>
                <w:rFonts w:ascii="Arial" w:hAnsi="Arial" w:cs="Arial"/>
                <w:color w:val="6C6361"/>
                <w:sz w:val="24"/>
                <w:szCs w:val="24"/>
              </w:rPr>
              <w:t>,</w:t>
            </w:r>
          </w:p>
          <w:p w:rsidR="00BA24E8" w:rsidRPr="007336C4" w:rsidRDefault="00BA24E8" w:rsidP="006F102A">
            <w:pPr>
              <w:jc w:val="center"/>
              <w:rPr>
                <w:rFonts w:ascii="Arial" w:hAnsi="Arial" w:cs="Arial"/>
                <w:color w:val="6C6361"/>
                <w:sz w:val="24"/>
                <w:szCs w:val="24"/>
              </w:rPr>
            </w:pPr>
            <w:r w:rsidRPr="007336C4">
              <w:rPr>
                <w:rFonts w:ascii="Arial" w:hAnsi="Arial" w:cs="Arial"/>
                <w:color w:val="6C6361"/>
                <w:sz w:val="24"/>
                <w:szCs w:val="24"/>
              </w:rPr>
              <w:t>JD, LLM, U.S. Patent Agent,</w:t>
            </w:r>
          </w:p>
          <w:p w:rsidR="00BA24E8" w:rsidRDefault="00BA24E8" w:rsidP="006F102A">
            <w:pPr>
              <w:jc w:val="center"/>
              <w:rPr>
                <w:rFonts w:ascii="Arial" w:hAnsi="Arial" w:cs="Arial"/>
                <w:color w:val="6C6361"/>
                <w:sz w:val="24"/>
                <w:szCs w:val="24"/>
              </w:rPr>
            </w:pPr>
            <w:r w:rsidRPr="007336C4">
              <w:rPr>
                <w:rFonts w:ascii="Arial" w:hAnsi="Arial" w:cs="Arial"/>
                <w:color w:val="6C6361"/>
                <w:sz w:val="24"/>
                <w:szCs w:val="24"/>
              </w:rPr>
              <w:t>Part-time Lecturer,</w:t>
            </w:r>
            <w:r>
              <w:rPr>
                <w:rFonts w:ascii="Arial" w:hAnsi="Arial" w:cs="Arial"/>
                <w:color w:val="6C6361"/>
                <w:sz w:val="24"/>
                <w:szCs w:val="24"/>
              </w:rPr>
              <w:t xml:space="preserve"> Faculty of Law,</w:t>
            </w:r>
          </w:p>
          <w:p w:rsidR="00BA24E8" w:rsidRPr="007336C4" w:rsidRDefault="00BA24E8" w:rsidP="006F102A">
            <w:pPr>
              <w:jc w:val="center"/>
              <w:rPr>
                <w:rFonts w:ascii="Arial" w:hAnsi="Arial" w:cs="Arial"/>
                <w:color w:val="6C6361"/>
                <w:sz w:val="24"/>
                <w:szCs w:val="24"/>
              </w:rPr>
            </w:pPr>
            <w:r>
              <w:rPr>
                <w:rFonts w:ascii="Arial" w:hAnsi="Arial" w:cs="Arial"/>
                <w:color w:val="6C6361"/>
                <w:sz w:val="24"/>
                <w:szCs w:val="24"/>
              </w:rPr>
              <w:t xml:space="preserve">The </w:t>
            </w:r>
            <w:r w:rsidRPr="007336C4">
              <w:rPr>
                <w:rFonts w:ascii="Arial" w:hAnsi="Arial" w:cs="Arial"/>
                <w:color w:val="6C6361"/>
                <w:sz w:val="24"/>
                <w:szCs w:val="24"/>
              </w:rPr>
              <w:t>University of Hong Kong,</w:t>
            </w:r>
          </w:p>
          <w:p w:rsidR="00BA24E8" w:rsidRDefault="00BA24E8" w:rsidP="006F102A">
            <w:pPr>
              <w:jc w:val="center"/>
              <w:rPr>
                <w:rFonts w:ascii="Arial" w:hAnsi="Arial" w:cs="Arial"/>
                <w:color w:val="6C6361"/>
                <w:sz w:val="24"/>
                <w:szCs w:val="24"/>
              </w:rPr>
            </w:pPr>
            <w:r w:rsidRPr="006F40D3">
              <w:rPr>
                <w:rFonts w:ascii="Arial" w:hAnsi="Arial" w:cs="Arial"/>
                <w:color w:val="6C6361"/>
                <w:sz w:val="24"/>
                <w:szCs w:val="24"/>
              </w:rPr>
              <w:t>Director &amp; General Counsel</w:t>
            </w:r>
            <w:r>
              <w:rPr>
                <w:rFonts w:ascii="Arial" w:hAnsi="Arial" w:cs="Arial"/>
                <w:color w:val="6C6361"/>
                <w:sz w:val="24"/>
                <w:szCs w:val="24"/>
              </w:rPr>
              <w:t>,</w:t>
            </w:r>
          </w:p>
          <w:p w:rsidR="00BA24E8" w:rsidRPr="007336C4" w:rsidRDefault="00BA24E8" w:rsidP="006F102A">
            <w:pPr>
              <w:jc w:val="center"/>
              <w:rPr>
                <w:rFonts w:ascii="Arial" w:hAnsi="Arial" w:cs="Arial"/>
                <w:color w:val="6C6361"/>
                <w:sz w:val="24"/>
                <w:szCs w:val="24"/>
              </w:rPr>
            </w:pPr>
            <w:r w:rsidRPr="007336C4">
              <w:rPr>
                <w:rFonts w:ascii="Arial" w:hAnsi="Arial" w:cs="Arial"/>
                <w:color w:val="6C6361"/>
                <w:sz w:val="24"/>
                <w:szCs w:val="24"/>
              </w:rPr>
              <w:t>Gilkron Limited,</w:t>
            </w:r>
          </w:p>
          <w:p w:rsidR="00BA24E8" w:rsidRDefault="00BA24E8" w:rsidP="006F102A">
            <w:pPr>
              <w:jc w:val="center"/>
              <w:rPr>
                <w:rFonts w:ascii="Arial" w:hAnsi="Arial" w:cs="Arial"/>
                <w:color w:val="6C6361"/>
                <w:sz w:val="24"/>
                <w:szCs w:val="24"/>
              </w:rPr>
            </w:pPr>
            <w:r w:rsidRPr="007336C4">
              <w:rPr>
                <w:rFonts w:ascii="Arial" w:hAnsi="Arial" w:cs="Arial"/>
                <w:color w:val="6C6361"/>
                <w:sz w:val="24"/>
                <w:szCs w:val="24"/>
              </w:rPr>
              <w:t>Managing Director,</w:t>
            </w:r>
          </w:p>
          <w:p w:rsidR="00BA24E8" w:rsidRDefault="00BA24E8" w:rsidP="006F102A">
            <w:pPr>
              <w:jc w:val="center"/>
              <w:rPr>
                <w:rFonts w:ascii="Arial" w:hAnsi="Arial" w:cs="Arial"/>
                <w:color w:val="6C6361"/>
                <w:sz w:val="24"/>
                <w:szCs w:val="24"/>
              </w:rPr>
            </w:pPr>
            <w:r w:rsidRPr="007336C4">
              <w:rPr>
                <w:rFonts w:ascii="Arial" w:hAnsi="Arial" w:cs="Arial"/>
                <w:color w:val="6C6361"/>
                <w:sz w:val="24"/>
                <w:szCs w:val="24"/>
              </w:rPr>
              <w:t>Ronba Technology Limited</w:t>
            </w:r>
            <w:r>
              <w:rPr>
                <w:rFonts w:ascii="Arial" w:hAnsi="Arial" w:cs="Arial"/>
                <w:color w:val="6C6361"/>
                <w:sz w:val="24"/>
                <w:szCs w:val="24"/>
              </w:rPr>
              <w:t>,</w:t>
            </w:r>
          </w:p>
          <w:p w:rsidR="00BA24E8" w:rsidRDefault="00BA24E8" w:rsidP="006F102A">
            <w:pPr>
              <w:jc w:val="center"/>
              <w:rPr>
                <w:rFonts w:ascii="Arial" w:hAnsi="Arial" w:cs="Arial"/>
                <w:color w:val="6C6361"/>
                <w:sz w:val="24"/>
                <w:szCs w:val="24"/>
              </w:rPr>
            </w:pPr>
            <w:r>
              <w:rPr>
                <w:rFonts w:ascii="Arial" w:hAnsi="Arial" w:cs="Arial"/>
                <w:color w:val="6C6361"/>
                <w:sz w:val="24"/>
                <w:szCs w:val="24"/>
              </w:rPr>
              <w:t>Vice President, Knowledge M</w:t>
            </w:r>
            <w:r w:rsidRPr="008C3AF0">
              <w:rPr>
                <w:rFonts w:ascii="Arial" w:hAnsi="Arial" w:cs="Arial"/>
                <w:color w:val="6C6361"/>
                <w:sz w:val="24"/>
                <w:szCs w:val="24"/>
              </w:rPr>
              <w:t xml:space="preserve">anagement, International </w:t>
            </w:r>
            <w:r>
              <w:rPr>
                <w:rFonts w:ascii="Arial" w:hAnsi="Arial" w:cs="Arial"/>
                <w:color w:val="6C6361"/>
                <w:sz w:val="24"/>
                <w:szCs w:val="24"/>
              </w:rPr>
              <w:t>Intellectual Property</w:t>
            </w:r>
          </w:p>
          <w:p w:rsidR="00BA24E8" w:rsidRDefault="00BA24E8" w:rsidP="006F102A">
            <w:pPr>
              <w:jc w:val="center"/>
              <w:rPr>
                <w:rFonts w:ascii="Arial" w:hAnsi="Arial" w:cs="Arial"/>
                <w:color w:val="6C6361"/>
                <w:sz w:val="24"/>
                <w:szCs w:val="24"/>
              </w:rPr>
            </w:pPr>
            <w:r>
              <w:rPr>
                <w:rFonts w:ascii="Arial" w:hAnsi="Arial" w:cs="Arial"/>
                <w:color w:val="6C6361"/>
                <w:sz w:val="24"/>
                <w:szCs w:val="24"/>
              </w:rPr>
              <w:t>Commerialisation Council</w:t>
            </w:r>
          </w:p>
          <w:p w:rsidR="00BA24E8" w:rsidRPr="005810E0" w:rsidRDefault="00BA24E8" w:rsidP="006F102A">
            <w:pPr>
              <w:jc w:val="center"/>
              <w:rPr>
                <w:rFonts w:ascii="Arial" w:hAnsi="Arial" w:cs="Arial"/>
                <w:color w:val="6C6361"/>
                <w:sz w:val="4"/>
                <w:szCs w:val="4"/>
              </w:rPr>
            </w:pPr>
          </w:p>
        </w:tc>
        <w:tc>
          <w:tcPr>
            <w:tcW w:w="5954" w:type="dxa"/>
            <w:shd w:val="clear" w:color="auto" w:fill="FFFFFF"/>
            <w:vAlign w:val="center"/>
          </w:tcPr>
          <w:p w:rsidR="00BA24E8" w:rsidRPr="00D50772" w:rsidRDefault="00BA24E8" w:rsidP="006F102A">
            <w:pPr>
              <w:spacing w:line="276" w:lineRule="auto"/>
              <w:jc w:val="center"/>
              <w:rPr>
                <w:rFonts w:ascii="Arial" w:eastAsia="Times New Roman" w:hAnsi="Arial" w:cs="Arial"/>
                <w:noProof/>
                <w:sz w:val="20"/>
                <w:szCs w:val="20"/>
              </w:rPr>
            </w:pPr>
            <w:r w:rsidRPr="006C7A0D">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48716A71" wp14:editId="420D5947">
                  <wp:simplePos x="0" y="0"/>
                  <wp:positionH relativeFrom="column">
                    <wp:posOffset>3176270</wp:posOffset>
                  </wp:positionH>
                  <wp:positionV relativeFrom="paragraph">
                    <wp:posOffset>-468630</wp:posOffset>
                  </wp:positionV>
                  <wp:extent cx="539750" cy="550545"/>
                  <wp:effectExtent l="0" t="0" r="0" b="1905"/>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1526C5AC" wp14:editId="0B7A18E6">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BA24E8" w:rsidRDefault="00BA24E8" w:rsidP="00BA24E8">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BA24E8" w:rsidRPr="00DE313F" w:rsidTr="006F102A">
        <w:trPr>
          <w:trHeight w:val="8812"/>
          <w:jc w:val="center"/>
        </w:trPr>
        <w:tc>
          <w:tcPr>
            <w:tcW w:w="1985" w:type="dxa"/>
            <w:shd w:val="clear" w:color="auto" w:fill="FFFFFF"/>
            <w:vAlign w:val="center"/>
          </w:tcPr>
          <w:p w:rsidR="00BA24E8" w:rsidRPr="00DE313F" w:rsidRDefault="00BA24E8" w:rsidP="006F102A">
            <w:pPr>
              <w:spacing w:line="276" w:lineRule="auto"/>
              <w:jc w:val="center"/>
              <w:rPr>
                <w:rFonts w:ascii="Arial" w:hAnsi="Arial" w:cs="Arial"/>
                <w:sz w:val="24"/>
                <w:szCs w:val="24"/>
              </w:rPr>
            </w:pPr>
            <w:r w:rsidRPr="00DE313F">
              <w:rPr>
                <w:rFonts w:ascii="Arial" w:hAnsi="Arial" w:cs="Arial"/>
                <w:noProof/>
                <w:sz w:val="24"/>
                <w:szCs w:val="24"/>
              </w:rPr>
              <w:drawing>
                <wp:inline distT="0" distB="0" distL="0" distR="0" wp14:anchorId="6619F8FB" wp14:editId="0D71B5B0">
                  <wp:extent cx="1080134" cy="1440178"/>
                  <wp:effectExtent l="0" t="0" r="0" b="0"/>
                  <wp:docPr id="11"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4" cy="1440178"/>
                          </a:xfrm>
                          <a:prstGeom prst="rect">
                            <a:avLst/>
                          </a:prstGeom>
                          <a:noFill/>
                          <a:ln w="9525">
                            <a:noFill/>
                            <a:miter lim="800000"/>
                            <a:headEnd/>
                            <a:tailEnd/>
                          </a:ln>
                        </pic:spPr>
                      </pic:pic>
                    </a:graphicData>
                  </a:graphic>
                </wp:inline>
              </w:drawing>
            </w:r>
          </w:p>
        </w:tc>
        <w:tc>
          <w:tcPr>
            <w:tcW w:w="8788" w:type="dxa"/>
            <w:shd w:val="clear" w:color="auto" w:fill="FFFFFF"/>
            <w:vAlign w:val="center"/>
          </w:tcPr>
          <w:p w:rsidR="00BA24E8" w:rsidRDefault="00BA24E8" w:rsidP="006F102A">
            <w:pPr>
              <w:rPr>
                <w:rFonts w:ascii="Arial" w:hAnsi="Arial" w:cs="Arial"/>
                <w:color w:val="6C6361"/>
                <w:sz w:val="24"/>
                <w:szCs w:val="24"/>
              </w:rPr>
            </w:pPr>
            <w:r w:rsidRPr="00DE313F">
              <w:rPr>
                <w:rFonts w:ascii="Arial" w:hAnsi="Arial" w:cs="Arial"/>
                <w:color w:val="6C6361"/>
                <w:sz w:val="24"/>
                <w:szCs w:val="24"/>
              </w:rPr>
              <w:t>Mr. Ronald Yu, a holder of JD and LLM degrees; lectures on Intellectual Property, Information Technology and Patent Law at the Faculty of Law of the University of Hong Kong.  He is, among other things, an U.S. Patent Agent since 2004 and a digital forensics examiner</w:t>
            </w:r>
            <w:r>
              <w:rPr>
                <w:rFonts w:ascii="Arial" w:hAnsi="Arial" w:cs="Arial"/>
                <w:color w:val="6C6361"/>
                <w:sz w:val="24"/>
                <w:szCs w:val="24"/>
              </w:rPr>
              <w:t>.  He is also the Vice President</w:t>
            </w:r>
            <w:r w:rsidRPr="008C3AF0">
              <w:rPr>
                <w:rFonts w:ascii="Arial" w:hAnsi="Arial" w:cs="Arial"/>
                <w:color w:val="6C6361"/>
                <w:sz w:val="24"/>
                <w:szCs w:val="24"/>
              </w:rPr>
              <w:t xml:space="preserve"> of </w:t>
            </w:r>
            <w:r>
              <w:rPr>
                <w:rFonts w:ascii="Arial" w:hAnsi="Arial" w:cs="Arial"/>
                <w:color w:val="6C6361"/>
                <w:sz w:val="24"/>
                <w:szCs w:val="24"/>
              </w:rPr>
              <w:t xml:space="preserve">Knowledge Management of the </w:t>
            </w:r>
            <w:r w:rsidRPr="008C3AF0">
              <w:rPr>
                <w:rFonts w:ascii="Arial" w:hAnsi="Arial" w:cs="Arial"/>
                <w:color w:val="6C6361"/>
                <w:sz w:val="24"/>
                <w:szCs w:val="24"/>
              </w:rPr>
              <w:t>Internation</w:t>
            </w:r>
            <w:r>
              <w:rPr>
                <w:rFonts w:ascii="Arial" w:hAnsi="Arial" w:cs="Arial"/>
                <w:color w:val="6C6361"/>
                <w:sz w:val="24"/>
                <w:szCs w:val="24"/>
              </w:rPr>
              <w:t>al Intellectual Property Commerialisation Council.</w:t>
            </w:r>
          </w:p>
          <w:p w:rsidR="00BA24E8" w:rsidRDefault="00BA24E8" w:rsidP="006F102A">
            <w:pPr>
              <w:rPr>
                <w:rFonts w:ascii="Arial" w:hAnsi="Arial" w:cs="Arial"/>
                <w:color w:val="6C6361"/>
                <w:sz w:val="24"/>
                <w:szCs w:val="24"/>
              </w:rPr>
            </w:pPr>
          </w:p>
          <w:p w:rsidR="00BA24E8" w:rsidRDefault="00BA24E8" w:rsidP="006F102A">
            <w:pPr>
              <w:rPr>
                <w:rFonts w:ascii="Arial" w:hAnsi="Arial" w:cs="Arial"/>
                <w:color w:val="6C6361"/>
                <w:sz w:val="24"/>
                <w:szCs w:val="24"/>
              </w:rPr>
            </w:pPr>
            <w:r w:rsidRPr="00DE313F">
              <w:rPr>
                <w:rFonts w:ascii="Arial" w:hAnsi="Arial" w:cs="Arial"/>
                <w:color w:val="6C6361"/>
                <w:sz w:val="24"/>
                <w:szCs w:val="24"/>
              </w:rPr>
              <w:t xml:space="preserve">Ronald has published articles on online learning, digital forensics, intellectual property, information technology and constitutional law.  He authored the Hong Kong chapter for the 3rd edition of the book </w:t>
            </w:r>
            <w:r w:rsidRPr="00DE313F">
              <w:rPr>
                <w:rFonts w:ascii="Arial" w:hAnsi="Arial" w:cs="Arial"/>
                <w:i/>
                <w:color w:val="6C6361"/>
                <w:sz w:val="24"/>
                <w:szCs w:val="24"/>
              </w:rPr>
              <w:t>Electronic Evidence</w:t>
            </w:r>
            <w:r w:rsidRPr="00DE313F">
              <w:rPr>
                <w:rFonts w:ascii="Arial" w:hAnsi="Arial" w:cs="Arial"/>
                <w:color w:val="6C6361"/>
                <w:sz w:val="24"/>
                <w:szCs w:val="24"/>
              </w:rPr>
              <w:t xml:space="preserve"> and he is the author of the forthcoming book </w:t>
            </w:r>
            <w:r w:rsidRPr="00DE313F">
              <w:rPr>
                <w:rFonts w:ascii="Arial" w:hAnsi="Arial" w:cs="Arial"/>
                <w:i/>
                <w:color w:val="6C6361"/>
                <w:sz w:val="24"/>
                <w:szCs w:val="24"/>
              </w:rPr>
              <w:t>Intellectual Property for Business</w:t>
            </w:r>
            <w:r w:rsidRPr="00DE313F">
              <w:rPr>
                <w:rFonts w:ascii="Arial" w:hAnsi="Arial" w:cs="Arial"/>
                <w:color w:val="6C6361"/>
                <w:sz w:val="24"/>
                <w:szCs w:val="24"/>
              </w:rPr>
              <w:t>.  His significant publications include:</w:t>
            </w:r>
          </w:p>
          <w:p w:rsidR="00BA24E8" w:rsidRPr="007662CA" w:rsidRDefault="00BA24E8" w:rsidP="006F102A">
            <w:pPr>
              <w:rPr>
                <w:rFonts w:ascii="Arial" w:hAnsi="Arial" w:cs="Arial"/>
                <w:color w:val="6C6361"/>
                <w:sz w:val="24"/>
                <w:szCs w:val="24"/>
              </w:rPr>
            </w:pPr>
          </w:p>
          <w:p w:rsidR="00BA24E8" w:rsidRDefault="00BA24E8" w:rsidP="00BA24E8">
            <w:pPr>
              <w:pStyle w:val="ListParagraph"/>
              <w:numPr>
                <w:ilvl w:val="0"/>
                <w:numId w:val="15"/>
              </w:numPr>
              <w:rPr>
                <w:rFonts w:ascii="Arial" w:hAnsi="Arial" w:cs="Arial"/>
                <w:i/>
                <w:color w:val="6C6361"/>
                <w:sz w:val="24"/>
                <w:szCs w:val="24"/>
              </w:rPr>
            </w:pPr>
            <w:r w:rsidRPr="00DE313F">
              <w:rPr>
                <w:rFonts w:ascii="Arial" w:hAnsi="Arial" w:cs="Arial"/>
                <w:color w:val="6C6361"/>
                <w:sz w:val="24"/>
                <w:szCs w:val="24"/>
              </w:rPr>
              <w:t xml:space="preserve">When Internet protocols and legal provisions collide: </w:t>
            </w:r>
            <w:r w:rsidRPr="00DE313F">
              <w:rPr>
                <w:rFonts w:ascii="Arial" w:hAnsi="Arial" w:cs="Arial"/>
                <w:i/>
                <w:color w:val="6C6361"/>
                <w:sz w:val="24"/>
                <w:szCs w:val="24"/>
              </w:rPr>
              <w:t>Unauthorised access and Sierra v Ritz, Computer Law and Security Review Volume 25, Issue 2, 2009, Pages 185-188</w:t>
            </w:r>
          </w:p>
          <w:p w:rsidR="00BA24E8" w:rsidRPr="00DE313F" w:rsidRDefault="00BA24E8" w:rsidP="006F102A">
            <w:pPr>
              <w:ind w:left="360"/>
              <w:rPr>
                <w:rFonts w:ascii="Arial" w:hAnsi="Arial" w:cs="Arial"/>
                <w:i/>
                <w:color w:val="6C6361"/>
                <w:sz w:val="8"/>
                <w:szCs w:val="8"/>
              </w:rPr>
            </w:pPr>
          </w:p>
          <w:p w:rsidR="00BA24E8" w:rsidRDefault="00BA24E8" w:rsidP="00BA24E8">
            <w:pPr>
              <w:pStyle w:val="ListParagraph"/>
              <w:numPr>
                <w:ilvl w:val="0"/>
                <w:numId w:val="15"/>
              </w:numPr>
              <w:rPr>
                <w:rFonts w:ascii="Arial" w:hAnsi="Arial" w:cs="Arial"/>
                <w:i/>
                <w:color w:val="6C6361"/>
                <w:sz w:val="24"/>
                <w:szCs w:val="24"/>
              </w:rPr>
            </w:pPr>
            <w:r w:rsidRPr="00DE313F">
              <w:rPr>
                <w:rFonts w:ascii="Arial" w:hAnsi="Arial" w:cs="Arial"/>
                <w:color w:val="6C6361"/>
                <w:sz w:val="24"/>
                <w:szCs w:val="24"/>
              </w:rPr>
              <w:t xml:space="preserve">Office Open XML and the promise not to sue: Opportunity or minefield? </w:t>
            </w:r>
            <w:r w:rsidRPr="00DE313F">
              <w:rPr>
                <w:rFonts w:ascii="Arial" w:hAnsi="Arial" w:cs="Arial"/>
                <w:i/>
                <w:color w:val="6C6361"/>
                <w:sz w:val="24"/>
                <w:szCs w:val="24"/>
              </w:rPr>
              <w:t>Background paper produced for OOXML Symposium USNW 14 December 2007</w:t>
            </w:r>
          </w:p>
          <w:p w:rsidR="00BA24E8" w:rsidRPr="00DE313F" w:rsidRDefault="00BA24E8" w:rsidP="006F102A">
            <w:pPr>
              <w:rPr>
                <w:rFonts w:ascii="Arial" w:hAnsi="Arial" w:cs="Arial"/>
                <w:i/>
                <w:color w:val="6C6361"/>
                <w:sz w:val="8"/>
                <w:szCs w:val="8"/>
              </w:rPr>
            </w:pPr>
          </w:p>
          <w:p w:rsidR="00BA24E8" w:rsidRPr="00DE313F" w:rsidRDefault="00BA24E8" w:rsidP="00BA24E8">
            <w:pPr>
              <w:pStyle w:val="ListParagraph"/>
              <w:numPr>
                <w:ilvl w:val="0"/>
                <w:numId w:val="15"/>
              </w:numPr>
              <w:rPr>
                <w:rFonts w:ascii="Arial" w:hAnsi="Arial" w:cs="Arial"/>
                <w:color w:val="6C6361"/>
                <w:sz w:val="24"/>
                <w:szCs w:val="24"/>
              </w:rPr>
            </w:pPr>
            <w:r w:rsidRPr="00DE313F">
              <w:rPr>
                <w:rFonts w:ascii="Arial" w:hAnsi="Arial" w:cs="Arial"/>
                <w:color w:val="6C6361"/>
                <w:sz w:val="24"/>
                <w:szCs w:val="24"/>
              </w:rPr>
              <w:t xml:space="preserve">Should foreign domestic helpers be allowed permanent residency in the HKSAR? </w:t>
            </w:r>
            <w:r w:rsidRPr="00DE313F">
              <w:rPr>
                <w:rFonts w:ascii="Arial" w:hAnsi="Arial" w:cs="Arial"/>
                <w:i/>
                <w:color w:val="6C6361"/>
                <w:sz w:val="24"/>
                <w:szCs w:val="24"/>
              </w:rPr>
              <w:t>Hong Kong Lawyer, May 2006</w:t>
            </w:r>
          </w:p>
          <w:p w:rsidR="00BA24E8" w:rsidRPr="00DE313F" w:rsidRDefault="00BA24E8" w:rsidP="006F102A">
            <w:pPr>
              <w:rPr>
                <w:rFonts w:ascii="Arial" w:hAnsi="Arial" w:cs="Arial"/>
                <w:color w:val="6C6361"/>
                <w:sz w:val="8"/>
                <w:szCs w:val="8"/>
              </w:rPr>
            </w:pPr>
          </w:p>
          <w:p w:rsidR="00BA24E8" w:rsidRDefault="00BA24E8" w:rsidP="00BA24E8">
            <w:pPr>
              <w:pStyle w:val="ListParagraph"/>
              <w:numPr>
                <w:ilvl w:val="0"/>
                <w:numId w:val="15"/>
              </w:numPr>
              <w:rPr>
                <w:rFonts w:ascii="Arial" w:hAnsi="Arial" w:cs="Arial"/>
                <w:i/>
                <w:color w:val="6C6361"/>
                <w:sz w:val="24"/>
                <w:szCs w:val="24"/>
              </w:rPr>
            </w:pPr>
            <w:r w:rsidRPr="00DE313F">
              <w:rPr>
                <w:rFonts w:ascii="Arial" w:hAnsi="Arial" w:cs="Arial"/>
                <w:color w:val="6C6361"/>
                <w:sz w:val="24"/>
                <w:szCs w:val="24"/>
              </w:rPr>
              <w:t xml:space="preserve">The impact of ethics on global patent harmonization, </w:t>
            </w:r>
            <w:r w:rsidRPr="00DE313F">
              <w:rPr>
                <w:rFonts w:ascii="Arial" w:hAnsi="Arial" w:cs="Arial"/>
                <w:i/>
                <w:color w:val="6C6361"/>
                <w:sz w:val="24"/>
                <w:szCs w:val="24"/>
              </w:rPr>
              <w:t>Hong Kong Student Law Review Vol. 10, 2004-5</w:t>
            </w:r>
          </w:p>
          <w:p w:rsidR="00BA24E8" w:rsidRPr="00DE313F" w:rsidRDefault="00BA24E8" w:rsidP="006F102A">
            <w:pPr>
              <w:rPr>
                <w:rFonts w:ascii="Arial" w:hAnsi="Arial" w:cs="Arial"/>
                <w:i/>
                <w:color w:val="6C6361"/>
                <w:sz w:val="8"/>
                <w:szCs w:val="8"/>
              </w:rPr>
            </w:pPr>
          </w:p>
          <w:p w:rsidR="00BA24E8" w:rsidRPr="00DE313F" w:rsidRDefault="00BA24E8" w:rsidP="00BA24E8">
            <w:pPr>
              <w:pStyle w:val="ListParagraph"/>
              <w:numPr>
                <w:ilvl w:val="0"/>
                <w:numId w:val="15"/>
              </w:numPr>
              <w:rPr>
                <w:rFonts w:ascii="Arial" w:hAnsi="Arial" w:cs="Arial"/>
                <w:color w:val="6C6361"/>
                <w:sz w:val="24"/>
                <w:szCs w:val="24"/>
              </w:rPr>
            </w:pPr>
            <w:r w:rsidRPr="00DE313F">
              <w:rPr>
                <w:rFonts w:ascii="Arial" w:hAnsi="Arial" w:cs="Arial"/>
                <w:color w:val="6C6361"/>
                <w:sz w:val="24"/>
                <w:szCs w:val="24"/>
              </w:rPr>
              <w:t xml:space="preserve">Digital Evidence: International Considerations, </w:t>
            </w:r>
            <w:r w:rsidRPr="00DE313F">
              <w:rPr>
                <w:rFonts w:ascii="Arial" w:hAnsi="Arial" w:cs="Arial"/>
                <w:i/>
                <w:color w:val="6C6361"/>
                <w:sz w:val="24"/>
                <w:szCs w:val="24"/>
              </w:rPr>
              <w:t>Computer Law Association Bulletin, Vol. 20, No. 2, 2005</w:t>
            </w:r>
          </w:p>
          <w:p w:rsidR="00BA24E8" w:rsidRPr="00DE313F" w:rsidRDefault="00BA24E8" w:rsidP="006F102A">
            <w:pPr>
              <w:rPr>
                <w:rFonts w:ascii="Arial" w:hAnsi="Arial" w:cs="Arial"/>
                <w:color w:val="6C6361"/>
                <w:sz w:val="8"/>
                <w:szCs w:val="8"/>
              </w:rPr>
            </w:pPr>
          </w:p>
          <w:p w:rsidR="00BA24E8" w:rsidRDefault="00BA24E8" w:rsidP="00BA24E8">
            <w:pPr>
              <w:pStyle w:val="ListParagraph"/>
              <w:numPr>
                <w:ilvl w:val="0"/>
                <w:numId w:val="15"/>
              </w:numPr>
              <w:rPr>
                <w:rFonts w:ascii="Arial" w:hAnsi="Arial" w:cs="Arial"/>
                <w:i/>
                <w:color w:val="6C6361"/>
                <w:sz w:val="24"/>
                <w:szCs w:val="24"/>
              </w:rPr>
            </w:pPr>
            <w:r w:rsidRPr="00DE313F">
              <w:rPr>
                <w:rFonts w:ascii="Arial" w:hAnsi="Arial" w:cs="Arial"/>
                <w:color w:val="6C6361"/>
                <w:sz w:val="24"/>
                <w:szCs w:val="24"/>
              </w:rPr>
              <w:t xml:space="preserve">The Horse Before the Cart, </w:t>
            </w:r>
            <w:r w:rsidRPr="00DE313F">
              <w:rPr>
                <w:rFonts w:ascii="Arial" w:hAnsi="Arial" w:cs="Arial"/>
                <w:i/>
                <w:color w:val="6C6361"/>
                <w:sz w:val="24"/>
                <w:szCs w:val="24"/>
              </w:rPr>
              <w:t>Asia Law, Dec. 04/Jan. 05</w:t>
            </w:r>
          </w:p>
          <w:p w:rsidR="00BA24E8" w:rsidRPr="00DE313F" w:rsidRDefault="00BA24E8" w:rsidP="006F102A">
            <w:pPr>
              <w:rPr>
                <w:rFonts w:ascii="Arial" w:hAnsi="Arial" w:cs="Arial"/>
                <w:i/>
                <w:color w:val="6C6361"/>
                <w:sz w:val="8"/>
                <w:szCs w:val="8"/>
              </w:rPr>
            </w:pPr>
          </w:p>
          <w:p w:rsidR="00BA24E8" w:rsidRPr="00DE313F" w:rsidRDefault="00BA24E8" w:rsidP="00BA24E8">
            <w:pPr>
              <w:pStyle w:val="ListParagraph"/>
              <w:numPr>
                <w:ilvl w:val="0"/>
                <w:numId w:val="15"/>
              </w:numPr>
              <w:rPr>
                <w:rFonts w:ascii="Arial" w:hAnsi="Arial" w:cs="Arial"/>
                <w:color w:val="6C6361"/>
                <w:sz w:val="24"/>
                <w:szCs w:val="24"/>
              </w:rPr>
            </w:pPr>
            <w:r w:rsidRPr="00DE313F">
              <w:rPr>
                <w:rFonts w:ascii="Arial" w:hAnsi="Arial" w:cs="Arial"/>
                <w:color w:val="6C6361"/>
                <w:sz w:val="24"/>
                <w:szCs w:val="24"/>
              </w:rPr>
              <w:t xml:space="preserve">Challenges Posed by Digital Evidence, </w:t>
            </w:r>
            <w:r w:rsidRPr="00DE313F">
              <w:rPr>
                <w:rFonts w:ascii="Arial" w:hAnsi="Arial" w:cs="Arial"/>
                <w:i/>
                <w:color w:val="6C6361"/>
                <w:sz w:val="24"/>
                <w:szCs w:val="24"/>
              </w:rPr>
              <w:t>Hong Kong Lawyer, October 2004</w:t>
            </w:r>
          </w:p>
          <w:p w:rsidR="00BA24E8" w:rsidRPr="00DE313F" w:rsidRDefault="00BA24E8" w:rsidP="006F102A">
            <w:pPr>
              <w:rPr>
                <w:rFonts w:ascii="Arial" w:hAnsi="Arial" w:cs="Arial"/>
                <w:color w:val="6C6361"/>
                <w:sz w:val="8"/>
                <w:szCs w:val="8"/>
              </w:rPr>
            </w:pPr>
          </w:p>
          <w:p w:rsidR="00BA24E8" w:rsidRPr="00DE313F" w:rsidRDefault="00BA24E8" w:rsidP="00BA24E8">
            <w:pPr>
              <w:pStyle w:val="ListParagraph"/>
              <w:numPr>
                <w:ilvl w:val="0"/>
                <w:numId w:val="15"/>
              </w:numPr>
              <w:rPr>
                <w:rFonts w:ascii="Arial" w:hAnsi="Arial" w:cs="Arial"/>
                <w:color w:val="6C6361"/>
                <w:sz w:val="24"/>
                <w:szCs w:val="24"/>
              </w:rPr>
            </w:pPr>
            <w:r w:rsidRPr="00DE313F">
              <w:rPr>
                <w:rFonts w:ascii="Arial" w:hAnsi="Arial" w:cs="Arial"/>
                <w:color w:val="6C6361"/>
                <w:sz w:val="24"/>
                <w:szCs w:val="24"/>
              </w:rPr>
              <w:t xml:space="preserve">Is Hong Kong ready for ID Theft in the 21st Century? </w:t>
            </w:r>
            <w:r w:rsidRPr="00DE313F">
              <w:rPr>
                <w:rFonts w:ascii="Arial" w:hAnsi="Arial" w:cs="Arial"/>
                <w:i/>
                <w:color w:val="6C6361"/>
                <w:sz w:val="24"/>
                <w:szCs w:val="24"/>
              </w:rPr>
              <w:t>Hong Kong Lawyer, May 2004</w:t>
            </w:r>
          </w:p>
        </w:tc>
      </w:tr>
    </w:tbl>
    <w:p w:rsidR="00BA24E8" w:rsidRDefault="00BA24E8" w:rsidP="00BA24E8">
      <w:pPr>
        <w:spacing w:line="276" w:lineRule="auto"/>
        <w:jc w:val="left"/>
        <w:rPr>
          <w:rFonts w:ascii="Arial" w:hAnsi="Arial" w:cs="Arial"/>
          <w:sz w:val="20"/>
          <w:szCs w:val="20"/>
        </w:rPr>
      </w:pPr>
    </w:p>
    <w:p w:rsidR="00BA24E8" w:rsidRPr="00320F79" w:rsidRDefault="00BA24E8" w:rsidP="00BA24E8">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BA24E8" w:rsidRPr="00320F79" w:rsidTr="006F102A">
        <w:trPr>
          <w:trHeight w:val="397"/>
          <w:jc w:val="center"/>
        </w:trPr>
        <w:tc>
          <w:tcPr>
            <w:tcW w:w="10773" w:type="dxa"/>
            <w:tcBorders>
              <w:top w:val="nil"/>
              <w:bottom w:val="nil"/>
            </w:tcBorders>
            <w:shd w:val="clear" w:color="auto" w:fill="F0EBE1"/>
            <w:vAlign w:val="center"/>
          </w:tcPr>
          <w:p w:rsidR="00BA24E8" w:rsidRPr="00320F79" w:rsidRDefault="00BA24E8" w:rsidP="006F102A">
            <w:pPr>
              <w:spacing w:line="276" w:lineRule="auto"/>
              <w:rPr>
                <w:rFonts w:ascii="Arial" w:hAnsi="Arial" w:cs="Arial"/>
                <w:b/>
                <w:color w:val="524B48"/>
                <w:sz w:val="24"/>
                <w:szCs w:val="24"/>
              </w:rPr>
            </w:pPr>
            <w:r w:rsidRPr="005F0D1C">
              <w:rPr>
                <w:rFonts w:ascii="Arial" w:hAnsi="Arial" w:cs="Arial"/>
                <w:b/>
                <w:color w:val="524B48"/>
                <w:sz w:val="24"/>
                <w:szCs w:val="24"/>
              </w:rPr>
              <w:lastRenderedPageBreak/>
              <w:t xml:space="preserve">Intellectual Property Valuation will cover </w:t>
            </w:r>
            <w:r w:rsidRPr="00320F79">
              <w:rPr>
                <w:rFonts w:ascii="Arial" w:hAnsi="Arial" w:cs="Arial"/>
                <w:b/>
                <w:color w:val="524B48"/>
                <w:sz w:val="24"/>
                <w:szCs w:val="24"/>
              </w:rPr>
              <w:t>the followings:</w:t>
            </w:r>
          </w:p>
        </w:tc>
      </w:tr>
      <w:tr w:rsidR="00BA24E8" w:rsidRPr="00320F79" w:rsidTr="006F102A">
        <w:trPr>
          <w:trHeight w:val="4839"/>
          <w:jc w:val="center"/>
        </w:trPr>
        <w:tc>
          <w:tcPr>
            <w:tcW w:w="10773" w:type="dxa"/>
            <w:tcBorders>
              <w:top w:val="nil"/>
              <w:bottom w:val="nil"/>
            </w:tcBorders>
            <w:shd w:val="clear" w:color="auto" w:fill="FFFFFF" w:themeFill="background1"/>
            <w:vAlign w:val="center"/>
          </w:tcPr>
          <w:p w:rsidR="00BA24E8" w:rsidRDefault="00BA24E8" w:rsidP="006F102A">
            <w:pPr>
              <w:pStyle w:val="ListParagraph"/>
              <w:numPr>
                <w:ilvl w:val="0"/>
                <w:numId w:val="1"/>
              </w:numPr>
              <w:spacing w:line="276" w:lineRule="auto"/>
              <w:rPr>
                <w:rFonts w:ascii="Arial" w:hAnsi="Arial" w:cs="Arial"/>
                <w:color w:val="6C6361"/>
                <w:sz w:val="24"/>
                <w:szCs w:val="24"/>
              </w:rPr>
            </w:pPr>
            <w:r w:rsidRPr="005F0D1C">
              <w:rPr>
                <w:rFonts w:ascii="Arial" w:hAnsi="Arial" w:cs="Arial"/>
                <w:color w:val="6C6361"/>
                <w:sz w:val="24"/>
                <w:szCs w:val="24"/>
              </w:rPr>
              <w:t>The key considerations for the valuation of intellectual properties</w:t>
            </w:r>
          </w:p>
          <w:p w:rsidR="00BA24E8" w:rsidRPr="005F0D1C" w:rsidRDefault="00BA24E8" w:rsidP="006F102A">
            <w:pPr>
              <w:spacing w:line="276" w:lineRule="auto"/>
              <w:rPr>
                <w:rFonts w:ascii="Arial" w:hAnsi="Arial" w:cs="Arial"/>
                <w:color w:val="6C6361"/>
                <w:sz w:val="8"/>
                <w:szCs w:val="8"/>
              </w:rPr>
            </w:pPr>
          </w:p>
          <w:p w:rsidR="00BA24E8" w:rsidRDefault="00BA24E8" w:rsidP="006F102A">
            <w:pPr>
              <w:pStyle w:val="ListParagraph"/>
              <w:numPr>
                <w:ilvl w:val="0"/>
                <w:numId w:val="1"/>
              </w:numPr>
              <w:spacing w:line="276" w:lineRule="auto"/>
              <w:rPr>
                <w:rFonts w:ascii="Arial" w:hAnsi="Arial" w:cs="Arial"/>
                <w:color w:val="6C6361"/>
                <w:sz w:val="24"/>
                <w:szCs w:val="24"/>
              </w:rPr>
            </w:pPr>
            <w:r w:rsidRPr="005F0D1C">
              <w:rPr>
                <w:rFonts w:ascii="Arial" w:hAnsi="Arial" w:cs="Arial"/>
                <w:color w:val="6C6361"/>
                <w:sz w:val="24"/>
                <w:szCs w:val="24"/>
              </w:rPr>
              <w:t>The factors that affect valuation including issues specific to patents, trademarks and copyright</w:t>
            </w:r>
          </w:p>
          <w:p w:rsidR="00BA24E8" w:rsidRPr="005F0D1C" w:rsidRDefault="00BA24E8" w:rsidP="006F102A">
            <w:pPr>
              <w:spacing w:line="276" w:lineRule="auto"/>
              <w:rPr>
                <w:rFonts w:ascii="Arial" w:hAnsi="Arial" w:cs="Arial"/>
                <w:color w:val="6C6361"/>
                <w:sz w:val="8"/>
                <w:szCs w:val="8"/>
              </w:rPr>
            </w:pPr>
          </w:p>
          <w:p w:rsidR="00BA24E8" w:rsidRDefault="00BA24E8" w:rsidP="006F102A">
            <w:pPr>
              <w:pStyle w:val="ListParagraph"/>
              <w:numPr>
                <w:ilvl w:val="0"/>
                <w:numId w:val="1"/>
              </w:numPr>
              <w:spacing w:line="276" w:lineRule="auto"/>
              <w:rPr>
                <w:rFonts w:ascii="Arial" w:hAnsi="Arial" w:cs="Arial"/>
                <w:color w:val="6C6361"/>
                <w:sz w:val="24"/>
                <w:szCs w:val="24"/>
              </w:rPr>
            </w:pPr>
            <w:r w:rsidRPr="005F0D1C">
              <w:rPr>
                <w:rFonts w:ascii="Arial" w:hAnsi="Arial" w:cs="Arial"/>
                <w:color w:val="6C6361"/>
                <w:sz w:val="24"/>
                <w:szCs w:val="24"/>
              </w:rPr>
              <w:t>Theoretical patent valuation methodologies</w:t>
            </w:r>
          </w:p>
          <w:p w:rsidR="00BA24E8" w:rsidRPr="005F0D1C" w:rsidRDefault="00BA24E8" w:rsidP="006F102A">
            <w:pPr>
              <w:spacing w:line="276" w:lineRule="auto"/>
              <w:rPr>
                <w:rFonts w:ascii="Arial" w:hAnsi="Arial" w:cs="Arial"/>
                <w:color w:val="6C6361"/>
                <w:sz w:val="8"/>
                <w:szCs w:val="8"/>
              </w:rPr>
            </w:pPr>
          </w:p>
          <w:p w:rsidR="00BA24E8" w:rsidRDefault="00BA24E8" w:rsidP="006F102A">
            <w:pPr>
              <w:pStyle w:val="ListParagraph"/>
              <w:numPr>
                <w:ilvl w:val="0"/>
                <w:numId w:val="1"/>
              </w:numPr>
              <w:spacing w:line="276" w:lineRule="auto"/>
              <w:rPr>
                <w:rFonts w:ascii="Arial" w:hAnsi="Arial" w:cs="Arial"/>
                <w:color w:val="6C6361"/>
                <w:sz w:val="24"/>
                <w:szCs w:val="24"/>
              </w:rPr>
            </w:pPr>
            <w:r w:rsidRPr="005F0D1C">
              <w:rPr>
                <w:rFonts w:ascii="Arial" w:hAnsi="Arial" w:cs="Arial"/>
                <w:color w:val="6C6361"/>
                <w:sz w:val="24"/>
                <w:szCs w:val="24"/>
              </w:rPr>
              <w:t>Reasonable Royalty damages</w:t>
            </w:r>
          </w:p>
          <w:p w:rsidR="00BA24E8" w:rsidRDefault="00BA24E8" w:rsidP="006F102A">
            <w:pPr>
              <w:spacing w:line="276" w:lineRule="auto"/>
              <w:rPr>
                <w:rFonts w:ascii="Arial" w:hAnsi="Arial" w:cs="Arial"/>
                <w:color w:val="6C6361"/>
                <w:sz w:val="24"/>
                <w:szCs w:val="24"/>
              </w:rPr>
            </w:pPr>
          </w:p>
          <w:p w:rsidR="00BA24E8" w:rsidRDefault="00BA24E8" w:rsidP="006F102A">
            <w:pPr>
              <w:spacing w:line="276" w:lineRule="auto"/>
              <w:rPr>
                <w:rFonts w:ascii="Arial" w:hAnsi="Arial" w:cs="Arial"/>
                <w:color w:val="6C6361"/>
                <w:sz w:val="24"/>
                <w:szCs w:val="24"/>
              </w:rPr>
            </w:pPr>
            <w:r w:rsidRPr="00C34B05">
              <w:rPr>
                <w:rFonts w:ascii="Arial" w:hAnsi="Arial" w:cs="Arial"/>
                <w:noProof/>
                <w:color w:val="6C6361"/>
                <w:sz w:val="16"/>
                <w:szCs w:val="16"/>
              </w:rPr>
              <w:drawing>
                <wp:anchor distT="0" distB="0" distL="114300" distR="114300" simplePos="0" relativeHeight="251660288" behindDoc="1" locked="0" layoutInCell="1" allowOverlap="1" wp14:anchorId="5E53E81E" wp14:editId="53FCB62B">
                  <wp:simplePos x="0" y="0"/>
                  <wp:positionH relativeFrom="column">
                    <wp:posOffset>5781040</wp:posOffset>
                  </wp:positionH>
                  <wp:positionV relativeFrom="paragraph">
                    <wp:posOffset>601345</wp:posOffset>
                  </wp:positionV>
                  <wp:extent cx="892175" cy="1018540"/>
                  <wp:effectExtent l="0" t="0" r="3175" b="0"/>
                  <wp:wrapTight wrapText="bothSides">
                    <wp:wrapPolygon edited="0">
                      <wp:start x="0" y="0"/>
                      <wp:lineTo x="0" y="21007"/>
                      <wp:lineTo x="922" y="21007"/>
                      <wp:lineTo x="20754" y="21007"/>
                      <wp:lineTo x="21216" y="20200"/>
                      <wp:lineTo x="21216" y="0"/>
                      <wp:lineTo x="1937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3BAB">
              <w:rPr>
                <w:rFonts w:ascii="Arial" w:hAnsi="Arial" w:cs="Arial"/>
                <w:color w:val="6C6361"/>
                <w:sz w:val="24"/>
                <w:szCs w:val="24"/>
              </w:rPr>
              <w:t xml:space="preserve">The course will particularly emphasize patents and will cover three key theoretical patent valuation methodologies: </w:t>
            </w:r>
            <w:r w:rsidRPr="00243BAB">
              <w:rPr>
                <w:rFonts w:ascii="Arial" w:hAnsi="Arial" w:cs="Arial"/>
                <w:b/>
                <w:color w:val="6C6361"/>
                <w:sz w:val="24"/>
                <w:szCs w:val="24"/>
              </w:rPr>
              <w:t>Cost</w:t>
            </w:r>
            <w:r w:rsidRPr="00243BAB">
              <w:rPr>
                <w:rFonts w:ascii="Arial" w:hAnsi="Arial" w:cs="Arial"/>
                <w:color w:val="6C6361"/>
                <w:sz w:val="24"/>
                <w:szCs w:val="24"/>
              </w:rPr>
              <w:t xml:space="preserve">, </w:t>
            </w:r>
            <w:r w:rsidRPr="00243BAB">
              <w:rPr>
                <w:rFonts w:ascii="Arial" w:hAnsi="Arial" w:cs="Arial"/>
                <w:b/>
                <w:color w:val="6C6361"/>
                <w:sz w:val="24"/>
                <w:szCs w:val="24"/>
              </w:rPr>
              <w:t>Income</w:t>
            </w:r>
            <w:r w:rsidRPr="00243BAB">
              <w:rPr>
                <w:rFonts w:ascii="Arial" w:hAnsi="Arial" w:cs="Arial"/>
                <w:color w:val="6C6361"/>
                <w:sz w:val="24"/>
                <w:szCs w:val="24"/>
              </w:rPr>
              <w:t xml:space="preserve"> and </w:t>
            </w:r>
            <w:r w:rsidRPr="00243BAB">
              <w:rPr>
                <w:rFonts w:ascii="Arial" w:hAnsi="Arial" w:cs="Arial"/>
                <w:b/>
                <w:color w:val="6C6361"/>
                <w:sz w:val="24"/>
                <w:szCs w:val="24"/>
              </w:rPr>
              <w:t>Market</w:t>
            </w:r>
            <w:r w:rsidRPr="00243BAB">
              <w:rPr>
                <w:rFonts w:ascii="Arial" w:hAnsi="Arial" w:cs="Arial"/>
                <w:color w:val="6C6361"/>
                <w:sz w:val="24"/>
                <w:szCs w:val="24"/>
              </w:rPr>
              <w:t>, briefly overview other valuation methodologies and will also look at relevant case law.</w:t>
            </w:r>
          </w:p>
          <w:p w:rsidR="00BA24E8" w:rsidRDefault="00BA24E8" w:rsidP="006F102A">
            <w:pPr>
              <w:spacing w:line="276" w:lineRule="auto"/>
              <w:rPr>
                <w:rFonts w:ascii="Arial" w:hAnsi="Arial" w:cs="Arial"/>
                <w:color w:val="6C6361"/>
                <w:sz w:val="24"/>
                <w:szCs w:val="24"/>
              </w:rPr>
            </w:pPr>
          </w:p>
          <w:p w:rsidR="00BA24E8" w:rsidRDefault="00BA24E8" w:rsidP="006F102A">
            <w:pPr>
              <w:spacing w:line="276" w:lineRule="auto"/>
              <w:rPr>
                <w:rFonts w:ascii="Arial" w:hAnsi="Arial" w:cs="Arial"/>
                <w:noProof/>
                <w:color w:val="6C6361"/>
                <w:sz w:val="16"/>
                <w:szCs w:val="16"/>
              </w:rPr>
            </w:pPr>
            <w:r w:rsidRPr="005F0D1C">
              <w:rPr>
                <w:rFonts w:ascii="Arial" w:hAnsi="Arial" w:cs="Arial"/>
                <w:color w:val="6C6361"/>
                <w:sz w:val="24"/>
                <w:szCs w:val="24"/>
              </w:rPr>
              <w:t>Ronald Yu has taught this subject at b</w:t>
            </w:r>
            <w:r>
              <w:rPr>
                <w:rFonts w:ascii="Arial" w:hAnsi="Arial" w:cs="Arial"/>
                <w:color w:val="6C6361"/>
                <w:sz w:val="24"/>
                <w:szCs w:val="24"/>
              </w:rPr>
              <w:t xml:space="preserve">oth the University of Hong Kong </w:t>
            </w:r>
            <w:r w:rsidRPr="005F0D1C">
              <w:rPr>
                <w:rFonts w:ascii="Arial" w:hAnsi="Arial" w:cs="Arial"/>
                <w:color w:val="6C6361"/>
                <w:sz w:val="24"/>
                <w:szCs w:val="24"/>
              </w:rPr>
              <w:t>law school and the Polyt</w:t>
            </w:r>
            <w:r>
              <w:rPr>
                <w:rFonts w:ascii="Arial" w:hAnsi="Arial" w:cs="Arial"/>
                <w:color w:val="6C6361"/>
                <w:sz w:val="24"/>
                <w:szCs w:val="24"/>
              </w:rPr>
              <w:t xml:space="preserve">echnic University of Hong Kong.  Ron's JD </w:t>
            </w:r>
            <w:r w:rsidRPr="005F0D1C">
              <w:rPr>
                <w:rFonts w:ascii="Arial" w:hAnsi="Arial" w:cs="Arial"/>
                <w:color w:val="6C6361"/>
                <w:sz w:val="24"/>
                <w:szCs w:val="24"/>
              </w:rPr>
              <w:t>thesis was on patent valuation.</w:t>
            </w:r>
          </w:p>
          <w:p w:rsidR="00BA24E8" w:rsidRPr="00BE4424" w:rsidRDefault="00BA24E8" w:rsidP="006F102A">
            <w:pPr>
              <w:spacing w:line="276" w:lineRule="auto"/>
              <w:rPr>
                <w:rFonts w:ascii="Arial" w:hAnsi="Arial" w:cs="Arial"/>
                <w:noProof/>
                <w:color w:val="6C6361"/>
                <w:sz w:val="24"/>
                <w:szCs w:val="24"/>
              </w:rPr>
            </w:pPr>
          </w:p>
          <w:p w:rsidR="00BA24E8" w:rsidRPr="00BE4424" w:rsidRDefault="00BA24E8" w:rsidP="006F102A">
            <w:pPr>
              <w:spacing w:line="276" w:lineRule="auto"/>
              <w:rPr>
                <w:rFonts w:ascii="Arial" w:hAnsi="Arial" w:cs="Arial"/>
                <w:b/>
                <w:i/>
                <w:color w:val="6C6361"/>
                <w:sz w:val="24"/>
                <w:szCs w:val="24"/>
              </w:rPr>
            </w:pPr>
            <w:r>
              <w:rPr>
                <w:rFonts w:ascii="Arial" w:hAnsi="Arial" w:cs="Arial"/>
                <w:b/>
                <w:i/>
                <w:color w:val="6C6361"/>
                <w:sz w:val="24"/>
                <w:szCs w:val="24"/>
              </w:rPr>
              <w:t>We recommend a</w:t>
            </w:r>
            <w:r w:rsidRPr="00BE4424">
              <w:rPr>
                <w:rFonts w:ascii="Arial" w:hAnsi="Arial" w:cs="Arial"/>
                <w:b/>
                <w:i/>
                <w:color w:val="6C6361"/>
                <w:sz w:val="24"/>
                <w:szCs w:val="24"/>
              </w:rPr>
              <w:t xml:space="preserve">ll participants </w:t>
            </w:r>
            <w:r>
              <w:rPr>
                <w:rFonts w:ascii="Arial" w:hAnsi="Arial" w:cs="Arial"/>
                <w:b/>
                <w:i/>
                <w:color w:val="6C6361"/>
                <w:sz w:val="24"/>
                <w:szCs w:val="24"/>
              </w:rPr>
              <w:t>to</w:t>
            </w:r>
            <w:r w:rsidRPr="00BE4424">
              <w:rPr>
                <w:rFonts w:ascii="Arial" w:hAnsi="Arial" w:cs="Arial"/>
                <w:b/>
                <w:i/>
                <w:color w:val="6C6361"/>
                <w:sz w:val="24"/>
                <w:szCs w:val="24"/>
              </w:rPr>
              <w:t xml:space="preserve"> be familiar with IP concepts</w:t>
            </w:r>
            <w:r>
              <w:rPr>
                <w:rFonts w:ascii="Arial" w:hAnsi="Arial" w:cs="Arial"/>
                <w:b/>
                <w:i/>
                <w:color w:val="6C6361"/>
                <w:sz w:val="24"/>
                <w:szCs w:val="24"/>
              </w:rPr>
              <w:t>.</w:t>
            </w:r>
          </w:p>
        </w:tc>
      </w:tr>
    </w:tbl>
    <w:p w:rsidR="00BA24E8" w:rsidRPr="007662CA" w:rsidRDefault="00BA24E8" w:rsidP="00BA24E8">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BA24E8" w:rsidRPr="00B90951" w:rsidTr="006F102A">
        <w:trPr>
          <w:trHeight w:val="397"/>
          <w:jc w:val="center"/>
        </w:trPr>
        <w:tc>
          <w:tcPr>
            <w:tcW w:w="1701" w:type="dxa"/>
            <w:tcBorders>
              <w:top w:val="nil"/>
              <w:left w:val="nil"/>
              <w:bottom w:val="single" w:sz="12" w:space="0" w:color="FFFFFF"/>
            </w:tcBorders>
            <w:shd w:val="clear" w:color="auto" w:fill="F0EBE1"/>
            <w:vAlign w:val="center"/>
          </w:tcPr>
          <w:p w:rsidR="00BA24E8" w:rsidRPr="00B90951" w:rsidRDefault="00BA24E8"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BA24E8" w:rsidRPr="00B90951" w:rsidRDefault="00BA24E8"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EVT000000056</w:t>
            </w:r>
          </w:p>
        </w:tc>
        <w:tc>
          <w:tcPr>
            <w:tcW w:w="1701" w:type="dxa"/>
            <w:tcBorders>
              <w:top w:val="nil"/>
              <w:bottom w:val="single" w:sz="12" w:space="0" w:color="FFFFFF"/>
            </w:tcBorders>
            <w:shd w:val="clear" w:color="auto" w:fill="F0EBE1"/>
            <w:vAlign w:val="center"/>
          </w:tcPr>
          <w:p w:rsidR="00BA24E8" w:rsidRPr="00B90951" w:rsidRDefault="00BA24E8"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BA24E8" w:rsidRPr="00B90951" w:rsidRDefault="00BA24E8"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Advanced</w:t>
            </w:r>
          </w:p>
        </w:tc>
      </w:tr>
      <w:tr w:rsidR="00BA24E8" w:rsidRPr="00B90951" w:rsidTr="006F102A">
        <w:trPr>
          <w:trHeight w:val="397"/>
          <w:jc w:val="center"/>
        </w:trPr>
        <w:tc>
          <w:tcPr>
            <w:tcW w:w="1701" w:type="dxa"/>
            <w:tcBorders>
              <w:top w:val="single" w:sz="12" w:space="0" w:color="FFFFFF"/>
              <w:left w:val="nil"/>
              <w:bottom w:val="single" w:sz="12" w:space="0" w:color="FFFFFF"/>
            </w:tcBorders>
            <w:shd w:val="clear" w:color="auto" w:fill="F0EBE1"/>
            <w:vAlign w:val="center"/>
          </w:tcPr>
          <w:p w:rsidR="00BA24E8" w:rsidRPr="00B90951" w:rsidRDefault="00BA24E8"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BA24E8" w:rsidRPr="00B90951" w:rsidRDefault="00BA24E8"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9 March</w:t>
            </w:r>
            <w:r w:rsidRPr="00B90951">
              <w:rPr>
                <w:rFonts w:ascii="Arial" w:hAnsi="Arial" w:cs="Arial"/>
                <w:b/>
                <w:color w:val="6C6361"/>
                <w:sz w:val="20"/>
                <w:szCs w:val="20"/>
              </w:rPr>
              <w:t xml:space="preserve"> 2015 (</w:t>
            </w:r>
            <w:r>
              <w:rPr>
                <w:rFonts w:ascii="Arial" w:hAnsi="Arial" w:cs="Arial"/>
                <w:b/>
                <w:color w:val="6C6361"/>
                <w:sz w:val="20"/>
                <w:szCs w:val="20"/>
              </w:rPr>
              <w:t>Monday</w:t>
            </w:r>
            <w:r w:rsidRPr="00B90951">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rsidR="00BA24E8" w:rsidRPr="00B90951" w:rsidRDefault="00BA24E8"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BA24E8" w:rsidRPr="00B90951" w:rsidRDefault="00BA24E8"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English</w:t>
            </w:r>
          </w:p>
        </w:tc>
      </w:tr>
      <w:tr w:rsidR="00BA24E8" w:rsidRPr="00B90951" w:rsidTr="006F102A">
        <w:trPr>
          <w:trHeight w:val="397"/>
          <w:jc w:val="center"/>
        </w:trPr>
        <w:tc>
          <w:tcPr>
            <w:tcW w:w="1701" w:type="dxa"/>
            <w:tcBorders>
              <w:top w:val="single" w:sz="12" w:space="0" w:color="FFFFFF"/>
              <w:left w:val="nil"/>
              <w:bottom w:val="single" w:sz="12" w:space="0" w:color="FFFFFF"/>
            </w:tcBorders>
            <w:shd w:val="clear" w:color="auto" w:fill="F0EBE1"/>
            <w:vAlign w:val="center"/>
          </w:tcPr>
          <w:p w:rsidR="00BA24E8" w:rsidRPr="00B90951" w:rsidRDefault="00BA24E8"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BA24E8" w:rsidRPr="00B90951" w:rsidRDefault="00BA24E8"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B90951">
              <w:rPr>
                <w:rFonts w:ascii="Arial" w:hAnsi="Arial" w:cs="Arial"/>
                <w:b/>
                <w:color w:val="6C6361"/>
                <w:sz w:val="20"/>
                <w:szCs w:val="20"/>
              </w:rPr>
              <w:t xml:space="preserve">:30 </w:t>
            </w:r>
            <w:r>
              <w:rPr>
                <w:rFonts w:ascii="Arial" w:hAnsi="Arial" w:cs="Arial"/>
                <w:b/>
                <w:color w:val="6C6361"/>
                <w:sz w:val="20"/>
                <w:szCs w:val="20"/>
              </w:rPr>
              <w:t>-</w:t>
            </w:r>
            <w:r w:rsidRPr="00B90951">
              <w:rPr>
                <w:rFonts w:ascii="Arial" w:hAnsi="Arial" w:cs="Arial"/>
                <w:b/>
                <w:color w:val="6C6361"/>
                <w:sz w:val="20"/>
                <w:szCs w:val="20"/>
              </w:rPr>
              <w:t xml:space="preserve"> 1</w:t>
            </w:r>
            <w:r>
              <w:rPr>
                <w:rFonts w:ascii="Arial" w:hAnsi="Arial" w:cs="Arial"/>
                <w:b/>
                <w:color w:val="6C6361"/>
                <w:sz w:val="20"/>
                <w:szCs w:val="20"/>
              </w:rPr>
              <w:t>7</w:t>
            </w:r>
            <w:r w:rsidRPr="00B90951">
              <w:rPr>
                <w:rFonts w:ascii="Arial" w:hAnsi="Arial" w:cs="Arial"/>
                <w:b/>
                <w:color w:val="6C6361"/>
                <w:sz w:val="20"/>
                <w:szCs w:val="20"/>
              </w:rPr>
              <w:t>:45</w:t>
            </w:r>
          </w:p>
          <w:p w:rsidR="00BA24E8" w:rsidRPr="00B90951" w:rsidRDefault="00BA24E8"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B90951">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BA24E8" w:rsidRPr="00B90951" w:rsidRDefault="00BA24E8"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BA24E8" w:rsidRDefault="00BA24E8"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LSHK 3.0 CPD Points</w:t>
            </w:r>
          </w:p>
          <w:p w:rsidR="00BA24E8" w:rsidRPr="00316431" w:rsidRDefault="00BA24E8"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316431">
              <w:rPr>
                <w:rFonts w:ascii="Arial" w:hAnsi="Arial" w:cs="Arial"/>
                <w:color w:val="6C6361"/>
                <w:sz w:val="20"/>
                <w:szCs w:val="20"/>
              </w:rPr>
              <w:t>(</w:t>
            </w:r>
            <w:r>
              <w:rPr>
                <w:rFonts w:ascii="Arial" w:hAnsi="Arial" w:cs="Arial"/>
                <w:color w:val="6C6361"/>
                <w:sz w:val="20"/>
                <w:szCs w:val="20"/>
              </w:rPr>
              <w:t>LSHK Allocated Number: 20150277</w:t>
            </w:r>
            <w:r w:rsidRPr="00316431">
              <w:rPr>
                <w:rFonts w:ascii="Arial" w:hAnsi="Arial" w:cs="Arial"/>
                <w:color w:val="6C6361"/>
                <w:sz w:val="20"/>
                <w:szCs w:val="20"/>
              </w:rPr>
              <w:t>)</w:t>
            </w:r>
          </w:p>
        </w:tc>
      </w:tr>
      <w:tr w:rsidR="00BA24E8" w:rsidRPr="00B90951" w:rsidTr="006F102A">
        <w:trPr>
          <w:trHeight w:val="1247"/>
          <w:jc w:val="center"/>
        </w:trPr>
        <w:tc>
          <w:tcPr>
            <w:tcW w:w="1701" w:type="dxa"/>
            <w:tcBorders>
              <w:top w:val="single" w:sz="12" w:space="0" w:color="FFFFFF"/>
              <w:left w:val="nil"/>
              <w:bottom w:val="nil"/>
            </w:tcBorders>
            <w:shd w:val="clear" w:color="auto" w:fill="F0EBE1"/>
            <w:vAlign w:val="center"/>
          </w:tcPr>
          <w:p w:rsidR="00BA24E8" w:rsidRPr="00B90951" w:rsidRDefault="00BA24E8"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BA24E8" w:rsidRPr="00B90951" w:rsidRDefault="00BA24E8" w:rsidP="006F102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B90951">
              <w:rPr>
                <w:rFonts w:ascii="Arial" w:hAnsi="Arial" w:cs="Arial"/>
                <w:b/>
                <w:color w:val="6C6361"/>
                <w:sz w:val="20"/>
                <w:szCs w:val="20"/>
              </w:rPr>
              <w:fldChar w:fldCharType="begin"/>
            </w:r>
            <w:r w:rsidR="00557269">
              <w:rPr>
                <w:rFonts w:ascii="Arial" w:hAnsi="Arial" w:cs="Arial"/>
                <w:b/>
                <w:color w:val="6C6361"/>
                <w:sz w:val="20"/>
                <w:szCs w:val="20"/>
              </w:rPr>
              <w:instrText>HYPERLINK "http://goo.gl/maps/DKYQ1"</w:instrText>
            </w:r>
            <w:r w:rsidR="00557269" w:rsidRPr="00B90951">
              <w:rPr>
                <w:rFonts w:ascii="Arial" w:hAnsi="Arial" w:cs="Arial"/>
                <w:b/>
                <w:color w:val="6C6361"/>
                <w:sz w:val="20"/>
                <w:szCs w:val="20"/>
              </w:rPr>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rsidR="00BA24E8" w:rsidRPr="00B90951" w:rsidRDefault="00BA24E8"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rsidR="00BA24E8" w:rsidRPr="00B90951" w:rsidRDefault="00BA24E8"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rsidR="00BA24E8" w:rsidRPr="00B90951" w:rsidRDefault="00BA24E8"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BA24E8" w:rsidRPr="00B90951" w:rsidRDefault="00BA24E8" w:rsidP="006F102A">
            <w:pPr>
              <w:jc w:val="righ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20E55F59" wp14:editId="1A879700">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BA24E8" w:rsidRPr="00B90951" w:rsidRDefault="00BA24E8" w:rsidP="006F102A">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BA24E8" w:rsidRPr="009553A1" w:rsidRDefault="00BA24E8"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18"/>
              </w:rPr>
            </w:pPr>
            <w:r w:rsidRPr="009553A1">
              <w:rPr>
                <w:rFonts w:ascii="Arial" w:eastAsia="Times New Roman" w:hAnsi="Arial" w:cs="Arial"/>
                <w:noProof/>
                <w:color w:val="524B48"/>
                <w:sz w:val="20"/>
                <w:szCs w:val="18"/>
              </w:rPr>
              <w:t>Request for</w:t>
            </w:r>
          </w:p>
          <w:p w:rsidR="00BA24E8" w:rsidRPr="009553A1" w:rsidRDefault="00BA24E8"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18"/>
              </w:rPr>
            </w:pPr>
            <w:r w:rsidRPr="009553A1">
              <w:rPr>
                <w:rFonts w:ascii="Arial" w:eastAsia="Times New Roman" w:hAnsi="Arial" w:cs="Arial"/>
                <w:noProof/>
                <w:color w:val="524B48"/>
                <w:sz w:val="20"/>
                <w:szCs w:val="18"/>
              </w:rPr>
              <w:t>Rerun:</w:t>
            </w:r>
          </w:p>
        </w:tc>
        <w:tc>
          <w:tcPr>
            <w:tcW w:w="2411" w:type="dxa"/>
            <w:tcBorders>
              <w:top w:val="single" w:sz="12" w:space="0" w:color="F0EBE1"/>
              <w:bottom w:val="nil"/>
              <w:right w:val="nil"/>
            </w:tcBorders>
            <w:shd w:val="clear" w:color="auto" w:fill="FFFFFF"/>
            <w:vAlign w:val="center"/>
          </w:tcPr>
          <w:p w:rsidR="00BA24E8" w:rsidRPr="009553A1" w:rsidRDefault="00BA24E8"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18"/>
              </w:rPr>
            </w:pPr>
            <w:r w:rsidRPr="009553A1">
              <w:rPr>
                <w:rFonts w:ascii="Arial" w:eastAsia="Times New Roman" w:hAnsi="Arial" w:cs="Arial"/>
                <w:b/>
                <w:noProof/>
                <w:color w:val="6C6361"/>
                <w:sz w:val="20"/>
                <w:szCs w:val="18"/>
              </w:rPr>
              <w:t xml:space="preserve">Please </w:t>
            </w:r>
            <w:hyperlink r:id="rId16" w:history="1">
              <w:r w:rsidRPr="009553A1">
                <w:rPr>
                  <w:rStyle w:val="Hyperlink"/>
                  <w:rFonts w:ascii="Arial" w:eastAsia="Times New Roman" w:hAnsi="Arial" w:cs="Arial"/>
                  <w:b/>
                  <w:noProof/>
                  <w:color w:val="6C6361"/>
                  <w:sz w:val="20"/>
                  <w:szCs w:val="18"/>
                  <w:u w:val="none"/>
                </w:rPr>
                <w:t>Contact Us</w:t>
              </w:r>
            </w:hyperlink>
          </w:p>
          <w:p w:rsidR="00BA24E8" w:rsidRPr="009553A1" w:rsidRDefault="00BA24E8"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18"/>
              </w:rPr>
            </w:pPr>
            <w:r w:rsidRPr="009553A1">
              <w:rPr>
                <w:rFonts w:ascii="Arial" w:eastAsia="Times New Roman" w:hAnsi="Arial" w:cs="Arial"/>
                <w:b/>
                <w:noProof/>
                <w:color w:val="6C6361"/>
                <w:sz w:val="20"/>
                <w:szCs w:val="18"/>
              </w:rPr>
              <w:t>for Details</w:t>
            </w:r>
          </w:p>
        </w:tc>
        <w:tc>
          <w:tcPr>
            <w:tcW w:w="1274" w:type="dxa"/>
            <w:tcBorders>
              <w:top w:val="single" w:sz="12" w:space="0" w:color="F0EBE1"/>
              <w:left w:val="nil"/>
              <w:bottom w:val="nil"/>
              <w:right w:val="nil"/>
            </w:tcBorders>
            <w:shd w:val="clear" w:color="auto" w:fill="FFFFFF"/>
            <w:vAlign w:val="center"/>
          </w:tcPr>
          <w:p w:rsidR="00BA24E8" w:rsidRPr="00156567" w:rsidRDefault="00BA24E8"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EB8A148" wp14:editId="6C102F87">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3711F7" w:rsidRPr="00BA24E8" w:rsidRDefault="003711F7" w:rsidP="00BA24E8"/>
    <w:sectPr w:rsidR="003711F7" w:rsidRPr="00BA24E8"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14D1" w:rsidRDefault="005914D1" w:rsidP="00546556">
      <w:r>
        <w:separator/>
      </w:r>
    </w:p>
  </w:endnote>
  <w:endnote w:type="continuationSeparator" w:id="0">
    <w:p w:rsidR="005914D1" w:rsidRDefault="005914D1"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14D1" w:rsidRDefault="005914D1" w:rsidP="00546556">
      <w:r>
        <w:separator/>
      </w:r>
    </w:p>
  </w:footnote>
  <w:footnote w:type="continuationSeparator" w:id="0">
    <w:p w:rsidR="005914D1" w:rsidRDefault="005914D1"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D1422ED"/>
    <w:multiLevelType w:val="hybridMultilevel"/>
    <w:tmpl w:val="41F6E1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1"/>
  </w:num>
  <w:num w:numId="5">
    <w:abstractNumId w:val="3"/>
  </w:num>
  <w:num w:numId="6">
    <w:abstractNumId w:val="13"/>
  </w:num>
  <w:num w:numId="7">
    <w:abstractNumId w:val="2"/>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documentProtection w:edit="forms" w:enforcement="1" w:cryptProviderType="rsaAES" w:cryptAlgorithmClass="hash" w:cryptAlgorithmType="typeAny" w:cryptAlgorithmSid="14" w:cryptSpinCount="100000" w:hash="SRN+xpRntuj5ZW+5kGuu6mohJIGK96hA1Pq2ZNbTPSuqtUKVoBMvhfUYodnDlaeDQQEoBoacrz25GNS8qtC3tw==" w:salt="eRToP2/I/xiI8N1WxOux5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1ADA"/>
    <w:rsid w:val="001A2375"/>
    <w:rsid w:val="001A58FC"/>
    <w:rsid w:val="001A5AC6"/>
    <w:rsid w:val="001A5B6D"/>
    <w:rsid w:val="001A6DBC"/>
    <w:rsid w:val="001A7DE6"/>
    <w:rsid w:val="001B00FA"/>
    <w:rsid w:val="001B01D2"/>
    <w:rsid w:val="001B130F"/>
    <w:rsid w:val="001B15A3"/>
    <w:rsid w:val="001B1754"/>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96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1F7"/>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66E"/>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57269"/>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4D1"/>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24E8"/>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858"/>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6E10"/>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91/"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056/"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98351-6DBC-4839-84B9-8522CF644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482</Words>
  <Characters>2749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CPD Course: Off-shore Litigation in Support of On-shore Proceedings</vt:lpstr>
    </vt:vector>
  </TitlesOfParts>
  <Manager>Tyrone Tsang</Manager>
  <Company>The Profectional Company Limited</Company>
  <LinksUpToDate>false</LinksUpToDate>
  <CharactersWithSpaces>3225</CharactersWithSpaces>
  <SharedDoc>false</SharedDoc>
  <HyperlinkBase>http://download.profectional.com/events/EVT000000056.docx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Intellectual Property Valuation</dc:title>
  <dc:subject>CPD Course: Intellectual Property Valuation</dc:subject>
  <dc:creator>The Profectional Company Limited</dc:creator>
  <cp:keywords>Profectional; Kornerstone; CPD; CPT; CLE; CE; RME; Ronald Yu; U.S. Patent Agent; Part-time Lecturer; Faculty of Law;The University of Hong Kong; Director; General Counsel; Gilkron Limited; Managing Director; Ronba Technology Limited</cp:keywords>
  <cp:lastModifiedBy>Tyrone Tsang</cp:lastModifiedBy>
  <cp:revision>2</cp:revision>
  <cp:lastPrinted>2014-10-16T01:46:00Z</cp:lastPrinted>
  <dcterms:created xsi:type="dcterms:W3CDTF">2015-03-05T17:25:00Z</dcterms:created>
  <dcterms:modified xsi:type="dcterms:W3CDTF">2015-03-05T17:25:00Z</dcterms:modified>
</cp:coreProperties>
</file>