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AF8" w:rsidRPr="006B0AF8" w:rsidRDefault="006B0AF8" w:rsidP="006B0AF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B0AF8" w:rsidRPr="00523A64" w:rsidTr="000B5CAF">
        <w:trPr>
          <w:trHeight w:val="3119"/>
          <w:jc w:val="center"/>
        </w:trPr>
        <w:tc>
          <w:tcPr>
            <w:tcW w:w="4820" w:type="dxa"/>
            <w:shd w:val="clear" w:color="auto" w:fill="FFFFFF"/>
            <w:vAlign w:val="center"/>
          </w:tcPr>
          <w:p w:rsidR="006B0AF8" w:rsidRPr="001A3018" w:rsidRDefault="006B0AF8" w:rsidP="000B5CAF">
            <w:pPr>
              <w:jc w:val="center"/>
              <w:rPr>
                <w:rFonts w:ascii="Arial" w:hAnsi="Arial" w:cs="Arial"/>
                <w:b/>
                <w:bCs/>
                <w:color w:val="524B48"/>
                <w:sz w:val="4"/>
                <w:szCs w:val="4"/>
              </w:rPr>
            </w:pPr>
          </w:p>
          <w:p w:rsidR="006B0AF8" w:rsidRPr="00CF685C" w:rsidRDefault="006B0AF8" w:rsidP="000B5CAF">
            <w:pPr>
              <w:jc w:val="center"/>
              <w:rPr>
                <w:rStyle w:val="Hyperlink"/>
                <w:rFonts w:ascii="Arial" w:hAnsi="Arial" w:cs="Arial"/>
                <w:b/>
                <w:bCs/>
                <w:color w:val="524B48"/>
                <w:sz w:val="32"/>
                <w:szCs w:val="32"/>
                <w:u w:val="none"/>
              </w:rPr>
            </w:pPr>
            <w:r w:rsidRPr="00CF685C">
              <w:fldChar w:fldCharType="begin"/>
            </w:r>
            <w:r>
              <w:instrText>HYPERLINK "http://cpd.hk/evt000000061/"</w:instrText>
            </w:r>
            <w:r w:rsidRPr="00CF685C">
              <w:fldChar w:fldCharType="separate"/>
            </w:r>
            <w:r>
              <w:rPr>
                <w:rStyle w:val="Hyperlink"/>
                <w:rFonts w:ascii="Arial" w:hAnsi="Arial" w:cs="Arial"/>
                <w:b/>
                <w:bCs/>
                <w:color w:val="524B48"/>
                <w:sz w:val="32"/>
                <w:szCs w:val="32"/>
                <w:u w:val="none"/>
              </w:rPr>
              <w:t>Financial Management</w:t>
            </w:r>
          </w:p>
          <w:p w:rsidR="006B0AF8" w:rsidRDefault="006B0AF8" w:rsidP="000B5CA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w:t>
            </w:r>
          </w:p>
          <w:p w:rsidR="006B0AF8" w:rsidRPr="00CF685C" w:rsidRDefault="006B0AF8" w:rsidP="000B5CA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Law Professionals</w:t>
            </w:r>
          </w:p>
          <w:p w:rsidR="006B0AF8" w:rsidRPr="00C65AFD" w:rsidRDefault="006B0AF8" w:rsidP="000B5CA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6B0AF8" w:rsidRPr="00C65AFD" w:rsidRDefault="006B0AF8" w:rsidP="000B5CAF">
            <w:pPr>
              <w:jc w:val="center"/>
              <w:rPr>
                <w:rFonts w:ascii="Arial" w:hAnsi="Arial" w:cs="Arial"/>
                <w:i/>
                <w:color w:val="6C6361"/>
                <w:sz w:val="24"/>
                <w:szCs w:val="24"/>
              </w:rPr>
            </w:pPr>
            <w:r w:rsidRPr="00C65AFD">
              <w:rPr>
                <w:rFonts w:ascii="Arial" w:hAnsi="Arial" w:cs="Arial"/>
                <w:i/>
                <w:color w:val="6C6361"/>
                <w:sz w:val="24"/>
                <w:szCs w:val="24"/>
              </w:rPr>
              <w:t>by</w:t>
            </w:r>
          </w:p>
          <w:p w:rsidR="006B0AF8" w:rsidRDefault="006B0AF8" w:rsidP="000B5CA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Jimmy Lee</w:t>
              </w:r>
            </w:hyperlink>
            <w:r>
              <w:rPr>
                <w:rStyle w:val="Hyperlink"/>
                <w:rFonts w:ascii="Arial" w:hAnsi="Arial" w:cs="Arial"/>
                <w:color w:val="6C6361"/>
                <w:sz w:val="24"/>
                <w:szCs w:val="24"/>
                <w:u w:val="none"/>
              </w:rPr>
              <w:t>,</w:t>
            </w:r>
          </w:p>
          <w:p w:rsidR="006B0AF8" w:rsidRPr="00F812B8" w:rsidRDefault="006B0AF8" w:rsidP="000B5CAF">
            <w:pPr>
              <w:jc w:val="center"/>
              <w:rPr>
                <w:rFonts w:ascii="Arial" w:hAnsi="Arial" w:cs="Arial"/>
                <w:color w:val="6C6361"/>
                <w:sz w:val="24"/>
                <w:szCs w:val="24"/>
              </w:rPr>
            </w:pPr>
            <w:r w:rsidRPr="00F812B8">
              <w:rPr>
                <w:rFonts w:ascii="Arial" w:hAnsi="Arial" w:cs="Arial"/>
                <w:color w:val="6C6361"/>
                <w:sz w:val="24"/>
                <w:szCs w:val="24"/>
              </w:rPr>
              <w:t>CFA, CPA (</w:t>
            </w:r>
            <w:proofErr w:type="spellStart"/>
            <w:r w:rsidRPr="00F812B8">
              <w:rPr>
                <w:rFonts w:ascii="Arial" w:hAnsi="Arial" w:cs="Arial"/>
                <w:color w:val="6C6361"/>
                <w:sz w:val="24"/>
                <w:szCs w:val="24"/>
              </w:rPr>
              <w:t>Practising</w:t>
            </w:r>
            <w:proofErr w:type="spellEnd"/>
            <w:r w:rsidRPr="00F812B8">
              <w:rPr>
                <w:rFonts w:ascii="Arial" w:hAnsi="Arial" w:cs="Arial"/>
                <w:color w:val="6C6361"/>
                <w:sz w:val="24"/>
                <w:szCs w:val="24"/>
              </w:rPr>
              <w:t>), CFP,</w:t>
            </w:r>
          </w:p>
          <w:p w:rsidR="006B0AF8" w:rsidRPr="00F812B8" w:rsidRDefault="006B0AF8" w:rsidP="000B5CAF">
            <w:pPr>
              <w:jc w:val="center"/>
              <w:rPr>
                <w:rFonts w:ascii="Arial" w:hAnsi="Arial" w:cs="Arial"/>
                <w:color w:val="6C6361"/>
                <w:sz w:val="24"/>
                <w:szCs w:val="24"/>
              </w:rPr>
            </w:pPr>
            <w:proofErr w:type="spellStart"/>
            <w:r>
              <w:rPr>
                <w:rFonts w:ascii="Arial" w:hAnsi="Arial" w:cs="Arial"/>
                <w:color w:val="6C6361"/>
                <w:sz w:val="24"/>
                <w:szCs w:val="24"/>
              </w:rPr>
              <w:t>LLMArbDR</w:t>
            </w:r>
            <w:proofErr w:type="spellEnd"/>
            <w:r>
              <w:rPr>
                <w:rFonts w:ascii="Arial" w:hAnsi="Arial" w:cs="Arial"/>
                <w:color w:val="6C6361"/>
                <w:sz w:val="24"/>
                <w:szCs w:val="24"/>
              </w:rPr>
              <w:t>, MBA</w:t>
            </w:r>
          </w:p>
          <w:p w:rsidR="006B0AF8" w:rsidRPr="00D87ECF" w:rsidRDefault="006B0AF8" w:rsidP="000B5CAF">
            <w:pPr>
              <w:jc w:val="center"/>
              <w:rPr>
                <w:rFonts w:ascii="Arial" w:hAnsi="Arial" w:cs="Arial"/>
                <w:color w:val="6C6361"/>
                <w:sz w:val="8"/>
                <w:szCs w:val="8"/>
              </w:rPr>
            </w:pPr>
          </w:p>
        </w:tc>
        <w:tc>
          <w:tcPr>
            <w:tcW w:w="5954" w:type="dxa"/>
            <w:shd w:val="clear" w:color="auto" w:fill="FFFFFF"/>
            <w:vAlign w:val="center"/>
          </w:tcPr>
          <w:p w:rsidR="006B0AF8" w:rsidRPr="00D50772" w:rsidRDefault="006B0AF8" w:rsidP="000B5CAF">
            <w:pPr>
              <w:spacing w:line="276" w:lineRule="auto"/>
              <w:jc w:val="center"/>
              <w:rPr>
                <w:rFonts w:ascii="Arial" w:eastAsia="Times New Roman" w:hAnsi="Arial" w:cs="Arial"/>
                <w:noProof/>
                <w:sz w:val="20"/>
                <w:szCs w:val="20"/>
              </w:rPr>
            </w:pPr>
            <w:r w:rsidRPr="00F812B8">
              <w:rPr>
                <w:rFonts w:ascii="Arial" w:hAnsi="Arial" w:cs="Arial"/>
                <w:noProof/>
                <w:color w:val="6C6361"/>
              </w:rPr>
              <w:drawing>
                <wp:anchor distT="0" distB="0" distL="114300" distR="114300" simplePos="0" relativeHeight="251659264" behindDoc="0" locked="0" layoutInCell="1" allowOverlap="1" wp14:anchorId="7AC4E52E" wp14:editId="6E992173">
                  <wp:simplePos x="0" y="0"/>
                  <wp:positionH relativeFrom="column">
                    <wp:posOffset>3175000</wp:posOffset>
                  </wp:positionH>
                  <wp:positionV relativeFrom="paragraph">
                    <wp:posOffset>-70485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3A52FD8" wp14:editId="732916B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B0AF8" w:rsidRPr="00320F79" w:rsidRDefault="006B0AF8" w:rsidP="006B0AF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B0AF8" w:rsidRPr="00320F79" w:rsidTr="000B5CAF">
        <w:trPr>
          <w:trHeight w:val="10603"/>
          <w:jc w:val="center"/>
        </w:trPr>
        <w:tc>
          <w:tcPr>
            <w:tcW w:w="1985" w:type="dxa"/>
            <w:shd w:val="clear" w:color="auto" w:fill="FFFFFF"/>
            <w:vAlign w:val="center"/>
          </w:tcPr>
          <w:p w:rsidR="006B0AF8" w:rsidRPr="00320F79" w:rsidRDefault="006B0AF8" w:rsidP="000B5CAF">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0A590229" wp14:editId="13B4A1A9">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B0AF8" w:rsidRPr="00991A72" w:rsidRDefault="006B0AF8" w:rsidP="000B5CAF">
            <w:pPr>
              <w:pStyle w:val="NormalWeb"/>
              <w:contextualSpacing/>
              <w:rPr>
                <w:rFonts w:ascii="Arial" w:hAnsi="Arial" w:cs="Arial"/>
                <w:color w:val="6C6361"/>
              </w:rPr>
            </w:pPr>
            <w:r w:rsidRPr="00991A72">
              <w:rPr>
                <w:rFonts w:ascii="Arial" w:hAnsi="Arial" w:cs="Arial"/>
                <w:color w:val="6C6361"/>
              </w:rPr>
              <w:t>Jimmy has been a trainer of the Chartered Financial Analyst (CFA) program for over 10 years.  He actively conducts investment and financial management related trainings in Hong Kong and the PRC.  He has also lectured at the Baptist U, Open U and other professional bodies.  Currently he is working full time as the head of wealth management in a local investment firm.  Jimmy also runs his own CPA practice in Hong Kong.</w:t>
            </w:r>
          </w:p>
          <w:p w:rsidR="006B0AF8" w:rsidRPr="00991A72" w:rsidRDefault="006B0AF8" w:rsidP="000B5CAF">
            <w:pPr>
              <w:pStyle w:val="NormalWeb"/>
              <w:contextualSpacing/>
              <w:rPr>
                <w:rFonts w:ascii="Arial" w:hAnsi="Arial" w:cs="Arial"/>
                <w:color w:val="6C6361"/>
              </w:rPr>
            </w:pPr>
          </w:p>
          <w:p w:rsidR="006B0AF8" w:rsidRPr="00991A72" w:rsidRDefault="006B0AF8" w:rsidP="000B5CAF">
            <w:pPr>
              <w:pStyle w:val="NormalWeb"/>
              <w:contextualSpacing/>
              <w:rPr>
                <w:rFonts w:ascii="Arial" w:hAnsi="Arial" w:cs="Arial"/>
                <w:b/>
                <w:color w:val="6C6361"/>
              </w:rPr>
            </w:pPr>
            <w:r w:rsidRPr="00991A72">
              <w:rPr>
                <w:rFonts w:ascii="Arial" w:hAnsi="Arial" w:cs="Arial"/>
                <w:b/>
                <w:color w:val="6C6361"/>
              </w:rPr>
              <w:t>Academic background:</w:t>
            </w:r>
          </w:p>
          <w:p w:rsidR="006B0AF8" w:rsidRPr="00991A72" w:rsidRDefault="006B0AF8" w:rsidP="000B5CAF">
            <w:pPr>
              <w:pStyle w:val="NormalWeb"/>
              <w:contextualSpacing/>
              <w:rPr>
                <w:rFonts w:ascii="Arial" w:hAnsi="Arial" w:cs="Arial"/>
                <w:color w:val="6C6361"/>
              </w:rPr>
            </w:pP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Master of Business Administration (Finance), California State University at Hayward, USA</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Graduate Diploma in Accounting, University of Southern Queensland, Australia</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Honor Bachelor of Science (Actuarial Science and Economics), University of Toronto, Canada</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Certified Financial Planner, Hong Kong (CFPCM)</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Chartered Financial Analyst (CFA)</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Qualified member of CPA Australia (CPA (Aust.))</w:t>
            </w:r>
          </w:p>
          <w:p w:rsidR="006B0AF8" w:rsidRPr="00991A72" w:rsidRDefault="006B0AF8" w:rsidP="006B0AF8">
            <w:pPr>
              <w:pStyle w:val="NormalWeb"/>
              <w:numPr>
                <w:ilvl w:val="0"/>
                <w:numId w:val="17"/>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Fellow Member of the Hong Kong Institute of Certified Public Accountants (FCPA)</w:t>
            </w:r>
          </w:p>
          <w:p w:rsidR="006B0AF8" w:rsidRPr="00991A72" w:rsidRDefault="006B0AF8" w:rsidP="000B5CAF">
            <w:pPr>
              <w:pStyle w:val="NormalWeb"/>
              <w:contextualSpacing/>
              <w:rPr>
                <w:rFonts w:ascii="Arial" w:hAnsi="Arial" w:cs="Arial"/>
                <w:color w:val="6C6361"/>
              </w:rPr>
            </w:pPr>
          </w:p>
          <w:p w:rsidR="006B0AF8" w:rsidRPr="00991A72" w:rsidRDefault="006B0AF8" w:rsidP="000B5CAF">
            <w:pPr>
              <w:pStyle w:val="NormalWeb"/>
              <w:contextualSpacing/>
              <w:rPr>
                <w:rFonts w:ascii="Arial" w:hAnsi="Arial" w:cs="Arial"/>
                <w:b/>
                <w:color w:val="6C6361"/>
              </w:rPr>
            </w:pPr>
            <w:r w:rsidRPr="00991A72">
              <w:rPr>
                <w:rFonts w:ascii="Arial" w:hAnsi="Arial" w:cs="Arial"/>
                <w:b/>
                <w:color w:val="6C6361"/>
              </w:rPr>
              <w:t>Working Experience:</w:t>
            </w:r>
          </w:p>
          <w:p w:rsidR="006B0AF8" w:rsidRPr="00991A72" w:rsidRDefault="006B0AF8" w:rsidP="000B5CAF">
            <w:pPr>
              <w:pStyle w:val="NormalWeb"/>
              <w:contextualSpacing/>
              <w:rPr>
                <w:rFonts w:ascii="Arial" w:hAnsi="Arial" w:cs="Arial"/>
                <w:color w:val="6C6361"/>
              </w:rPr>
            </w:pPr>
          </w:p>
          <w:p w:rsidR="006B0AF8" w:rsidRDefault="006B0AF8" w:rsidP="006B0AF8">
            <w:pPr>
              <w:pStyle w:val="NormalWeb"/>
              <w:numPr>
                <w:ilvl w:val="0"/>
                <w:numId w:val="18"/>
              </w:numPr>
              <w:spacing w:before="0" w:beforeAutospacing="0" w:after="0" w:afterAutospacing="0"/>
              <w:ind w:left="459"/>
              <w:contextualSpacing/>
              <w:jc w:val="both"/>
              <w:rPr>
                <w:rFonts w:ascii="Arial" w:hAnsi="Arial" w:cs="Arial"/>
                <w:color w:val="6C6361"/>
              </w:rPr>
            </w:pPr>
            <w:r w:rsidRPr="00B90A0B">
              <w:rPr>
                <w:rFonts w:ascii="Arial" w:hAnsi="Arial" w:cs="Arial"/>
                <w:color w:val="6C6361"/>
              </w:rPr>
              <w:t>Head</w:t>
            </w:r>
            <w:r>
              <w:rPr>
                <w:rFonts w:ascii="Arial" w:hAnsi="Arial" w:cs="Arial"/>
                <w:color w:val="6C6361"/>
              </w:rPr>
              <w:t xml:space="preserve"> of Wealth Management, </w:t>
            </w:r>
            <w:r w:rsidRPr="00B90A0B">
              <w:rPr>
                <w:rFonts w:ascii="Arial" w:hAnsi="Arial" w:cs="Arial"/>
                <w:color w:val="6C6361"/>
              </w:rPr>
              <w:t xml:space="preserve">China </w:t>
            </w:r>
            <w:proofErr w:type="spellStart"/>
            <w:r w:rsidRPr="00B90A0B">
              <w:rPr>
                <w:rFonts w:ascii="Arial" w:hAnsi="Arial" w:cs="Arial"/>
                <w:color w:val="6C6361"/>
              </w:rPr>
              <w:t>Yinsheng</w:t>
            </w:r>
            <w:proofErr w:type="spellEnd"/>
            <w:r w:rsidRPr="00B90A0B">
              <w:rPr>
                <w:rFonts w:ascii="Arial" w:hAnsi="Arial" w:cs="Arial"/>
                <w:color w:val="6C6361"/>
              </w:rPr>
              <w:t xml:space="preserve"> Wealth Management Limited</w:t>
            </w:r>
          </w:p>
          <w:p w:rsidR="006B0AF8" w:rsidRPr="00B90A0B" w:rsidRDefault="006B0AF8" w:rsidP="006B0AF8">
            <w:pPr>
              <w:pStyle w:val="NormalWeb"/>
              <w:numPr>
                <w:ilvl w:val="0"/>
                <w:numId w:val="18"/>
              </w:numPr>
              <w:spacing w:before="0" w:beforeAutospacing="0" w:after="0" w:afterAutospacing="0"/>
              <w:ind w:left="459"/>
              <w:contextualSpacing/>
              <w:jc w:val="both"/>
              <w:rPr>
                <w:rFonts w:ascii="Arial" w:hAnsi="Arial" w:cs="Arial"/>
                <w:color w:val="6C6361"/>
              </w:rPr>
            </w:pPr>
            <w:r w:rsidRPr="00B90A0B">
              <w:rPr>
                <w:rFonts w:ascii="Arial" w:hAnsi="Arial" w:cs="Arial"/>
                <w:color w:val="6C6361"/>
              </w:rPr>
              <w:t>Former Associate Director, Centerline Wealth Management Limited</w:t>
            </w:r>
          </w:p>
          <w:p w:rsidR="006B0AF8" w:rsidRPr="00991A72" w:rsidRDefault="006B0AF8" w:rsidP="006B0AF8">
            <w:pPr>
              <w:pStyle w:val="NormalWeb"/>
              <w:numPr>
                <w:ilvl w:val="0"/>
                <w:numId w:val="18"/>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Former Associate Director of UBS AG</w:t>
            </w:r>
          </w:p>
          <w:p w:rsidR="006B0AF8" w:rsidRPr="00991A72" w:rsidRDefault="006B0AF8" w:rsidP="006B0AF8">
            <w:pPr>
              <w:pStyle w:val="NormalWeb"/>
              <w:numPr>
                <w:ilvl w:val="0"/>
                <w:numId w:val="18"/>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Former Vice President of Sun Hung Kai Wealth Management Limited</w:t>
            </w:r>
          </w:p>
          <w:p w:rsidR="006B0AF8" w:rsidRPr="00991A72" w:rsidRDefault="006B0AF8" w:rsidP="006B0AF8">
            <w:pPr>
              <w:pStyle w:val="NormalWeb"/>
              <w:numPr>
                <w:ilvl w:val="0"/>
                <w:numId w:val="18"/>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 xml:space="preserve">Senior management position in multi-national financial institute including Deloitte </w:t>
            </w:r>
            <w:proofErr w:type="spellStart"/>
            <w:r w:rsidRPr="00991A72">
              <w:rPr>
                <w:rFonts w:ascii="Arial" w:hAnsi="Arial" w:cs="Arial"/>
                <w:color w:val="6C6361"/>
              </w:rPr>
              <w:t>Touche</w:t>
            </w:r>
            <w:proofErr w:type="spellEnd"/>
            <w:r w:rsidRPr="00991A72">
              <w:rPr>
                <w:rFonts w:ascii="Arial" w:hAnsi="Arial" w:cs="Arial"/>
                <w:color w:val="6C6361"/>
              </w:rPr>
              <w:t xml:space="preserve"> </w:t>
            </w:r>
            <w:proofErr w:type="spellStart"/>
            <w:r w:rsidRPr="00991A72">
              <w:rPr>
                <w:rFonts w:ascii="Arial" w:hAnsi="Arial" w:cs="Arial"/>
                <w:color w:val="6C6361"/>
              </w:rPr>
              <w:t>Tomatsu</w:t>
            </w:r>
            <w:proofErr w:type="spellEnd"/>
          </w:p>
          <w:p w:rsidR="006B0AF8" w:rsidRPr="00991A72" w:rsidRDefault="006B0AF8" w:rsidP="000B5CAF">
            <w:pPr>
              <w:pStyle w:val="NormalWeb"/>
              <w:contextualSpacing/>
              <w:rPr>
                <w:rFonts w:ascii="Arial" w:hAnsi="Arial" w:cs="Arial"/>
                <w:color w:val="6C6361"/>
              </w:rPr>
            </w:pPr>
          </w:p>
          <w:p w:rsidR="006B0AF8" w:rsidRPr="00991A72" w:rsidRDefault="006B0AF8" w:rsidP="000B5CAF">
            <w:pPr>
              <w:pStyle w:val="NormalWeb"/>
              <w:contextualSpacing/>
              <w:rPr>
                <w:rFonts w:ascii="Arial" w:hAnsi="Arial" w:cs="Arial"/>
                <w:b/>
                <w:color w:val="6C6361"/>
              </w:rPr>
            </w:pPr>
            <w:r w:rsidRPr="00991A72">
              <w:rPr>
                <w:rFonts w:ascii="Arial" w:hAnsi="Arial" w:cs="Arial"/>
                <w:b/>
                <w:color w:val="6C6361"/>
              </w:rPr>
              <w:t>Training and other experience:</w:t>
            </w:r>
          </w:p>
          <w:p w:rsidR="006B0AF8" w:rsidRPr="00991A72" w:rsidRDefault="006B0AF8" w:rsidP="000B5CAF">
            <w:pPr>
              <w:pStyle w:val="NormalWeb"/>
              <w:contextualSpacing/>
              <w:rPr>
                <w:rFonts w:ascii="Arial" w:hAnsi="Arial" w:cs="Arial"/>
                <w:color w:val="6C6361"/>
              </w:rPr>
            </w:pPr>
          </w:p>
          <w:p w:rsidR="006B0AF8" w:rsidRPr="00991A72" w:rsidRDefault="006B0AF8" w:rsidP="006B0AF8">
            <w:pPr>
              <w:pStyle w:val="NormalWeb"/>
              <w:numPr>
                <w:ilvl w:val="0"/>
                <w:numId w:val="19"/>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Over 10 years training experience on financial topics</w:t>
            </w:r>
          </w:p>
          <w:p w:rsidR="006B0AF8" w:rsidRPr="00991A72" w:rsidRDefault="006B0AF8" w:rsidP="006B0AF8">
            <w:pPr>
              <w:pStyle w:val="NormalWeb"/>
              <w:numPr>
                <w:ilvl w:val="0"/>
                <w:numId w:val="19"/>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Executive Committee of IFPHK</w:t>
            </w:r>
          </w:p>
          <w:p w:rsidR="006B0AF8" w:rsidRPr="00991A72" w:rsidRDefault="006B0AF8" w:rsidP="006B0AF8">
            <w:pPr>
              <w:pStyle w:val="NormalWeb"/>
              <w:numPr>
                <w:ilvl w:val="0"/>
                <w:numId w:val="19"/>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Guest speakers in various industry conferences and events</w:t>
            </w:r>
          </w:p>
          <w:p w:rsidR="006B0AF8" w:rsidRPr="00320F79" w:rsidRDefault="006B0AF8" w:rsidP="006B0AF8">
            <w:pPr>
              <w:pStyle w:val="NormalWeb"/>
              <w:numPr>
                <w:ilvl w:val="0"/>
                <w:numId w:val="19"/>
              </w:numPr>
              <w:spacing w:before="0" w:beforeAutospacing="0" w:after="0" w:afterAutospacing="0"/>
              <w:ind w:left="459"/>
              <w:contextualSpacing/>
              <w:jc w:val="both"/>
              <w:rPr>
                <w:rFonts w:ascii="Arial" w:hAnsi="Arial" w:cs="Arial"/>
                <w:color w:val="6C6361"/>
              </w:rPr>
            </w:pPr>
            <w:r w:rsidRPr="00991A72">
              <w:rPr>
                <w:rFonts w:ascii="Arial" w:hAnsi="Arial" w:cs="Arial"/>
                <w:color w:val="6C6361"/>
              </w:rPr>
              <w:t>Guest speakers in radio and TV finance programs including Metro Finance Program and Cable TV Program</w:t>
            </w:r>
          </w:p>
        </w:tc>
      </w:tr>
    </w:tbl>
    <w:p w:rsidR="006B0AF8" w:rsidRDefault="006B0AF8" w:rsidP="006B0AF8">
      <w:pPr>
        <w:spacing w:line="276" w:lineRule="auto"/>
        <w:jc w:val="left"/>
        <w:rPr>
          <w:rFonts w:ascii="Arial" w:hAnsi="Arial" w:cs="Arial"/>
          <w:sz w:val="4"/>
          <w:szCs w:val="4"/>
        </w:rPr>
      </w:pPr>
    </w:p>
    <w:p w:rsidR="006B0AF8" w:rsidRDefault="006B0AF8" w:rsidP="006B0AF8">
      <w:pPr>
        <w:spacing w:line="276" w:lineRule="auto"/>
        <w:jc w:val="left"/>
        <w:rPr>
          <w:rFonts w:ascii="Arial" w:hAnsi="Arial" w:cs="Arial"/>
          <w:sz w:val="4"/>
          <w:szCs w:val="4"/>
        </w:rPr>
      </w:pPr>
    </w:p>
    <w:p w:rsidR="006B0AF8" w:rsidRPr="006B0AF8" w:rsidRDefault="006B0AF8" w:rsidP="006B0AF8">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10773"/>
      </w:tblGrid>
      <w:tr w:rsidR="006B0AF8" w:rsidRPr="005B38D5" w:rsidTr="000B5CAF">
        <w:trPr>
          <w:trHeight w:val="454"/>
          <w:jc w:val="center"/>
        </w:trPr>
        <w:tc>
          <w:tcPr>
            <w:tcW w:w="10773" w:type="dxa"/>
            <w:tcBorders>
              <w:top w:val="nil"/>
              <w:bottom w:val="nil"/>
            </w:tcBorders>
            <w:shd w:val="clear" w:color="auto" w:fill="F0EBE1"/>
            <w:vAlign w:val="center"/>
          </w:tcPr>
          <w:p w:rsidR="006B0AF8" w:rsidRPr="005B38D5" w:rsidRDefault="006B0AF8" w:rsidP="000B5CAF">
            <w:pPr>
              <w:rPr>
                <w:rFonts w:ascii="Arial" w:hAnsi="Arial" w:cs="Arial"/>
                <w:b/>
                <w:color w:val="524B48"/>
                <w:sz w:val="24"/>
                <w:szCs w:val="24"/>
              </w:rPr>
            </w:pPr>
            <w:r w:rsidRPr="005B38D5">
              <w:rPr>
                <w:rFonts w:ascii="Arial" w:hAnsi="Arial" w:cs="Arial"/>
                <w:b/>
                <w:color w:val="524B48"/>
                <w:sz w:val="24"/>
                <w:szCs w:val="24"/>
              </w:rPr>
              <w:t>Course Objective:</w:t>
            </w:r>
          </w:p>
        </w:tc>
      </w:tr>
      <w:tr w:rsidR="006B0AF8" w:rsidRPr="005B38D5" w:rsidTr="000B5CAF">
        <w:trPr>
          <w:trHeight w:val="1806"/>
          <w:jc w:val="center"/>
        </w:trPr>
        <w:tc>
          <w:tcPr>
            <w:tcW w:w="10773" w:type="dxa"/>
            <w:tcBorders>
              <w:top w:val="nil"/>
              <w:bottom w:val="nil"/>
            </w:tcBorders>
            <w:shd w:val="clear" w:color="auto" w:fill="FFFFFF"/>
            <w:vAlign w:val="center"/>
          </w:tcPr>
          <w:p w:rsidR="006B0AF8" w:rsidRPr="005B38D5" w:rsidRDefault="006B0AF8" w:rsidP="000B5CAF">
            <w:pPr>
              <w:pStyle w:val="NormalWeb"/>
              <w:rPr>
                <w:rFonts w:ascii="Arial" w:hAnsi="Arial" w:cs="Arial"/>
                <w:color w:val="6C6361"/>
              </w:rPr>
            </w:pPr>
            <w:r w:rsidRPr="00253FE0">
              <w:rPr>
                <w:rFonts w:ascii="Arial" w:hAnsi="Arial" w:cs="Arial"/>
                <w:color w:val="6C6361"/>
              </w:rPr>
              <w:t>This seminar is aimed for those who have an interest to learn more about the basis of financial statements and the key requirements for the preparation and presentation of financial statement by private entities.  Participants will also learn some basic financial analysis skills like ratio analysis so that they can grasp more information about their clients’ financial and business positions after applying such analysis the their financial data.</w:t>
            </w:r>
            <w:r>
              <w:rPr>
                <w:rFonts w:ascii="Arial" w:hAnsi="Arial" w:cs="Arial"/>
                <w:color w:val="6C6361"/>
              </w:rPr>
              <w:t xml:space="preserve"> </w:t>
            </w:r>
          </w:p>
        </w:tc>
      </w:tr>
    </w:tbl>
    <w:p w:rsidR="006B0AF8" w:rsidRPr="006A14F8" w:rsidRDefault="006B0AF8" w:rsidP="006B0AF8">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B0AF8" w:rsidRPr="005B38D5" w:rsidTr="000B5CAF">
        <w:trPr>
          <w:trHeight w:val="454"/>
          <w:jc w:val="center"/>
        </w:trPr>
        <w:tc>
          <w:tcPr>
            <w:tcW w:w="10773" w:type="dxa"/>
            <w:tcBorders>
              <w:top w:val="nil"/>
              <w:bottom w:val="nil"/>
            </w:tcBorders>
            <w:shd w:val="clear" w:color="auto" w:fill="F0EBE1"/>
            <w:vAlign w:val="center"/>
          </w:tcPr>
          <w:p w:rsidR="006B0AF8" w:rsidRPr="005B38D5" w:rsidRDefault="006B0AF8" w:rsidP="000B5CAF">
            <w:pPr>
              <w:contextualSpacing/>
              <w:rPr>
                <w:rFonts w:ascii="Arial" w:hAnsi="Arial" w:cs="Arial"/>
                <w:b/>
                <w:color w:val="524B48"/>
                <w:sz w:val="24"/>
                <w:szCs w:val="24"/>
              </w:rPr>
            </w:pPr>
            <w:r w:rsidRPr="005B38D5">
              <w:rPr>
                <w:rFonts w:ascii="Arial" w:hAnsi="Arial" w:cs="Arial"/>
                <w:b/>
                <w:color w:val="524B48"/>
                <w:sz w:val="24"/>
                <w:szCs w:val="24"/>
              </w:rPr>
              <w:t>Course Outline:</w:t>
            </w:r>
          </w:p>
        </w:tc>
      </w:tr>
      <w:tr w:rsidR="006B0AF8" w:rsidRPr="005B38D5" w:rsidTr="000B5CAF">
        <w:trPr>
          <w:trHeight w:val="3969"/>
          <w:jc w:val="center"/>
        </w:trPr>
        <w:tc>
          <w:tcPr>
            <w:tcW w:w="10773" w:type="dxa"/>
            <w:tcBorders>
              <w:top w:val="nil"/>
              <w:bottom w:val="nil"/>
            </w:tcBorders>
            <w:shd w:val="clear" w:color="auto" w:fill="FFFFFF"/>
            <w:vAlign w:val="center"/>
          </w:tcPr>
          <w:p w:rsidR="006B0AF8" w:rsidRPr="00253FE0" w:rsidRDefault="006B0AF8" w:rsidP="000B5CAF">
            <w:pPr>
              <w:pStyle w:val="NormalWeb"/>
              <w:contextualSpacing/>
              <w:rPr>
                <w:rFonts w:ascii="Arial" w:hAnsi="Arial" w:cs="Arial"/>
                <w:color w:val="6C6361"/>
              </w:rPr>
            </w:pPr>
            <w:r w:rsidRPr="00253FE0">
              <w:rPr>
                <w:rFonts w:ascii="Arial" w:hAnsi="Arial" w:cs="Arial"/>
                <w:color w:val="6C6361"/>
              </w:rPr>
              <w:t>Financial statements are prepared and presented for external users by many entities.  They are prepared for the purpose of providing information that is useful for different parties in making economic decisions, e.g. to decide the buying, selling or holding of an equity investment; or to regulate the activities of the entities.</w:t>
            </w:r>
          </w:p>
          <w:p w:rsidR="006B0AF8" w:rsidRPr="00253FE0" w:rsidRDefault="006B0AF8" w:rsidP="000B5CAF">
            <w:pPr>
              <w:pStyle w:val="NormalWeb"/>
              <w:contextualSpacing/>
              <w:rPr>
                <w:rFonts w:ascii="Arial" w:hAnsi="Arial" w:cs="Arial"/>
                <w:color w:val="6C6361"/>
              </w:rPr>
            </w:pPr>
          </w:p>
          <w:p w:rsidR="006B0AF8" w:rsidRPr="00253FE0" w:rsidRDefault="006B0AF8" w:rsidP="000B5CAF">
            <w:pPr>
              <w:pStyle w:val="NormalWeb"/>
              <w:contextualSpacing/>
              <w:rPr>
                <w:rFonts w:ascii="Arial" w:hAnsi="Arial" w:cs="Arial"/>
                <w:color w:val="6C6361"/>
              </w:rPr>
            </w:pPr>
            <w:r w:rsidRPr="005502B9">
              <w:rPr>
                <w:rFonts w:ascii="Arial" w:hAnsi="Arial" w:cs="Arial"/>
                <w:noProof/>
                <w:color w:val="6C6361"/>
              </w:rPr>
              <w:drawing>
                <wp:anchor distT="0" distB="0" distL="114300" distR="114300" simplePos="0" relativeHeight="251660288" behindDoc="1" locked="0" layoutInCell="1" allowOverlap="1" wp14:anchorId="13AA7DCE" wp14:editId="0EA8FE2A">
                  <wp:simplePos x="0" y="0"/>
                  <wp:positionH relativeFrom="column">
                    <wp:posOffset>5800725</wp:posOffset>
                  </wp:positionH>
                  <wp:positionV relativeFrom="paragraph">
                    <wp:posOffset>408305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FE0">
              <w:rPr>
                <w:rFonts w:ascii="Arial" w:hAnsi="Arial" w:cs="Arial"/>
                <w:color w:val="6C6361"/>
              </w:rPr>
              <w:t>This seminar will provide a brief introduction to the financial statements like Balance Sheet, Income Statement and the Statement of Cash Flow prepared for the objective of general purpose financial reporting, and the definitions of the key elements of financial statements, namely assets, liabilities, equity, income and expenses.</w:t>
            </w:r>
          </w:p>
          <w:p w:rsidR="006B0AF8" w:rsidRPr="00253FE0" w:rsidRDefault="006B0AF8" w:rsidP="000B5CAF">
            <w:pPr>
              <w:pStyle w:val="NormalWeb"/>
              <w:contextualSpacing/>
              <w:rPr>
                <w:rFonts w:ascii="Arial" w:hAnsi="Arial" w:cs="Arial"/>
                <w:color w:val="6C6361"/>
              </w:rPr>
            </w:pPr>
          </w:p>
          <w:p w:rsidR="006B0AF8" w:rsidRPr="005B38D5" w:rsidRDefault="006B0AF8" w:rsidP="000B5CAF">
            <w:pPr>
              <w:pStyle w:val="NormalWeb"/>
              <w:contextualSpacing/>
              <w:rPr>
                <w:rFonts w:ascii="Arial" w:hAnsi="Arial" w:cs="Arial"/>
                <w:color w:val="6C6361"/>
              </w:rPr>
            </w:pPr>
            <w:r w:rsidRPr="00253FE0">
              <w:rPr>
                <w:rFonts w:ascii="Arial" w:hAnsi="Arial" w:cs="Arial"/>
                <w:color w:val="6C6361"/>
              </w:rPr>
              <w:t>Participants will learn to read some illustrative financial statements and to apply some basic analytical skills for the assessment of the entities’ profitability, solvency or liquidity area.</w:t>
            </w:r>
            <w:r>
              <w:rPr>
                <w:rFonts w:ascii="Arial" w:hAnsi="Arial" w:cs="Arial"/>
                <w:color w:val="6C6361"/>
              </w:rPr>
              <w:t xml:space="preserve"> </w:t>
            </w:r>
          </w:p>
        </w:tc>
      </w:tr>
    </w:tbl>
    <w:p w:rsidR="006B0AF8" w:rsidRDefault="006B0AF8" w:rsidP="006B0AF8">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25"/>
        <w:gridCol w:w="1360"/>
      </w:tblGrid>
      <w:tr w:rsidR="006B0AF8" w:rsidRPr="00320F79" w:rsidTr="000B5CAF">
        <w:trPr>
          <w:trHeight w:val="397"/>
          <w:jc w:val="center"/>
        </w:trPr>
        <w:tc>
          <w:tcPr>
            <w:tcW w:w="1701" w:type="dxa"/>
            <w:tcBorders>
              <w:top w:val="nil"/>
              <w:left w:val="nil"/>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EVT000000061</w:t>
            </w:r>
          </w:p>
        </w:tc>
        <w:tc>
          <w:tcPr>
            <w:tcW w:w="1701" w:type="dxa"/>
            <w:tcBorders>
              <w:top w:val="nil"/>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6B0AF8" w:rsidRPr="00320F79" w:rsidTr="000B5CAF">
        <w:trPr>
          <w:trHeight w:val="397"/>
          <w:jc w:val="center"/>
        </w:trPr>
        <w:tc>
          <w:tcPr>
            <w:tcW w:w="1701" w:type="dxa"/>
            <w:tcBorders>
              <w:top w:val="single" w:sz="12" w:space="0" w:color="FFFFFF"/>
              <w:left w:val="nil"/>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B0AF8"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May</w:t>
            </w:r>
            <w:r w:rsidRPr="00320F79">
              <w:rPr>
                <w:rFonts w:ascii="Arial" w:hAnsi="Arial" w:cs="Arial"/>
                <w:b/>
                <w:color w:val="6C6361"/>
                <w:sz w:val="20"/>
                <w:szCs w:val="20"/>
              </w:rPr>
              <w:t xml:space="preserve"> 2015 (</w:t>
            </w:r>
            <w:r>
              <w:rPr>
                <w:rFonts w:ascii="Arial" w:hAnsi="Arial" w:cs="Arial"/>
                <w:b/>
                <w:color w:val="6C6361"/>
                <w:sz w:val="20"/>
                <w:szCs w:val="20"/>
              </w:rPr>
              <w:t>Monday</w:t>
            </w:r>
            <w:r w:rsidRPr="00320F79">
              <w:rPr>
                <w:rFonts w:ascii="Arial" w:hAnsi="Arial" w:cs="Arial"/>
                <w:b/>
                <w:color w:val="6C6361"/>
                <w:sz w:val="20"/>
                <w:szCs w:val="20"/>
              </w:rPr>
              <w:t>)</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6B0AF8" w:rsidRPr="00320F79" w:rsidTr="000B5CAF">
        <w:trPr>
          <w:trHeight w:val="397"/>
          <w:jc w:val="center"/>
        </w:trPr>
        <w:tc>
          <w:tcPr>
            <w:tcW w:w="1701" w:type="dxa"/>
            <w:tcBorders>
              <w:top w:val="single" w:sz="12" w:space="0" w:color="FFFFFF"/>
              <w:left w:val="nil"/>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B0AF8"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1.5 CPD Point</w:t>
            </w:r>
          </w:p>
          <w:p w:rsidR="006B0AF8" w:rsidRPr="008B0323"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B0323">
              <w:rPr>
                <w:rFonts w:ascii="Arial" w:hAnsi="Arial" w:cs="Arial"/>
                <w:color w:val="6C6361"/>
                <w:sz w:val="20"/>
                <w:szCs w:val="20"/>
              </w:rPr>
              <w:t>(LSHK Allocated Number: 20150426)</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6B0AF8" w:rsidRPr="00320F79" w:rsidTr="000B5CAF">
        <w:trPr>
          <w:trHeight w:val="1247"/>
          <w:jc w:val="center"/>
        </w:trPr>
        <w:tc>
          <w:tcPr>
            <w:tcW w:w="1701" w:type="dxa"/>
            <w:tcBorders>
              <w:top w:val="single" w:sz="12" w:space="0" w:color="FFFFFF"/>
              <w:left w:val="nil"/>
              <w:bottom w:val="nil"/>
            </w:tcBorders>
            <w:shd w:val="clear" w:color="auto" w:fill="F0EBE1"/>
            <w:vAlign w:val="center"/>
          </w:tcPr>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B0AF8" w:rsidRPr="00320F79" w:rsidRDefault="006B0AF8" w:rsidP="000B5CA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6B0AF8" w:rsidRPr="00320F79"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B0AF8" w:rsidRDefault="006B0AF8" w:rsidP="000B5CAF">
            <w:pPr>
              <w:jc w:val="right"/>
              <w:rPr>
                <w:rFonts w:ascii="Arial" w:hAnsi="Arial" w:cs="Arial"/>
                <w:b/>
                <w:color w:val="6C6361"/>
                <w:sz w:val="20"/>
                <w:szCs w:val="20"/>
              </w:rPr>
            </w:pPr>
          </w:p>
          <w:p w:rsidR="006B0AF8" w:rsidRDefault="006B0AF8" w:rsidP="000B5CAF">
            <w:pPr>
              <w:jc w:val="right"/>
              <w:rPr>
                <w:rFonts w:ascii="Arial" w:hAnsi="Arial" w:cs="Arial"/>
                <w:b/>
                <w:color w:val="6C6361"/>
                <w:sz w:val="20"/>
                <w:szCs w:val="20"/>
              </w:rPr>
            </w:pPr>
          </w:p>
          <w:p w:rsidR="006B0AF8" w:rsidRPr="00320F79" w:rsidRDefault="006B0AF8" w:rsidP="000B5CA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42B38D3" wp14:editId="092FA68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B0AF8" w:rsidRPr="00E2201B" w:rsidRDefault="006B0AF8" w:rsidP="000B5CA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B0AF8" w:rsidRPr="001F18B3"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Request for</w:t>
            </w:r>
          </w:p>
          <w:p w:rsidR="006B0AF8" w:rsidRPr="001F18B3"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Rerun:</w:t>
            </w:r>
          </w:p>
        </w:tc>
        <w:tc>
          <w:tcPr>
            <w:tcW w:w="2325" w:type="dxa"/>
            <w:tcBorders>
              <w:top w:val="single" w:sz="12" w:space="0" w:color="F0EBE1"/>
              <w:bottom w:val="nil"/>
              <w:right w:val="nil"/>
            </w:tcBorders>
            <w:shd w:val="clear" w:color="auto" w:fill="FFFFFF"/>
            <w:vAlign w:val="center"/>
          </w:tcPr>
          <w:p w:rsidR="006B0AF8" w:rsidRPr="001F18B3"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 xml:space="preserve">Please </w:t>
            </w:r>
            <w:hyperlink r:id="rId16" w:history="1">
              <w:r w:rsidRPr="001F18B3">
                <w:rPr>
                  <w:rStyle w:val="Hyperlink"/>
                  <w:rFonts w:ascii="Arial" w:eastAsia="Times New Roman" w:hAnsi="Arial" w:cs="Arial"/>
                  <w:b/>
                  <w:noProof/>
                  <w:color w:val="6C6361"/>
                  <w:sz w:val="20"/>
                  <w:szCs w:val="20"/>
                  <w:u w:val="none"/>
                </w:rPr>
                <w:t>Contact Us</w:t>
              </w:r>
            </w:hyperlink>
          </w:p>
          <w:p w:rsidR="006B0AF8" w:rsidRPr="001F18B3"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for Details</w:t>
            </w:r>
          </w:p>
        </w:tc>
        <w:tc>
          <w:tcPr>
            <w:tcW w:w="1360" w:type="dxa"/>
            <w:tcBorders>
              <w:top w:val="nil"/>
              <w:left w:val="nil"/>
              <w:bottom w:val="nil"/>
              <w:right w:val="nil"/>
            </w:tcBorders>
            <w:shd w:val="clear" w:color="auto" w:fill="FFFFFF"/>
            <w:vAlign w:val="center"/>
          </w:tcPr>
          <w:p w:rsidR="006B0AF8" w:rsidRPr="00156567" w:rsidRDefault="006B0AF8" w:rsidP="000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4148BDF" wp14:editId="2346A30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6B0AF8" w:rsidRPr="006B0AF8" w:rsidRDefault="006B0AF8" w:rsidP="006B0AF8">
      <w:pPr>
        <w:rPr>
          <w:rFonts w:ascii="Arial" w:hAnsi="Arial" w:cs="Arial"/>
          <w:color w:val="524B48"/>
          <w:sz w:val="20"/>
          <w:szCs w:val="20"/>
        </w:rPr>
      </w:pPr>
    </w:p>
    <w:sectPr w:rsidR="006B0AF8" w:rsidRPr="006B0AF8"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CEE" w:rsidRDefault="00F51CEE" w:rsidP="00546556">
      <w:r>
        <w:separator/>
      </w:r>
    </w:p>
  </w:endnote>
  <w:endnote w:type="continuationSeparator" w:id="0">
    <w:p w:rsidR="00F51CEE" w:rsidRDefault="00F51CE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CEE" w:rsidRDefault="00F51CEE" w:rsidP="00546556">
      <w:r>
        <w:separator/>
      </w:r>
    </w:p>
  </w:footnote>
  <w:footnote w:type="continuationSeparator" w:id="0">
    <w:p w:rsidR="00F51CEE" w:rsidRDefault="00F51CE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494E43"/>
    <w:multiLevelType w:val="hybridMultilevel"/>
    <w:tmpl w:val="67EE6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7D60289"/>
    <w:multiLevelType w:val="hybridMultilevel"/>
    <w:tmpl w:val="F6083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9D32E49"/>
    <w:multiLevelType w:val="hybridMultilevel"/>
    <w:tmpl w:val="D2327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7"/>
  </w:num>
  <w:num w:numId="3">
    <w:abstractNumId w:val="15"/>
  </w:num>
  <w:num w:numId="4">
    <w:abstractNumId w:val="2"/>
  </w:num>
  <w:num w:numId="5">
    <w:abstractNumId w:val="5"/>
  </w:num>
  <w:num w:numId="6">
    <w:abstractNumId w:val="16"/>
  </w:num>
  <w:num w:numId="7">
    <w:abstractNumId w:val="4"/>
  </w:num>
  <w:num w:numId="8">
    <w:abstractNumId w:val="17"/>
  </w:num>
  <w:num w:numId="9">
    <w:abstractNumId w:val="18"/>
  </w:num>
  <w:num w:numId="10">
    <w:abstractNumId w:val="12"/>
  </w:num>
  <w:num w:numId="11">
    <w:abstractNumId w:val="0"/>
  </w:num>
  <w:num w:numId="12">
    <w:abstractNumId w:val="9"/>
  </w:num>
  <w:num w:numId="13">
    <w:abstractNumId w:val="13"/>
  </w:num>
  <w:num w:numId="14">
    <w:abstractNumId w:val="8"/>
  </w:num>
  <w:num w:numId="15">
    <w:abstractNumId w:val="11"/>
  </w:num>
  <w:num w:numId="16">
    <w:abstractNumId w:val="3"/>
  </w:num>
  <w:num w:numId="17">
    <w:abstractNumId w:val="1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OyJ72QhGWHyJQEITy+hhOj2DQ7STZa1V7VKTtn7AGbf57O5/EnVtSxQ/5TA3ad+Q0j/Rc8rAico4dWkuot/feA==" w:salt="UhPWlAqi3biLm3WkMJba1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6792"/>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0AF8"/>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1645"/>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5B9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47E"/>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8D4"/>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1CEE"/>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1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BF87-0D66-4FA6-B5A8-7D8B9E457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Land Valuation</vt:lpstr>
    </vt:vector>
  </TitlesOfParts>
  <Manager>Tyrone Tsang</Manager>
  <Company>The Profectional Company Limited</Company>
  <LinksUpToDate>false</LinksUpToDate>
  <CharactersWithSpaces>3589</CharactersWithSpaces>
  <SharedDoc>false</SharedDoc>
  <HyperlinkBase>http://download.profectional.com/events/EVT000000061.docx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Financial Management for Law Professionals</dc:title>
  <dc:subject>CPD Course, CPT Course: Financial Management for Law Professionals</dc:subject>
  <dc:creator>The Profectional Company Limited</dc:creator>
  <cp:keywords>Profectional; Kornerstone; CPD; CPT; CLE; CE; RME; Jimmy Lee; CFA; CPA; CFP; LLMArbDR; MBA</cp:keywords>
  <cp:lastModifiedBy>Tyrone Tsang</cp:lastModifiedBy>
  <cp:revision>5</cp:revision>
  <cp:lastPrinted>2015-05-17T15:51:00Z</cp:lastPrinted>
  <dcterms:created xsi:type="dcterms:W3CDTF">2015-03-14T15:51:00Z</dcterms:created>
  <dcterms:modified xsi:type="dcterms:W3CDTF">2015-05-17T15:51:00Z</dcterms:modified>
</cp:coreProperties>
</file>