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FBA" w:rsidRPr="00114FBA" w:rsidRDefault="00114FBA" w:rsidP="00114FB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14FBA" w:rsidRPr="00523A64" w:rsidTr="00BF6097">
        <w:trPr>
          <w:trHeight w:val="3119"/>
          <w:jc w:val="center"/>
        </w:trPr>
        <w:tc>
          <w:tcPr>
            <w:tcW w:w="4820" w:type="dxa"/>
            <w:shd w:val="clear" w:color="auto" w:fill="FFFFFF"/>
            <w:vAlign w:val="center"/>
          </w:tcPr>
          <w:p w:rsidR="00114FBA" w:rsidRPr="001A3018" w:rsidRDefault="00114FBA" w:rsidP="00BF6097">
            <w:pPr>
              <w:jc w:val="center"/>
              <w:rPr>
                <w:rFonts w:ascii="Arial" w:hAnsi="Arial" w:cs="Arial"/>
                <w:b/>
                <w:bCs/>
                <w:color w:val="524B48"/>
                <w:sz w:val="4"/>
                <w:szCs w:val="4"/>
              </w:rPr>
            </w:pPr>
          </w:p>
          <w:p w:rsidR="00114FBA" w:rsidRDefault="00114FBA" w:rsidP="00BF6097">
            <w:pPr>
              <w:jc w:val="center"/>
              <w:rPr>
                <w:rStyle w:val="Hyperlink"/>
                <w:rFonts w:ascii="Arial" w:hAnsi="Arial" w:cs="Arial"/>
                <w:b/>
                <w:bCs/>
                <w:color w:val="524B48"/>
                <w:sz w:val="32"/>
                <w:szCs w:val="32"/>
                <w:u w:val="none"/>
              </w:rPr>
            </w:pPr>
            <w:r w:rsidRPr="00CF685C">
              <w:fldChar w:fldCharType="begin"/>
            </w:r>
            <w:r>
              <w:instrText>HYPERLINK "http://cpd.hk/evt000000064/"</w:instrText>
            </w:r>
            <w:r w:rsidRPr="00CF685C">
              <w:fldChar w:fldCharType="separate"/>
            </w:r>
            <w:r>
              <w:rPr>
                <w:rStyle w:val="Hyperlink"/>
                <w:rFonts w:ascii="Arial" w:hAnsi="Arial" w:cs="Arial"/>
                <w:b/>
                <w:bCs/>
                <w:color w:val="524B48"/>
                <w:sz w:val="32"/>
                <w:szCs w:val="32"/>
                <w:u w:val="none"/>
              </w:rPr>
              <w:t>Employment Law</w:t>
            </w:r>
          </w:p>
          <w:p w:rsidR="00114FBA" w:rsidRPr="00CF685C" w:rsidRDefault="00114FBA" w:rsidP="00BF609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Principles and Practice</w:t>
            </w:r>
          </w:p>
          <w:p w:rsidR="00114FBA" w:rsidRPr="00C65AFD" w:rsidRDefault="00114FBA" w:rsidP="00BF609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114FBA" w:rsidRPr="00C65AFD" w:rsidRDefault="00114FBA" w:rsidP="00BF6097">
            <w:pPr>
              <w:jc w:val="center"/>
              <w:rPr>
                <w:rFonts w:ascii="Arial" w:hAnsi="Arial" w:cs="Arial"/>
                <w:i/>
                <w:color w:val="6C6361"/>
                <w:sz w:val="24"/>
                <w:szCs w:val="24"/>
              </w:rPr>
            </w:pPr>
            <w:r w:rsidRPr="00C65AFD">
              <w:rPr>
                <w:rFonts w:ascii="Arial" w:hAnsi="Arial" w:cs="Arial"/>
                <w:i/>
                <w:color w:val="6C6361"/>
                <w:sz w:val="24"/>
                <w:szCs w:val="24"/>
              </w:rPr>
              <w:t>by</w:t>
            </w:r>
          </w:p>
          <w:p w:rsidR="00114FBA" w:rsidRPr="00632BAA" w:rsidRDefault="00114FBA" w:rsidP="00BF6097">
            <w:pPr>
              <w:jc w:val="center"/>
              <w:rPr>
                <w:rStyle w:val="Hyperlink"/>
                <w:rFonts w:ascii="Arial" w:hAnsi="Arial" w:cs="Arial"/>
                <w:color w:val="6C6361"/>
                <w:sz w:val="24"/>
                <w:szCs w:val="24"/>
                <w:u w:val="none"/>
              </w:rPr>
            </w:pPr>
            <w:hyperlink r:id="rId8" w:history="1">
              <w:r w:rsidRPr="00632BAA">
                <w:rPr>
                  <w:rStyle w:val="Hyperlink"/>
                  <w:rFonts w:ascii="Arial" w:hAnsi="Arial" w:cs="Arial"/>
                  <w:color w:val="6C6361"/>
                  <w:sz w:val="24"/>
                  <w:szCs w:val="24"/>
                  <w:u w:val="none"/>
                </w:rPr>
                <w:t xml:space="preserve">Mr. Sanjay A. </w:t>
              </w:r>
              <w:proofErr w:type="spellStart"/>
              <w:r w:rsidRPr="00632BAA">
                <w:rPr>
                  <w:rStyle w:val="Hyperlink"/>
                  <w:rFonts w:ascii="Arial" w:hAnsi="Arial" w:cs="Arial"/>
                  <w:color w:val="6C6361"/>
                  <w:sz w:val="24"/>
                  <w:szCs w:val="24"/>
                  <w:u w:val="none"/>
                </w:rPr>
                <w:t>Sakhrani</w:t>
              </w:r>
              <w:proofErr w:type="spellEnd"/>
            </w:hyperlink>
            <w:r w:rsidRPr="00632BAA">
              <w:rPr>
                <w:rStyle w:val="Hyperlink"/>
                <w:rFonts w:ascii="Arial" w:hAnsi="Arial" w:cs="Arial"/>
                <w:color w:val="6C6361"/>
                <w:sz w:val="24"/>
                <w:szCs w:val="24"/>
                <w:u w:val="none"/>
              </w:rPr>
              <w:t>,</w:t>
            </w:r>
          </w:p>
          <w:p w:rsidR="00114FBA" w:rsidRDefault="00114FBA" w:rsidP="00BF6097">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r>
              <w:rPr>
                <w:rFonts w:ascii="Arial" w:hAnsi="Arial" w:cs="Arial"/>
                <w:color w:val="6C6361"/>
                <w:sz w:val="24"/>
                <w:szCs w:val="24"/>
              </w:rPr>
              <w:t xml:space="preserve"> 601 Dina House,</w:t>
            </w:r>
          </w:p>
          <w:p w:rsidR="00114FBA" w:rsidRDefault="00114FBA" w:rsidP="00BF6097">
            <w:pPr>
              <w:jc w:val="center"/>
              <w:rPr>
                <w:rFonts w:ascii="Arial" w:hAnsi="Arial" w:cs="Arial"/>
                <w:color w:val="6C6361"/>
                <w:sz w:val="24"/>
                <w:szCs w:val="24"/>
              </w:rPr>
            </w:pPr>
            <w:r>
              <w:rPr>
                <w:rFonts w:ascii="Arial" w:hAnsi="Arial" w:cs="Arial"/>
                <w:color w:val="6C6361"/>
                <w:sz w:val="24"/>
                <w:szCs w:val="24"/>
              </w:rPr>
              <w:t xml:space="preserve">CEDR and </w:t>
            </w:r>
            <w:r w:rsidRPr="00632BAA">
              <w:rPr>
                <w:rFonts w:ascii="Arial" w:hAnsi="Arial" w:cs="Arial"/>
                <w:color w:val="6C6361"/>
                <w:sz w:val="24"/>
                <w:szCs w:val="24"/>
              </w:rPr>
              <w:t>HKMAAL</w:t>
            </w:r>
          </w:p>
          <w:p w:rsidR="00114FBA" w:rsidRDefault="00114FBA" w:rsidP="00BF6097">
            <w:pPr>
              <w:jc w:val="center"/>
              <w:rPr>
                <w:rFonts w:ascii="Arial" w:hAnsi="Arial" w:cs="Arial"/>
                <w:color w:val="6C6361"/>
                <w:sz w:val="24"/>
                <w:szCs w:val="24"/>
              </w:rPr>
            </w:pPr>
            <w:r w:rsidRPr="00632BAA">
              <w:rPr>
                <w:rFonts w:ascii="Arial" w:hAnsi="Arial" w:cs="Arial"/>
                <w:color w:val="6C6361"/>
                <w:sz w:val="24"/>
                <w:szCs w:val="24"/>
              </w:rPr>
              <w:t>Accredited General Mediator</w:t>
            </w:r>
          </w:p>
          <w:p w:rsidR="00114FBA" w:rsidRPr="00632BAA" w:rsidRDefault="00114FBA" w:rsidP="00BF6097">
            <w:pPr>
              <w:jc w:val="center"/>
              <w:rPr>
                <w:rFonts w:ascii="Arial" w:hAnsi="Arial" w:cs="Arial"/>
                <w:i/>
                <w:color w:val="6C6361"/>
                <w:sz w:val="24"/>
                <w:szCs w:val="24"/>
              </w:rPr>
            </w:pPr>
            <w:r w:rsidRPr="00632BAA">
              <w:rPr>
                <w:rFonts w:ascii="Arial" w:hAnsi="Arial" w:cs="Arial"/>
                <w:i/>
                <w:color w:val="6C6361"/>
                <w:sz w:val="24"/>
                <w:szCs w:val="24"/>
              </w:rPr>
              <w:t>and</w:t>
            </w:r>
          </w:p>
          <w:p w:rsidR="00114FBA" w:rsidRDefault="00114FBA" w:rsidP="00BF6097">
            <w:pPr>
              <w:jc w:val="center"/>
              <w:rPr>
                <w:rFonts w:ascii="Arial" w:hAnsi="Arial" w:cs="Arial"/>
                <w:color w:val="6C6361"/>
                <w:sz w:val="24"/>
                <w:szCs w:val="24"/>
              </w:rPr>
            </w:pPr>
            <w:hyperlink r:id="rId9" w:history="1">
              <w:r w:rsidRPr="001516F2">
                <w:rPr>
                  <w:rStyle w:val="Hyperlink"/>
                  <w:rFonts w:ascii="Arial" w:hAnsi="Arial" w:cs="Arial"/>
                  <w:color w:val="6C6361"/>
                  <w:sz w:val="24"/>
                  <w:szCs w:val="24"/>
                  <w:u w:val="none"/>
                </w:rPr>
                <w:t>Mr. Mitchell Birks</w:t>
              </w:r>
            </w:hyperlink>
            <w:r>
              <w:rPr>
                <w:rFonts w:ascii="Arial" w:hAnsi="Arial" w:cs="Arial"/>
                <w:color w:val="6C6361"/>
                <w:sz w:val="24"/>
                <w:szCs w:val="24"/>
              </w:rPr>
              <w:t>,</w:t>
            </w:r>
          </w:p>
          <w:p w:rsidR="00114FBA" w:rsidRDefault="00114FBA" w:rsidP="00BF6097">
            <w:pPr>
              <w:jc w:val="center"/>
              <w:rPr>
                <w:rFonts w:ascii="Arial" w:hAnsi="Arial" w:cs="Arial"/>
                <w:color w:val="6C6361"/>
                <w:sz w:val="24"/>
                <w:szCs w:val="24"/>
              </w:rPr>
            </w:pPr>
            <w:proofErr w:type="spellStart"/>
            <w:r>
              <w:rPr>
                <w:rFonts w:ascii="Arial" w:hAnsi="Arial" w:cs="Arial"/>
                <w:color w:val="6C6361"/>
                <w:sz w:val="24"/>
                <w:szCs w:val="24"/>
              </w:rPr>
              <w:t>B.Bus</w:t>
            </w:r>
            <w:proofErr w:type="spellEnd"/>
            <w:r w:rsidRPr="00632BAA">
              <w:rPr>
                <w:rFonts w:ascii="Arial" w:hAnsi="Arial" w:cs="Arial"/>
                <w:color w:val="6C6361"/>
                <w:sz w:val="24"/>
                <w:szCs w:val="24"/>
              </w:rPr>
              <w:t>(USQ)</w:t>
            </w:r>
            <w:r>
              <w:rPr>
                <w:rFonts w:ascii="Arial" w:hAnsi="Arial" w:cs="Arial"/>
                <w:color w:val="6C6361"/>
                <w:sz w:val="24"/>
                <w:szCs w:val="24"/>
              </w:rPr>
              <w:t>, LLB</w:t>
            </w:r>
            <w:r w:rsidRPr="00632BAA">
              <w:rPr>
                <w:rFonts w:ascii="Arial" w:hAnsi="Arial" w:cs="Arial"/>
                <w:color w:val="6C6361"/>
                <w:sz w:val="24"/>
                <w:szCs w:val="24"/>
              </w:rPr>
              <w:t>(QUT)</w:t>
            </w:r>
            <w:r>
              <w:rPr>
                <w:rFonts w:ascii="Arial" w:hAnsi="Arial" w:cs="Arial"/>
                <w:color w:val="6C6361"/>
                <w:sz w:val="24"/>
                <w:szCs w:val="24"/>
              </w:rPr>
              <w:t>, LLM</w:t>
            </w:r>
            <w:r w:rsidRPr="00632BAA">
              <w:rPr>
                <w:rFonts w:ascii="Arial" w:hAnsi="Arial" w:cs="Arial"/>
                <w:color w:val="6C6361"/>
                <w:sz w:val="24"/>
                <w:szCs w:val="24"/>
              </w:rPr>
              <w:t>(QUT)</w:t>
            </w:r>
            <w:r>
              <w:rPr>
                <w:rFonts w:ascii="Arial" w:hAnsi="Arial" w:cs="Arial"/>
                <w:color w:val="6C6361"/>
                <w:sz w:val="24"/>
                <w:szCs w:val="24"/>
              </w:rPr>
              <w:t>,</w:t>
            </w:r>
          </w:p>
          <w:p w:rsidR="00114FBA" w:rsidRDefault="00114FBA" w:rsidP="00BF6097">
            <w:pPr>
              <w:jc w:val="center"/>
              <w:rPr>
                <w:rFonts w:ascii="Arial" w:hAnsi="Arial" w:cs="Arial"/>
                <w:color w:val="6C6361"/>
                <w:sz w:val="24"/>
                <w:szCs w:val="24"/>
              </w:rPr>
            </w:pPr>
            <w:r>
              <w:rPr>
                <w:rFonts w:ascii="Arial" w:hAnsi="Arial" w:cs="Arial"/>
                <w:color w:val="6C6361"/>
                <w:sz w:val="24"/>
                <w:szCs w:val="24"/>
              </w:rPr>
              <w:t>Associate, Angela Wang &amp; Co.</w:t>
            </w:r>
          </w:p>
          <w:p w:rsidR="00114FBA" w:rsidRPr="00D87ECF" w:rsidRDefault="00114FBA" w:rsidP="00BF6097">
            <w:pPr>
              <w:jc w:val="center"/>
              <w:rPr>
                <w:rFonts w:ascii="Arial" w:hAnsi="Arial" w:cs="Arial"/>
                <w:color w:val="6C6361"/>
                <w:sz w:val="8"/>
                <w:szCs w:val="8"/>
              </w:rPr>
            </w:pPr>
          </w:p>
        </w:tc>
        <w:tc>
          <w:tcPr>
            <w:tcW w:w="5954" w:type="dxa"/>
            <w:shd w:val="clear" w:color="auto" w:fill="FFFFFF"/>
            <w:vAlign w:val="center"/>
          </w:tcPr>
          <w:p w:rsidR="00114FBA" w:rsidRPr="00D50772" w:rsidRDefault="00114FBA" w:rsidP="00BF6097">
            <w:pPr>
              <w:spacing w:line="276" w:lineRule="auto"/>
              <w:jc w:val="center"/>
              <w:rPr>
                <w:rFonts w:ascii="Arial" w:eastAsia="Times New Roman" w:hAnsi="Arial" w:cs="Arial"/>
                <w:noProof/>
                <w:sz w:val="20"/>
                <w:szCs w:val="20"/>
              </w:rPr>
            </w:pPr>
            <w:r w:rsidRPr="00632BAA">
              <w:rPr>
                <w:rFonts w:ascii="Arial" w:hAnsi="Arial" w:cs="Arial"/>
                <w:noProof/>
                <w:color w:val="6C6361"/>
                <w:sz w:val="24"/>
                <w:szCs w:val="24"/>
              </w:rPr>
              <w:drawing>
                <wp:anchor distT="0" distB="0" distL="114300" distR="114300" simplePos="0" relativeHeight="251659264" behindDoc="0" locked="0" layoutInCell="1" allowOverlap="1" wp14:anchorId="3A950700" wp14:editId="023A5662">
                  <wp:simplePos x="0" y="0"/>
                  <wp:positionH relativeFrom="column">
                    <wp:posOffset>3178175</wp:posOffset>
                  </wp:positionH>
                  <wp:positionV relativeFrom="paragraph">
                    <wp:posOffset>-216535</wp:posOffset>
                  </wp:positionV>
                  <wp:extent cx="539750" cy="546735"/>
                  <wp:effectExtent l="0" t="0" r="0" b="5715"/>
                  <wp:wrapNone/>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31096BE" wp14:editId="7E739FC9">
                  <wp:extent cx="3657600" cy="1828800"/>
                  <wp:effectExtent l="0" t="0" r="0" b="0"/>
                  <wp:docPr id="3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14FBA" w:rsidRDefault="00114FBA" w:rsidP="00114FB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114FBA" w:rsidRPr="00B745DB" w:rsidTr="00BF6097">
        <w:trPr>
          <w:trHeight w:val="2835"/>
          <w:jc w:val="center"/>
        </w:trPr>
        <w:tc>
          <w:tcPr>
            <w:tcW w:w="1985" w:type="dxa"/>
            <w:shd w:val="clear" w:color="auto" w:fill="FFFFFF"/>
            <w:vAlign w:val="center"/>
          </w:tcPr>
          <w:p w:rsidR="00114FBA" w:rsidRPr="00B745DB" w:rsidRDefault="00114FBA" w:rsidP="00BF6097">
            <w:pPr>
              <w:spacing w:line="276" w:lineRule="auto"/>
              <w:contextualSpacing/>
              <w:jc w:val="center"/>
              <w:rPr>
                <w:rFonts w:ascii="Arial" w:hAnsi="Arial" w:cs="Arial"/>
                <w:sz w:val="24"/>
                <w:szCs w:val="24"/>
              </w:rPr>
            </w:pPr>
            <w:r w:rsidRPr="00B745DB">
              <w:rPr>
                <w:rFonts w:ascii="Arial" w:hAnsi="Arial" w:cs="Arial"/>
                <w:noProof/>
                <w:sz w:val="24"/>
                <w:szCs w:val="24"/>
              </w:rPr>
              <w:drawing>
                <wp:inline distT="0" distB="0" distL="0" distR="0" wp14:anchorId="34C5CBAB" wp14:editId="23233D75">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114FBA" w:rsidRPr="00B745DB" w:rsidRDefault="00114FBA" w:rsidP="00BF6097">
            <w:pPr>
              <w:pStyle w:val="NormalWeb"/>
              <w:contextualSpacing/>
              <w:rPr>
                <w:rFonts w:ascii="Arial" w:hAnsi="Arial" w:cs="Arial"/>
                <w:color w:val="6C6361"/>
              </w:rPr>
            </w:pPr>
            <w:r w:rsidRPr="00B745DB">
              <w:rPr>
                <w:rFonts w:ascii="Arial" w:hAnsi="Arial" w:cs="Arial"/>
                <w:color w:val="6C6361"/>
              </w:rPr>
              <w:t xml:space="preserve">Sanjay </w:t>
            </w:r>
            <w:proofErr w:type="spellStart"/>
            <w:r w:rsidRPr="00B745DB">
              <w:rPr>
                <w:rFonts w:ascii="Arial" w:hAnsi="Arial" w:cs="Arial"/>
                <w:color w:val="6C6361"/>
              </w:rPr>
              <w:t>Sakhrani</w:t>
            </w:r>
            <w:proofErr w:type="spellEnd"/>
            <w:r w:rsidRPr="00B745DB">
              <w:rPr>
                <w:rFonts w:ascii="Arial" w:hAnsi="Arial" w:cs="Arial"/>
                <w:color w:val="6C6361"/>
              </w:rPr>
              <w:t xml:space="preserve"> is a commercial barrister and has </w:t>
            </w:r>
            <w:proofErr w:type="spellStart"/>
            <w:r w:rsidRPr="00B745DB">
              <w:rPr>
                <w:rFonts w:ascii="Arial" w:hAnsi="Arial" w:cs="Arial"/>
                <w:color w:val="6C6361"/>
              </w:rPr>
              <w:t>practised</w:t>
            </w:r>
            <w:proofErr w:type="spellEnd"/>
            <w:r w:rsidRPr="00B745DB">
              <w:rPr>
                <w:rFonts w:ascii="Arial" w:hAnsi="Arial" w:cs="Arial"/>
                <w:color w:val="6C6361"/>
              </w:rPr>
              <w:t xml:space="preserve"> in Hong Kong since 1996.  He </w:t>
            </w:r>
            <w:proofErr w:type="spellStart"/>
            <w:r w:rsidRPr="00B745DB">
              <w:rPr>
                <w:rFonts w:ascii="Arial" w:hAnsi="Arial" w:cs="Arial"/>
                <w:color w:val="6C6361"/>
              </w:rPr>
              <w:t>specialises</w:t>
            </w:r>
            <w:proofErr w:type="spellEnd"/>
            <w:r w:rsidRPr="00B745DB">
              <w:rPr>
                <w:rFonts w:ascii="Arial" w:hAnsi="Arial" w:cs="Arial"/>
                <w:color w:val="6C6361"/>
              </w:rPr>
              <w:t xml:space="preserve"> in civil disputes with a particular interest in employment, commercial fraud, injunctive relief, shipping and professional negligence.  He has appeared for the HKSAR Government on judicial review and tribunal appeal briefs and has been increasingly involved in matrimonial disputes.</w:t>
            </w:r>
          </w:p>
          <w:p w:rsidR="00114FBA" w:rsidRPr="00B745DB" w:rsidRDefault="00114FBA" w:rsidP="00BF6097">
            <w:pPr>
              <w:pStyle w:val="NormalWeb"/>
              <w:contextualSpacing/>
              <w:rPr>
                <w:rFonts w:ascii="Arial" w:hAnsi="Arial" w:cs="Arial"/>
                <w:color w:val="6C6361"/>
                <w:sz w:val="12"/>
                <w:szCs w:val="12"/>
              </w:rPr>
            </w:pPr>
          </w:p>
          <w:p w:rsidR="00114FBA" w:rsidRPr="00B745DB" w:rsidRDefault="00114FBA" w:rsidP="00BF6097">
            <w:pPr>
              <w:pStyle w:val="NormalWeb"/>
              <w:contextualSpacing/>
              <w:rPr>
                <w:rFonts w:ascii="Arial" w:hAnsi="Arial" w:cs="Arial"/>
                <w:color w:val="6C6361"/>
              </w:rPr>
            </w:pPr>
            <w:r w:rsidRPr="00B745DB">
              <w:rPr>
                <w:rFonts w:ascii="Arial" w:hAnsi="Arial" w:cs="Arial"/>
                <w:color w:val="6C6361"/>
              </w:rPr>
              <w:t xml:space="preserve">Outside of his private practice, he is a CEDR and HKMAAL-accredited General Mediator, has </w:t>
            </w:r>
            <w:proofErr w:type="spellStart"/>
            <w:r w:rsidRPr="00B745DB">
              <w:rPr>
                <w:rFonts w:ascii="Arial" w:hAnsi="Arial" w:cs="Arial"/>
                <w:color w:val="6C6361"/>
              </w:rPr>
              <w:t>deputised</w:t>
            </w:r>
            <w:proofErr w:type="spellEnd"/>
            <w:r w:rsidRPr="00B745DB">
              <w:rPr>
                <w:rFonts w:ascii="Arial" w:hAnsi="Arial" w:cs="Arial"/>
                <w:color w:val="6C6361"/>
              </w:rPr>
              <w:t xml:space="preserve"> as a District Judge in 2013 and 2014 and is a member of the Inland Revenue Board of Review.  He has been a University lecturer for 15 years and is currently working on accreditation as a Family Mediator.</w:t>
            </w:r>
          </w:p>
        </w:tc>
      </w:tr>
    </w:tbl>
    <w:p w:rsidR="00114FBA" w:rsidRDefault="00114FBA" w:rsidP="00114FB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114FBA" w:rsidRPr="00B745DB" w:rsidTr="00BF6097">
        <w:trPr>
          <w:trHeight w:val="6180"/>
          <w:jc w:val="center"/>
        </w:trPr>
        <w:tc>
          <w:tcPr>
            <w:tcW w:w="1985" w:type="dxa"/>
            <w:shd w:val="clear" w:color="auto" w:fill="FFFFFF"/>
            <w:vAlign w:val="center"/>
          </w:tcPr>
          <w:p w:rsidR="00114FBA" w:rsidRPr="00B745DB" w:rsidRDefault="00114FBA" w:rsidP="00BF6097">
            <w:pPr>
              <w:spacing w:line="276" w:lineRule="auto"/>
              <w:contextualSpacing/>
              <w:jc w:val="center"/>
              <w:rPr>
                <w:rFonts w:ascii="Arial" w:hAnsi="Arial" w:cs="Arial"/>
                <w:sz w:val="24"/>
                <w:szCs w:val="24"/>
              </w:rPr>
            </w:pPr>
            <w:r w:rsidRPr="00B745DB">
              <w:rPr>
                <w:rFonts w:ascii="Arial" w:hAnsi="Arial" w:cs="Arial"/>
                <w:noProof/>
                <w:sz w:val="24"/>
                <w:szCs w:val="24"/>
              </w:rPr>
              <w:drawing>
                <wp:inline distT="0" distB="0" distL="0" distR="0" wp14:anchorId="19F97F48" wp14:editId="1394B577">
                  <wp:extent cx="1080135" cy="1440180"/>
                  <wp:effectExtent l="0" t="0" r="5715" b="7620"/>
                  <wp:docPr id="9"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114FBA" w:rsidRPr="00B745DB" w:rsidRDefault="00114FBA" w:rsidP="00BF6097">
            <w:pPr>
              <w:pStyle w:val="NormalWeb"/>
              <w:contextualSpacing/>
              <w:rPr>
                <w:rFonts w:ascii="Arial" w:hAnsi="Arial" w:cs="Arial"/>
                <w:color w:val="6C6361"/>
              </w:rPr>
            </w:pPr>
            <w:r w:rsidRPr="00B745DB">
              <w:rPr>
                <w:rFonts w:ascii="Arial" w:hAnsi="Arial" w:cs="Arial"/>
                <w:color w:val="6C6361"/>
              </w:rPr>
              <w:t xml:space="preserve">Mitchell advises local and overseas clients on a large variety of contentious corporate, and commercial </w:t>
            </w:r>
            <w:r w:rsidRPr="00527E42">
              <w:rPr>
                <w:rFonts w:ascii="Arial" w:hAnsi="Arial" w:cs="Arial"/>
                <w:color w:val="6C6361"/>
              </w:rPr>
              <w:t>disputes</w:t>
            </w:r>
            <w:r w:rsidRPr="00B745DB">
              <w:rPr>
                <w:rFonts w:ascii="Arial" w:hAnsi="Arial" w:cs="Arial"/>
                <w:color w:val="6C6361"/>
              </w:rPr>
              <w:t>.  He appears mainly in the High Court and District Court of Hong Kong, and often is engaged in alternate dispute resolution procedures including attending mediation.  Mitchell also considers some general commercial issues.</w:t>
            </w:r>
          </w:p>
          <w:p w:rsidR="00114FBA" w:rsidRPr="00B745DB" w:rsidRDefault="00114FBA" w:rsidP="00BF6097">
            <w:pPr>
              <w:pStyle w:val="NormalWeb"/>
              <w:contextualSpacing/>
              <w:rPr>
                <w:rFonts w:ascii="Arial" w:hAnsi="Arial" w:cs="Arial"/>
                <w:color w:val="6C6361"/>
                <w:sz w:val="12"/>
                <w:szCs w:val="12"/>
              </w:rPr>
            </w:pPr>
          </w:p>
          <w:p w:rsidR="00114FBA" w:rsidRPr="00B745DB" w:rsidRDefault="00114FBA" w:rsidP="00BF6097">
            <w:pPr>
              <w:pStyle w:val="NormalWeb"/>
              <w:contextualSpacing/>
              <w:rPr>
                <w:rFonts w:ascii="Arial" w:hAnsi="Arial" w:cs="Arial"/>
                <w:color w:val="6C6361"/>
              </w:rPr>
            </w:pPr>
            <w:r w:rsidRPr="00B745DB">
              <w:rPr>
                <w:rFonts w:ascii="Arial" w:hAnsi="Arial" w:cs="Arial"/>
                <w:color w:val="6C6361"/>
              </w:rPr>
              <w:t>Mitchell completed his LLB in Queensland, Australia, and practiced mainly in civil and commercial litigation, dispute resolution and insolvency.  He was also engaged in-house for a government authority working on commercial litigation, appeals in the Planning and Environment Court, intellectual property and some general commercial matters.</w:t>
            </w:r>
          </w:p>
          <w:p w:rsidR="00114FBA" w:rsidRPr="00B745DB" w:rsidRDefault="00114FBA" w:rsidP="00BF6097">
            <w:pPr>
              <w:pStyle w:val="NormalWeb"/>
              <w:contextualSpacing/>
              <w:rPr>
                <w:rFonts w:ascii="Arial" w:hAnsi="Arial" w:cs="Arial"/>
                <w:color w:val="6C6361"/>
                <w:sz w:val="12"/>
                <w:szCs w:val="12"/>
              </w:rPr>
            </w:pPr>
          </w:p>
          <w:p w:rsidR="00114FBA" w:rsidRDefault="00114FBA" w:rsidP="00BF6097">
            <w:pPr>
              <w:pStyle w:val="NormalWeb"/>
              <w:contextualSpacing/>
              <w:rPr>
                <w:rFonts w:ascii="Arial" w:hAnsi="Arial" w:cs="Arial"/>
                <w:color w:val="6C6361"/>
              </w:rPr>
            </w:pPr>
            <w:r w:rsidRPr="00B745DB">
              <w:rPr>
                <w:rFonts w:ascii="Arial" w:hAnsi="Arial" w:cs="Arial"/>
                <w:color w:val="6C6361"/>
              </w:rPr>
              <w:t>In Hong Kong, Mitchell has previously worked as a solicitor in a domestic law firm advising and representing various clients including corporate insurer clients on disputes including personal injury, property damage, recovery and Employee's Compensation claims.  He has also lectured in a Hong Kong university on business law and internet law subjects.</w:t>
            </w:r>
          </w:p>
          <w:p w:rsidR="00114FBA" w:rsidRPr="00B745DB" w:rsidRDefault="00114FBA" w:rsidP="00BF6097">
            <w:pPr>
              <w:pStyle w:val="NormalWeb"/>
              <w:contextualSpacing/>
              <w:rPr>
                <w:rFonts w:ascii="Arial" w:hAnsi="Arial" w:cs="Arial"/>
                <w:color w:val="6C6361"/>
                <w:sz w:val="12"/>
                <w:szCs w:val="12"/>
              </w:rPr>
            </w:pPr>
          </w:p>
          <w:p w:rsidR="00114FBA" w:rsidRPr="003D1C70" w:rsidRDefault="00114FBA" w:rsidP="00BF6097">
            <w:pPr>
              <w:pStyle w:val="NormalWeb"/>
              <w:contextualSpacing/>
              <w:rPr>
                <w:rFonts w:ascii="Arial" w:hAnsi="Arial" w:cs="Arial"/>
                <w:b/>
                <w:color w:val="6C6361"/>
              </w:rPr>
            </w:pPr>
            <w:r w:rsidRPr="003D1C70">
              <w:rPr>
                <w:rFonts w:ascii="Arial" w:hAnsi="Arial" w:cs="Arial"/>
                <w:b/>
                <w:color w:val="6C6361"/>
              </w:rPr>
              <w:t>Publications &amp; Awards</w:t>
            </w:r>
            <w:r>
              <w:rPr>
                <w:rFonts w:ascii="Arial" w:hAnsi="Arial" w:cs="Arial"/>
                <w:b/>
                <w:color w:val="6C6361"/>
              </w:rPr>
              <w:t>:</w:t>
            </w:r>
          </w:p>
          <w:p w:rsidR="00114FBA" w:rsidRDefault="00114FBA" w:rsidP="00114FBA">
            <w:pPr>
              <w:pStyle w:val="NormalWeb"/>
              <w:numPr>
                <w:ilvl w:val="0"/>
                <w:numId w:val="18"/>
              </w:numPr>
              <w:spacing w:before="0" w:beforeAutospacing="0" w:after="0" w:afterAutospacing="0"/>
              <w:ind w:left="459" w:hanging="283"/>
              <w:contextualSpacing/>
              <w:jc w:val="both"/>
              <w:rPr>
                <w:rFonts w:ascii="Arial" w:hAnsi="Arial" w:cs="Arial"/>
                <w:color w:val="6C6361"/>
              </w:rPr>
            </w:pPr>
            <w:r w:rsidRPr="00B745DB">
              <w:rPr>
                <w:rFonts w:ascii="Arial" w:hAnsi="Arial" w:cs="Arial" w:hint="eastAsia"/>
                <w:color w:val="6C6361"/>
              </w:rPr>
              <w:t xml:space="preserve">Winner </w:t>
            </w:r>
            <w:r w:rsidRPr="00B745DB">
              <w:rPr>
                <w:rFonts w:ascii="Arial" w:hAnsi="Arial" w:cs="Arial" w:hint="eastAsia"/>
                <w:i/>
                <w:color w:val="6C6361"/>
              </w:rPr>
              <w:t>LESANZ prize for Patent Law and Commercialization</w:t>
            </w:r>
            <w:r>
              <w:rPr>
                <w:rFonts w:ascii="Arial" w:hAnsi="Arial" w:cs="Arial" w:hint="eastAsia"/>
                <w:color w:val="6C6361"/>
              </w:rPr>
              <w:t>,</w:t>
            </w:r>
          </w:p>
          <w:p w:rsidR="00114FBA" w:rsidRPr="00B745DB" w:rsidRDefault="00114FBA" w:rsidP="00BF6097">
            <w:pPr>
              <w:pStyle w:val="NormalWeb"/>
              <w:ind w:left="459"/>
              <w:contextualSpacing/>
              <w:rPr>
                <w:rFonts w:ascii="Arial" w:hAnsi="Arial" w:cs="Arial"/>
                <w:color w:val="6C6361"/>
              </w:rPr>
            </w:pPr>
            <w:r w:rsidRPr="00B745DB">
              <w:rPr>
                <w:rFonts w:ascii="Arial" w:hAnsi="Arial" w:cs="Arial" w:hint="eastAsia"/>
                <w:color w:val="6C6361"/>
              </w:rPr>
              <w:t>(QUT), awarded 2007</w:t>
            </w:r>
          </w:p>
          <w:p w:rsidR="00114FBA" w:rsidRPr="00AA7BEB" w:rsidRDefault="00114FBA" w:rsidP="00114FBA">
            <w:pPr>
              <w:pStyle w:val="NormalWeb"/>
              <w:numPr>
                <w:ilvl w:val="0"/>
                <w:numId w:val="18"/>
              </w:numPr>
              <w:spacing w:before="0" w:beforeAutospacing="0" w:after="0" w:afterAutospacing="0"/>
              <w:ind w:left="459" w:hanging="283"/>
              <w:contextualSpacing/>
              <w:jc w:val="both"/>
              <w:rPr>
                <w:rFonts w:ascii="Arial" w:hAnsi="Arial" w:cs="Arial"/>
                <w:color w:val="6C6361"/>
              </w:rPr>
            </w:pPr>
            <w:r w:rsidRPr="00B745DB">
              <w:rPr>
                <w:rFonts w:ascii="Arial" w:hAnsi="Arial" w:cs="Arial" w:hint="eastAsia"/>
                <w:color w:val="6C6361"/>
              </w:rPr>
              <w:t xml:space="preserve">Author </w:t>
            </w:r>
            <w:r w:rsidRPr="00B745DB">
              <w:rPr>
                <w:rFonts w:ascii="Arial" w:hAnsi="Arial" w:cs="Arial" w:hint="eastAsia"/>
                <w:i/>
                <w:color w:val="6C6361"/>
              </w:rPr>
              <w:t>Liability of ISP's for Defamation in Australia: are things getting easier?</w:t>
            </w:r>
          </w:p>
          <w:p w:rsidR="00114FBA" w:rsidRPr="00AA7BEB" w:rsidRDefault="00114FBA" w:rsidP="00BF6097">
            <w:pPr>
              <w:pStyle w:val="NormalWeb"/>
              <w:ind w:left="459"/>
              <w:contextualSpacing/>
              <w:rPr>
                <w:rFonts w:ascii="Arial" w:hAnsi="Arial" w:cs="Arial"/>
                <w:color w:val="6C6361"/>
              </w:rPr>
            </w:pPr>
            <w:r w:rsidRPr="00AA7BEB">
              <w:rPr>
                <w:rFonts w:ascii="Arial" w:hAnsi="Arial" w:cs="Arial" w:hint="eastAsia"/>
                <w:color w:val="6C6361"/>
              </w:rPr>
              <w:t>2006 9(8) INTLB 95</w:t>
            </w:r>
          </w:p>
        </w:tc>
      </w:tr>
    </w:tbl>
    <w:p w:rsidR="00114FBA" w:rsidRDefault="00114FBA" w:rsidP="00114FBA">
      <w:pPr>
        <w:spacing w:line="276" w:lineRule="auto"/>
        <w:jc w:val="left"/>
        <w:rPr>
          <w:rFonts w:ascii="Arial" w:hAnsi="Arial" w:cs="Arial"/>
          <w:sz w:val="20"/>
          <w:szCs w:val="20"/>
        </w:rPr>
      </w:pPr>
    </w:p>
    <w:p w:rsidR="00114FBA" w:rsidRPr="00CB5116" w:rsidRDefault="00114FBA" w:rsidP="00114FBA">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114FBA" w:rsidRPr="00B24B57" w:rsidTr="00BF6097">
        <w:trPr>
          <w:trHeight w:val="397"/>
          <w:jc w:val="center"/>
        </w:trPr>
        <w:tc>
          <w:tcPr>
            <w:tcW w:w="10773" w:type="dxa"/>
            <w:tcBorders>
              <w:top w:val="nil"/>
              <w:bottom w:val="nil"/>
            </w:tcBorders>
            <w:shd w:val="clear" w:color="auto" w:fill="F0EBE1"/>
            <w:vAlign w:val="center"/>
          </w:tcPr>
          <w:p w:rsidR="00114FBA" w:rsidRPr="00B24B57" w:rsidRDefault="00114FBA" w:rsidP="00BF6097">
            <w:pPr>
              <w:rPr>
                <w:rFonts w:ascii="Arial" w:hAnsi="Arial" w:cs="Arial"/>
                <w:b/>
                <w:color w:val="524B48"/>
                <w:sz w:val="24"/>
                <w:szCs w:val="24"/>
              </w:rPr>
            </w:pPr>
            <w:r w:rsidRPr="00B24B57">
              <w:rPr>
                <w:rFonts w:ascii="Arial" w:hAnsi="Arial" w:cs="Arial"/>
                <w:b/>
                <w:color w:val="524B48"/>
                <w:sz w:val="24"/>
                <w:szCs w:val="24"/>
              </w:rPr>
              <w:lastRenderedPageBreak/>
              <w:t>Contents</w:t>
            </w:r>
          </w:p>
        </w:tc>
      </w:tr>
      <w:tr w:rsidR="00114FBA" w:rsidRPr="00B24B57" w:rsidTr="00BF6097">
        <w:trPr>
          <w:trHeight w:val="8278"/>
          <w:jc w:val="center"/>
        </w:trPr>
        <w:tc>
          <w:tcPr>
            <w:tcW w:w="10773" w:type="dxa"/>
            <w:tcBorders>
              <w:top w:val="nil"/>
              <w:bottom w:val="nil"/>
            </w:tcBorders>
            <w:shd w:val="clear" w:color="auto" w:fill="FFFFFF"/>
            <w:vAlign w:val="center"/>
          </w:tcPr>
          <w:p w:rsidR="00114FBA" w:rsidRDefault="00114FBA" w:rsidP="00BF6097">
            <w:pPr>
              <w:pStyle w:val="ListParagraph"/>
              <w:numPr>
                <w:ilvl w:val="0"/>
                <w:numId w:val="2"/>
              </w:numPr>
              <w:rPr>
                <w:rFonts w:ascii="Arial" w:hAnsi="Arial" w:cs="Arial"/>
                <w:color w:val="6C6361"/>
                <w:sz w:val="24"/>
                <w:szCs w:val="24"/>
              </w:rPr>
            </w:pPr>
            <w:r w:rsidRPr="00B24B57">
              <w:rPr>
                <w:rFonts w:ascii="Arial" w:hAnsi="Arial" w:cs="Arial" w:hint="eastAsia"/>
                <w:b/>
                <w:color w:val="6C6361"/>
                <w:sz w:val="24"/>
                <w:szCs w:val="24"/>
              </w:rPr>
              <w:t xml:space="preserve">The </w:t>
            </w:r>
            <w:r>
              <w:rPr>
                <w:rFonts w:ascii="Arial" w:hAnsi="Arial" w:cs="Arial"/>
                <w:b/>
                <w:color w:val="6C6361"/>
                <w:sz w:val="24"/>
                <w:szCs w:val="24"/>
              </w:rPr>
              <w:t>E</w:t>
            </w:r>
            <w:r w:rsidRPr="00B24B57">
              <w:rPr>
                <w:rFonts w:ascii="Arial" w:hAnsi="Arial" w:cs="Arial" w:hint="eastAsia"/>
                <w:b/>
                <w:color w:val="6C6361"/>
                <w:sz w:val="24"/>
                <w:szCs w:val="24"/>
              </w:rPr>
              <w:t xml:space="preserve">mployment </w:t>
            </w:r>
            <w:r w:rsidRPr="00B24B57">
              <w:rPr>
                <w:rFonts w:ascii="Arial" w:hAnsi="Arial" w:cs="Arial"/>
                <w:b/>
                <w:color w:val="6C6361"/>
                <w:sz w:val="24"/>
                <w:szCs w:val="24"/>
              </w:rPr>
              <w:t>R</w:t>
            </w:r>
            <w:r w:rsidRPr="00B24B57">
              <w:rPr>
                <w:rFonts w:ascii="Arial" w:hAnsi="Arial" w:cs="Arial" w:hint="eastAsia"/>
                <w:b/>
                <w:color w:val="6C6361"/>
                <w:sz w:val="24"/>
                <w:szCs w:val="24"/>
              </w:rPr>
              <w:t>elationship - Employer/</w:t>
            </w:r>
            <w:r w:rsidRPr="00B24B57">
              <w:rPr>
                <w:rFonts w:ascii="Arial" w:hAnsi="Arial" w:cs="Arial"/>
                <w:b/>
                <w:color w:val="6C6361"/>
                <w:sz w:val="24"/>
                <w:szCs w:val="24"/>
              </w:rPr>
              <w:t>E</w:t>
            </w:r>
            <w:r w:rsidRPr="00B24B57">
              <w:rPr>
                <w:rFonts w:ascii="Arial" w:hAnsi="Arial" w:cs="Arial" w:hint="eastAsia"/>
                <w:b/>
                <w:color w:val="6C6361"/>
                <w:sz w:val="24"/>
                <w:szCs w:val="24"/>
              </w:rPr>
              <w:t xml:space="preserve">mployee </w:t>
            </w:r>
            <w:r w:rsidRPr="00B24B57">
              <w:rPr>
                <w:rFonts w:ascii="Arial" w:hAnsi="Arial" w:cs="Arial"/>
                <w:b/>
                <w:color w:val="6C6361"/>
                <w:sz w:val="24"/>
                <w:szCs w:val="24"/>
              </w:rPr>
              <w:t>D</w:t>
            </w:r>
            <w:r w:rsidRPr="00B24B57">
              <w:rPr>
                <w:rFonts w:ascii="Arial" w:hAnsi="Arial" w:cs="Arial" w:hint="eastAsia"/>
                <w:b/>
                <w:color w:val="6C6361"/>
                <w:sz w:val="24"/>
                <w:szCs w:val="24"/>
              </w:rPr>
              <w:t>efined</w:t>
            </w:r>
          </w:p>
          <w:p w:rsidR="00114FBA" w:rsidRPr="00B24B57" w:rsidRDefault="00114FBA" w:rsidP="00BF6097">
            <w:pPr>
              <w:rPr>
                <w:rFonts w:ascii="Arial" w:hAnsi="Arial" w:cs="Arial"/>
                <w:color w:val="6C6361"/>
                <w:sz w:val="12"/>
                <w:szCs w:val="12"/>
              </w:rPr>
            </w:pPr>
          </w:p>
          <w:p w:rsidR="00114FBA" w:rsidRPr="00B24B57" w:rsidRDefault="00114FBA" w:rsidP="00BF6097">
            <w:pPr>
              <w:pStyle w:val="ListParagraph"/>
              <w:numPr>
                <w:ilvl w:val="0"/>
                <w:numId w:val="2"/>
              </w:numPr>
              <w:rPr>
                <w:rFonts w:ascii="Arial" w:hAnsi="Arial" w:cs="Arial"/>
                <w:b/>
                <w:color w:val="6C6361"/>
                <w:sz w:val="24"/>
                <w:szCs w:val="24"/>
              </w:rPr>
            </w:pPr>
            <w:r w:rsidRPr="00B24B57">
              <w:rPr>
                <w:rFonts w:ascii="Arial" w:hAnsi="Arial" w:cs="Arial" w:hint="eastAsia"/>
                <w:b/>
                <w:color w:val="6C6361"/>
                <w:sz w:val="24"/>
                <w:szCs w:val="24"/>
              </w:rPr>
              <w:t xml:space="preserve">Duties </w:t>
            </w:r>
            <w:r>
              <w:rPr>
                <w:rFonts w:ascii="Arial" w:hAnsi="Arial" w:cs="Arial"/>
                <w:b/>
                <w:color w:val="6C6361"/>
                <w:sz w:val="24"/>
                <w:szCs w:val="24"/>
              </w:rPr>
              <w:t>O</w:t>
            </w:r>
            <w:r w:rsidRPr="00B24B57">
              <w:rPr>
                <w:rFonts w:ascii="Arial" w:hAnsi="Arial" w:cs="Arial" w:hint="eastAsia"/>
                <w:b/>
                <w:color w:val="6C6361"/>
                <w:sz w:val="24"/>
                <w:szCs w:val="24"/>
              </w:rPr>
              <w:t>wed</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Duty of fidelity</w:t>
            </w:r>
          </w:p>
          <w:p w:rsidR="00114FBA"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Fiduciary duties</w:t>
            </w:r>
          </w:p>
          <w:p w:rsidR="00114FBA" w:rsidRPr="00B24B57" w:rsidRDefault="00114FBA" w:rsidP="00BF6097">
            <w:pPr>
              <w:rPr>
                <w:rFonts w:ascii="Arial" w:hAnsi="Arial" w:cs="Arial"/>
                <w:color w:val="6C6361"/>
                <w:sz w:val="12"/>
                <w:szCs w:val="12"/>
              </w:rPr>
            </w:pPr>
          </w:p>
          <w:p w:rsidR="00114FBA" w:rsidRPr="00B24B57" w:rsidRDefault="00114FBA" w:rsidP="00BF6097">
            <w:pPr>
              <w:pStyle w:val="ListParagraph"/>
              <w:numPr>
                <w:ilvl w:val="0"/>
                <w:numId w:val="2"/>
              </w:numPr>
              <w:rPr>
                <w:rFonts w:ascii="Arial" w:hAnsi="Arial" w:cs="Arial"/>
                <w:b/>
                <w:color w:val="6C6361"/>
                <w:sz w:val="24"/>
                <w:szCs w:val="24"/>
              </w:rPr>
            </w:pPr>
            <w:r w:rsidRPr="00B24B57">
              <w:rPr>
                <w:rFonts w:ascii="Arial" w:hAnsi="Arial" w:cs="Arial" w:hint="eastAsia"/>
                <w:b/>
                <w:color w:val="6C6361"/>
                <w:sz w:val="24"/>
                <w:szCs w:val="24"/>
              </w:rPr>
              <w:t xml:space="preserve">Drafting </w:t>
            </w:r>
            <w:r>
              <w:rPr>
                <w:rFonts w:ascii="Arial" w:hAnsi="Arial" w:cs="Arial"/>
                <w:b/>
                <w:color w:val="6C6361"/>
                <w:sz w:val="24"/>
                <w:szCs w:val="24"/>
              </w:rPr>
              <w:t>E</w:t>
            </w:r>
            <w:r w:rsidRPr="00B24B57">
              <w:rPr>
                <w:rFonts w:ascii="Arial" w:hAnsi="Arial" w:cs="Arial" w:hint="eastAsia"/>
                <w:b/>
                <w:color w:val="6C6361"/>
                <w:sz w:val="24"/>
                <w:szCs w:val="24"/>
              </w:rPr>
              <w:t xml:space="preserve">xpress </w:t>
            </w:r>
            <w:r>
              <w:rPr>
                <w:rFonts w:ascii="Arial" w:hAnsi="Arial" w:cs="Arial"/>
                <w:b/>
                <w:color w:val="6C6361"/>
                <w:sz w:val="24"/>
                <w:szCs w:val="24"/>
              </w:rPr>
              <w:t>C</w:t>
            </w:r>
            <w:r w:rsidRPr="00B24B57">
              <w:rPr>
                <w:rFonts w:ascii="Arial" w:hAnsi="Arial" w:cs="Arial" w:hint="eastAsia"/>
                <w:b/>
                <w:color w:val="6C6361"/>
                <w:sz w:val="24"/>
                <w:szCs w:val="24"/>
              </w:rPr>
              <w:t>lauses</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Restrictions during employment</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Confidential information</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Garden leave</w:t>
            </w:r>
          </w:p>
          <w:p w:rsidR="00114FBA"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Practical application</w:t>
            </w:r>
          </w:p>
          <w:p w:rsidR="00114FBA" w:rsidRPr="00B24B57" w:rsidRDefault="00114FBA" w:rsidP="00BF6097">
            <w:pPr>
              <w:rPr>
                <w:rFonts w:ascii="Arial" w:hAnsi="Arial" w:cs="Arial"/>
                <w:color w:val="6C6361"/>
                <w:sz w:val="12"/>
                <w:szCs w:val="12"/>
              </w:rPr>
            </w:pPr>
          </w:p>
          <w:p w:rsidR="00114FBA" w:rsidRDefault="00114FBA" w:rsidP="00BF6097">
            <w:pPr>
              <w:pStyle w:val="ListParagraph"/>
              <w:numPr>
                <w:ilvl w:val="0"/>
                <w:numId w:val="2"/>
              </w:numPr>
              <w:rPr>
                <w:rFonts w:ascii="Arial" w:hAnsi="Arial" w:cs="Arial"/>
                <w:b/>
                <w:color w:val="6C6361"/>
                <w:sz w:val="24"/>
                <w:szCs w:val="24"/>
              </w:rPr>
            </w:pPr>
            <w:r w:rsidRPr="00B24B57">
              <w:rPr>
                <w:rFonts w:ascii="Arial" w:hAnsi="Arial" w:cs="Arial" w:hint="eastAsia"/>
                <w:b/>
                <w:color w:val="6C6361"/>
                <w:sz w:val="24"/>
                <w:szCs w:val="24"/>
              </w:rPr>
              <w:t xml:space="preserve">Overview of </w:t>
            </w:r>
            <w:r>
              <w:rPr>
                <w:rFonts w:ascii="Arial" w:hAnsi="Arial" w:cs="Arial" w:hint="eastAsia"/>
                <w:b/>
                <w:color w:val="6C6361"/>
                <w:sz w:val="24"/>
                <w:szCs w:val="24"/>
              </w:rPr>
              <w:t>the Employment Ordinance (</w:t>
            </w:r>
            <w:r w:rsidRPr="00B24B57">
              <w:rPr>
                <w:rFonts w:ascii="Arial" w:hAnsi="Arial" w:cs="Arial" w:hint="eastAsia"/>
                <w:b/>
                <w:color w:val="6C6361"/>
                <w:sz w:val="24"/>
                <w:szCs w:val="24"/>
              </w:rPr>
              <w:t>Cap</w:t>
            </w:r>
            <w:r>
              <w:rPr>
                <w:rFonts w:ascii="Arial" w:hAnsi="Arial" w:cs="Arial"/>
                <w:b/>
                <w:color w:val="6C6361"/>
                <w:sz w:val="24"/>
                <w:szCs w:val="24"/>
              </w:rPr>
              <w:t>.</w:t>
            </w:r>
            <w:r w:rsidRPr="00B24B57">
              <w:rPr>
                <w:rFonts w:ascii="Arial" w:hAnsi="Arial" w:cs="Arial" w:hint="eastAsia"/>
                <w:b/>
                <w:color w:val="6C6361"/>
                <w:sz w:val="24"/>
                <w:szCs w:val="24"/>
              </w:rPr>
              <w:t xml:space="preserve"> 57</w:t>
            </w:r>
            <w:r>
              <w:rPr>
                <w:rFonts w:ascii="Arial" w:hAnsi="Arial" w:cs="Arial"/>
                <w:b/>
                <w:color w:val="6C6361"/>
                <w:sz w:val="24"/>
                <w:szCs w:val="24"/>
              </w:rPr>
              <w:t>)</w:t>
            </w:r>
            <w:r w:rsidRPr="00B24B57">
              <w:rPr>
                <w:rFonts w:ascii="Arial" w:hAnsi="Arial" w:cs="Arial" w:hint="eastAsia"/>
                <w:b/>
                <w:color w:val="6C6361"/>
                <w:sz w:val="24"/>
                <w:szCs w:val="24"/>
              </w:rPr>
              <w:t xml:space="preserve"> and Anti-Discrimination </w:t>
            </w:r>
            <w:r>
              <w:rPr>
                <w:rFonts w:ascii="Arial" w:hAnsi="Arial" w:cs="Arial"/>
                <w:b/>
                <w:color w:val="6C6361"/>
                <w:sz w:val="24"/>
                <w:szCs w:val="24"/>
              </w:rPr>
              <w:t>L</w:t>
            </w:r>
            <w:r w:rsidRPr="00B24B57">
              <w:rPr>
                <w:rFonts w:ascii="Arial" w:hAnsi="Arial" w:cs="Arial" w:hint="eastAsia"/>
                <w:b/>
                <w:color w:val="6C6361"/>
                <w:sz w:val="24"/>
                <w:szCs w:val="24"/>
              </w:rPr>
              <w:t>egislation</w:t>
            </w:r>
          </w:p>
          <w:p w:rsidR="00114FBA" w:rsidRPr="00B24B57" w:rsidRDefault="00114FBA" w:rsidP="00BF6097">
            <w:pPr>
              <w:rPr>
                <w:rFonts w:ascii="Arial" w:hAnsi="Arial" w:cs="Arial"/>
                <w:b/>
                <w:color w:val="6C6361"/>
                <w:sz w:val="12"/>
                <w:szCs w:val="12"/>
              </w:rPr>
            </w:pPr>
          </w:p>
          <w:p w:rsidR="00114FBA" w:rsidRPr="00B24B57" w:rsidRDefault="00114FBA" w:rsidP="00BF6097">
            <w:pPr>
              <w:pStyle w:val="ListParagraph"/>
              <w:numPr>
                <w:ilvl w:val="0"/>
                <w:numId w:val="2"/>
              </w:numPr>
              <w:rPr>
                <w:rFonts w:ascii="Arial" w:hAnsi="Arial" w:cs="Arial"/>
                <w:b/>
                <w:color w:val="6C6361"/>
                <w:sz w:val="24"/>
                <w:szCs w:val="24"/>
              </w:rPr>
            </w:pPr>
            <w:r w:rsidRPr="00B24B57">
              <w:rPr>
                <w:rFonts w:ascii="Arial" w:hAnsi="Arial" w:cs="Arial" w:hint="eastAsia"/>
                <w:b/>
                <w:color w:val="6C6361"/>
                <w:sz w:val="24"/>
                <w:szCs w:val="24"/>
              </w:rPr>
              <w:t xml:space="preserve">Post </w:t>
            </w:r>
            <w:r>
              <w:rPr>
                <w:rFonts w:ascii="Arial" w:hAnsi="Arial" w:cs="Arial"/>
                <w:b/>
                <w:color w:val="6C6361"/>
                <w:sz w:val="24"/>
                <w:szCs w:val="24"/>
              </w:rPr>
              <w:t>T</w:t>
            </w:r>
            <w:r>
              <w:rPr>
                <w:rFonts w:ascii="Arial" w:hAnsi="Arial" w:cs="Arial" w:hint="eastAsia"/>
                <w:b/>
                <w:color w:val="6C6361"/>
                <w:sz w:val="24"/>
                <w:szCs w:val="24"/>
              </w:rPr>
              <w:t>ermination I</w:t>
            </w:r>
            <w:r w:rsidRPr="00B24B57">
              <w:rPr>
                <w:rFonts w:ascii="Arial" w:hAnsi="Arial" w:cs="Arial" w:hint="eastAsia"/>
                <w:b/>
                <w:color w:val="6C6361"/>
                <w:sz w:val="24"/>
                <w:szCs w:val="24"/>
              </w:rPr>
              <w:t>ssues</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Types of restrictive covenants for post-termination protection</w:t>
            </w:r>
          </w:p>
          <w:p w:rsidR="00114FBA" w:rsidRPr="00B24B57" w:rsidRDefault="00114FBA" w:rsidP="00BF6097">
            <w:pPr>
              <w:pStyle w:val="ListParagraph"/>
              <w:rPr>
                <w:rFonts w:ascii="Arial" w:hAnsi="Arial" w:cs="Arial"/>
                <w:color w:val="6C6361"/>
                <w:sz w:val="24"/>
                <w:szCs w:val="24"/>
              </w:rPr>
            </w:pPr>
            <w:r w:rsidRPr="00B24B57">
              <w:rPr>
                <w:rFonts w:ascii="Arial" w:hAnsi="Arial" w:cs="Arial" w:hint="eastAsia"/>
                <w:color w:val="6C6361"/>
                <w:sz w:val="24"/>
                <w:szCs w:val="24"/>
              </w:rPr>
              <w:t>What constitutes legitimate business interests?</w:t>
            </w:r>
          </w:p>
          <w:p w:rsidR="00114FBA" w:rsidRPr="00B24B57" w:rsidRDefault="00114FBA" w:rsidP="00BF6097">
            <w:pPr>
              <w:pStyle w:val="ListParagraph"/>
              <w:rPr>
                <w:rFonts w:ascii="Arial" w:hAnsi="Arial" w:cs="Arial"/>
                <w:color w:val="6C6361"/>
                <w:sz w:val="24"/>
                <w:szCs w:val="24"/>
              </w:rPr>
            </w:pPr>
            <w:r w:rsidRPr="00B24B57">
              <w:rPr>
                <w:rFonts w:ascii="Arial" w:hAnsi="Arial" w:cs="Arial" w:hint="eastAsia"/>
                <w:color w:val="6C6361"/>
                <w:sz w:val="24"/>
                <w:szCs w:val="24"/>
              </w:rPr>
              <w:t>What constitutes reasonableness?</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Non-solicitation</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Non-completion</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Non-poaching</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Non-dealing</w:t>
            </w:r>
          </w:p>
          <w:p w:rsidR="00114FBA"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Confidentiality clauses</w:t>
            </w:r>
          </w:p>
          <w:p w:rsidR="00114FBA" w:rsidRPr="00B24B57" w:rsidRDefault="00114FBA" w:rsidP="00BF6097">
            <w:pPr>
              <w:rPr>
                <w:rFonts w:ascii="Arial" w:hAnsi="Arial" w:cs="Arial"/>
                <w:color w:val="6C6361"/>
                <w:sz w:val="12"/>
                <w:szCs w:val="12"/>
              </w:rPr>
            </w:pPr>
          </w:p>
          <w:p w:rsidR="00114FBA" w:rsidRPr="00B24B57" w:rsidRDefault="00114FBA" w:rsidP="00BF6097">
            <w:pPr>
              <w:pStyle w:val="ListParagraph"/>
              <w:numPr>
                <w:ilvl w:val="0"/>
                <w:numId w:val="2"/>
              </w:numPr>
              <w:rPr>
                <w:rFonts w:ascii="Arial" w:hAnsi="Arial" w:cs="Arial"/>
                <w:b/>
                <w:color w:val="6C6361"/>
                <w:sz w:val="24"/>
                <w:szCs w:val="24"/>
              </w:rPr>
            </w:pPr>
            <w:r w:rsidRPr="00B24B57">
              <w:rPr>
                <w:rFonts w:ascii="Arial" w:hAnsi="Arial" w:cs="Arial" w:hint="eastAsia"/>
                <w:b/>
                <w:color w:val="6C6361"/>
                <w:sz w:val="24"/>
                <w:szCs w:val="24"/>
              </w:rPr>
              <w:t xml:space="preserve">Dispute Resolution - Suspicion or </w:t>
            </w:r>
            <w:r>
              <w:rPr>
                <w:rFonts w:ascii="Arial" w:hAnsi="Arial" w:cs="Arial"/>
                <w:b/>
                <w:color w:val="6C6361"/>
                <w:sz w:val="24"/>
                <w:szCs w:val="24"/>
              </w:rPr>
              <w:t>D</w:t>
            </w:r>
            <w:r w:rsidRPr="00B24B57">
              <w:rPr>
                <w:rFonts w:ascii="Arial" w:hAnsi="Arial" w:cs="Arial" w:hint="eastAsia"/>
                <w:b/>
                <w:color w:val="6C6361"/>
                <w:sz w:val="24"/>
                <w:szCs w:val="24"/>
              </w:rPr>
              <w:t xml:space="preserve">iscovery of </w:t>
            </w:r>
            <w:r>
              <w:rPr>
                <w:rFonts w:ascii="Arial" w:hAnsi="Arial" w:cs="Arial"/>
                <w:b/>
                <w:color w:val="6C6361"/>
                <w:sz w:val="24"/>
                <w:szCs w:val="24"/>
              </w:rPr>
              <w:t>C</w:t>
            </w:r>
            <w:r w:rsidRPr="00B24B57">
              <w:rPr>
                <w:rFonts w:ascii="Arial" w:hAnsi="Arial" w:cs="Arial" w:hint="eastAsia"/>
                <w:b/>
                <w:color w:val="6C6361"/>
                <w:sz w:val="24"/>
                <w:szCs w:val="24"/>
              </w:rPr>
              <w:t xml:space="preserve">ompetitive </w:t>
            </w:r>
            <w:r>
              <w:rPr>
                <w:rFonts w:ascii="Arial" w:hAnsi="Arial" w:cs="Arial"/>
                <w:b/>
                <w:color w:val="6C6361"/>
                <w:sz w:val="24"/>
                <w:szCs w:val="24"/>
              </w:rPr>
              <w:t>A</w:t>
            </w:r>
            <w:r w:rsidRPr="00B24B57">
              <w:rPr>
                <w:rFonts w:ascii="Arial" w:hAnsi="Arial" w:cs="Arial" w:hint="eastAsia"/>
                <w:b/>
                <w:color w:val="6C6361"/>
                <w:sz w:val="24"/>
                <w:szCs w:val="24"/>
              </w:rPr>
              <w:t>ctivity</w:t>
            </w:r>
          </w:p>
          <w:p w:rsidR="00114FBA" w:rsidRPr="00B24B57" w:rsidRDefault="00114FBA" w:rsidP="00BF6097">
            <w:pPr>
              <w:pStyle w:val="ListParagraph"/>
              <w:numPr>
                <w:ilvl w:val="1"/>
                <w:numId w:val="2"/>
              </w:numPr>
              <w:rPr>
                <w:rFonts w:ascii="Arial" w:hAnsi="Arial" w:cs="Arial"/>
                <w:color w:val="6C6361"/>
                <w:sz w:val="24"/>
                <w:szCs w:val="24"/>
              </w:rPr>
            </w:pPr>
            <w:r w:rsidRPr="007E481C">
              <w:rPr>
                <w:rFonts w:ascii="Arial" w:hAnsi="Arial" w:cs="Arial" w:hint="eastAsia"/>
                <w:b/>
                <w:noProof/>
                <w:color w:val="6C6361"/>
                <w:sz w:val="24"/>
                <w:szCs w:val="24"/>
              </w:rPr>
              <w:drawing>
                <wp:anchor distT="0" distB="0" distL="114300" distR="114300" simplePos="0" relativeHeight="251660288" behindDoc="0" locked="0" layoutInCell="1" allowOverlap="1" wp14:anchorId="4B025492" wp14:editId="337343AD">
                  <wp:simplePos x="0" y="0"/>
                  <wp:positionH relativeFrom="column">
                    <wp:posOffset>5778500</wp:posOffset>
                  </wp:positionH>
                  <wp:positionV relativeFrom="paragraph">
                    <wp:posOffset>99695</wp:posOffset>
                  </wp:positionV>
                  <wp:extent cx="895985" cy="10223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B57">
              <w:rPr>
                <w:rFonts w:ascii="Arial" w:hAnsi="Arial" w:cs="Arial" w:hint="eastAsia"/>
                <w:color w:val="6C6361"/>
                <w:sz w:val="24"/>
                <w:szCs w:val="24"/>
              </w:rPr>
              <w:t>Jurisdiction (</w:t>
            </w:r>
            <w:proofErr w:type="spellStart"/>
            <w:r w:rsidRPr="00B24B57">
              <w:rPr>
                <w:rFonts w:ascii="Arial" w:hAnsi="Arial" w:cs="Arial" w:hint="eastAsia"/>
                <w:color w:val="6C6361"/>
                <w:sz w:val="24"/>
                <w:szCs w:val="24"/>
              </w:rPr>
              <w:t>Labour</w:t>
            </w:r>
            <w:proofErr w:type="spellEnd"/>
            <w:r w:rsidRPr="00B24B57">
              <w:rPr>
                <w:rFonts w:ascii="Arial" w:hAnsi="Arial" w:cs="Arial" w:hint="eastAsia"/>
                <w:color w:val="6C6361"/>
                <w:sz w:val="24"/>
                <w:szCs w:val="24"/>
              </w:rPr>
              <w:t xml:space="preserve"> Tribunal and Courts)</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Evidence</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Strategy</w:t>
            </w:r>
          </w:p>
          <w:p w:rsidR="00114FBA" w:rsidRPr="00B24B57"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Mediation and Conciliation</w:t>
            </w:r>
          </w:p>
          <w:p w:rsidR="00114FBA" w:rsidRDefault="00114FBA" w:rsidP="00BF6097">
            <w:pPr>
              <w:pStyle w:val="ListParagraph"/>
              <w:numPr>
                <w:ilvl w:val="1"/>
                <w:numId w:val="2"/>
              </w:numPr>
              <w:rPr>
                <w:rFonts w:ascii="Arial" w:hAnsi="Arial" w:cs="Arial"/>
                <w:color w:val="6C6361"/>
                <w:sz w:val="24"/>
                <w:szCs w:val="24"/>
              </w:rPr>
            </w:pPr>
            <w:r w:rsidRPr="00B24B57">
              <w:rPr>
                <w:rFonts w:ascii="Arial" w:hAnsi="Arial" w:cs="Arial" w:hint="eastAsia"/>
                <w:color w:val="6C6361"/>
                <w:sz w:val="24"/>
                <w:szCs w:val="24"/>
              </w:rPr>
              <w:t>Commercial considerations</w:t>
            </w:r>
          </w:p>
          <w:p w:rsidR="00114FBA" w:rsidRPr="00B24B57" w:rsidRDefault="00114FBA" w:rsidP="00BF6097">
            <w:pPr>
              <w:rPr>
                <w:rFonts w:ascii="Arial" w:hAnsi="Arial" w:cs="Arial"/>
                <w:color w:val="6C6361"/>
                <w:sz w:val="12"/>
                <w:szCs w:val="12"/>
              </w:rPr>
            </w:pPr>
          </w:p>
          <w:p w:rsidR="00114FBA" w:rsidRPr="00B24B57" w:rsidRDefault="00114FBA" w:rsidP="00BF6097">
            <w:pPr>
              <w:pStyle w:val="ListParagraph"/>
              <w:numPr>
                <w:ilvl w:val="0"/>
                <w:numId w:val="2"/>
              </w:numPr>
              <w:rPr>
                <w:rFonts w:ascii="Arial" w:hAnsi="Arial" w:cs="Arial"/>
                <w:color w:val="6C6361"/>
                <w:sz w:val="24"/>
                <w:szCs w:val="24"/>
              </w:rPr>
            </w:pPr>
            <w:r w:rsidRPr="00B24B57">
              <w:rPr>
                <w:rFonts w:ascii="Arial" w:hAnsi="Arial" w:cs="Arial" w:hint="eastAsia"/>
                <w:b/>
                <w:color w:val="6C6361"/>
                <w:sz w:val="24"/>
                <w:szCs w:val="24"/>
              </w:rPr>
              <w:t xml:space="preserve">Termination of </w:t>
            </w:r>
            <w:r>
              <w:rPr>
                <w:rFonts w:ascii="Arial" w:hAnsi="Arial" w:cs="Arial"/>
                <w:b/>
                <w:color w:val="6C6361"/>
                <w:sz w:val="24"/>
                <w:szCs w:val="24"/>
              </w:rPr>
              <w:t>E</w:t>
            </w:r>
            <w:r w:rsidRPr="00B24B57">
              <w:rPr>
                <w:rFonts w:ascii="Arial" w:hAnsi="Arial" w:cs="Arial" w:hint="eastAsia"/>
                <w:b/>
                <w:color w:val="6C6361"/>
                <w:sz w:val="24"/>
                <w:szCs w:val="24"/>
              </w:rPr>
              <w:t xml:space="preserve">mployment and Interim and </w:t>
            </w:r>
            <w:r>
              <w:rPr>
                <w:rFonts w:ascii="Arial" w:hAnsi="Arial" w:cs="Arial"/>
                <w:b/>
                <w:color w:val="6C6361"/>
                <w:sz w:val="24"/>
                <w:szCs w:val="24"/>
              </w:rPr>
              <w:t>F</w:t>
            </w:r>
            <w:r w:rsidRPr="00B24B57">
              <w:rPr>
                <w:rFonts w:ascii="Arial" w:hAnsi="Arial" w:cs="Arial" w:hint="eastAsia"/>
                <w:b/>
                <w:color w:val="6C6361"/>
                <w:sz w:val="24"/>
                <w:szCs w:val="24"/>
              </w:rPr>
              <w:t xml:space="preserve">inal </w:t>
            </w:r>
            <w:r>
              <w:rPr>
                <w:rFonts w:ascii="Arial" w:hAnsi="Arial" w:cs="Arial"/>
                <w:b/>
                <w:color w:val="6C6361"/>
                <w:sz w:val="24"/>
                <w:szCs w:val="24"/>
              </w:rPr>
              <w:t>R</w:t>
            </w:r>
            <w:r w:rsidRPr="00B24B57">
              <w:rPr>
                <w:rFonts w:ascii="Arial" w:hAnsi="Arial" w:cs="Arial" w:hint="eastAsia"/>
                <w:b/>
                <w:color w:val="6C6361"/>
                <w:sz w:val="24"/>
                <w:szCs w:val="24"/>
              </w:rPr>
              <w:t>emedies</w:t>
            </w:r>
          </w:p>
        </w:tc>
      </w:tr>
    </w:tbl>
    <w:p w:rsidR="00114FBA" w:rsidRPr="009E5465" w:rsidRDefault="00114FBA" w:rsidP="00114FB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114FBA" w:rsidRPr="00320F79" w:rsidTr="00BF6097">
        <w:trPr>
          <w:trHeight w:val="397"/>
          <w:jc w:val="center"/>
        </w:trPr>
        <w:tc>
          <w:tcPr>
            <w:tcW w:w="1701" w:type="dxa"/>
            <w:tcBorders>
              <w:top w:val="nil"/>
              <w:left w:val="nil"/>
              <w:bottom w:val="single" w:sz="12" w:space="0" w:color="FFFFFF"/>
            </w:tcBorders>
            <w:shd w:val="clear" w:color="auto" w:fill="F0EBE1"/>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EVT000000064</w:t>
            </w:r>
          </w:p>
        </w:tc>
        <w:tc>
          <w:tcPr>
            <w:tcW w:w="1701" w:type="dxa"/>
            <w:tcBorders>
              <w:top w:val="nil"/>
              <w:bottom w:val="single" w:sz="12" w:space="0" w:color="FFFFFF"/>
            </w:tcBorders>
            <w:shd w:val="clear" w:color="auto" w:fill="F0EBE1"/>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114FBA" w:rsidRPr="00320F79" w:rsidTr="00BF6097">
        <w:trPr>
          <w:trHeight w:val="397"/>
          <w:jc w:val="center"/>
        </w:trPr>
        <w:tc>
          <w:tcPr>
            <w:tcW w:w="1701" w:type="dxa"/>
            <w:tcBorders>
              <w:top w:val="single" w:sz="12" w:space="0" w:color="FFFFFF"/>
              <w:left w:val="nil"/>
              <w:bottom w:val="single" w:sz="12" w:space="0" w:color="FFFFFF"/>
            </w:tcBorders>
            <w:shd w:val="clear" w:color="auto" w:fill="F0EBE1"/>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18 April</w:t>
            </w:r>
            <w:r w:rsidRPr="00320F79">
              <w:rPr>
                <w:rFonts w:ascii="Arial" w:hAnsi="Arial" w:cs="Arial"/>
                <w:b/>
                <w:color w:val="6C6361"/>
                <w:sz w:val="20"/>
                <w:szCs w:val="20"/>
              </w:rPr>
              <w:t xml:space="preserve"> 2015 (</w:t>
            </w:r>
            <w:r>
              <w:rPr>
                <w:rFonts w:ascii="Arial" w:hAnsi="Arial" w:cs="Arial"/>
                <w:b/>
                <w:color w:val="6C6361"/>
                <w:sz w:val="20"/>
                <w:szCs w:val="20"/>
              </w:rPr>
              <w:t>Satur</w:t>
            </w:r>
            <w:r w:rsidRPr="00320F79">
              <w:rPr>
                <w:rFonts w:ascii="Arial" w:hAnsi="Arial" w:cs="Arial"/>
                <w:b/>
                <w:color w:val="6C6361"/>
                <w:sz w:val="20"/>
                <w:szCs w:val="20"/>
              </w:rPr>
              <w:t>day)</w:t>
            </w:r>
          </w:p>
        </w:tc>
        <w:tc>
          <w:tcPr>
            <w:tcW w:w="1701" w:type="dxa"/>
            <w:tcBorders>
              <w:top w:val="single" w:sz="12" w:space="0" w:color="FFFFFF"/>
              <w:bottom w:val="single" w:sz="12" w:space="0" w:color="FFFFFF"/>
            </w:tcBorders>
            <w:shd w:val="clear" w:color="auto" w:fill="F0EBE1"/>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114FBA" w:rsidRPr="00320F79" w:rsidTr="00BF6097">
        <w:trPr>
          <w:trHeight w:val="397"/>
          <w:jc w:val="center"/>
        </w:trPr>
        <w:tc>
          <w:tcPr>
            <w:tcW w:w="1701" w:type="dxa"/>
            <w:tcBorders>
              <w:top w:val="single" w:sz="12" w:space="0" w:color="FFFFFF"/>
              <w:left w:val="nil"/>
              <w:bottom w:val="single" w:sz="12" w:space="0" w:color="FFFFFF"/>
            </w:tcBorders>
            <w:shd w:val="clear" w:color="auto" w:fill="F0EBE1"/>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114FBA"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114FBA" w:rsidRPr="00B469BB"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Pr>
                <w:rFonts w:ascii="Arial" w:hAnsi="Arial" w:cs="Arial"/>
                <w:color w:val="6C6361"/>
                <w:sz w:val="20"/>
                <w:szCs w:val="20"/>
              </w:rPr>
              <w:t>(LSHK Allocated Number: 20150595)</w:t>
            </w:r>
          </w:p>
        </w:tc>
      </w:tr>
      <w:tr w:rsidR="00114FBA" w:rsidRPr="00320F79" w:rsidTr="00BF6097">
        <w:trPr>
          <w:trHeight w:val="1247"/>
          <w:jc w:val="center"/>
        </w:trPr>
        <w:tc>
          <w:tcPr>
            <w:tcW w:w="1701" w:type="dxa"/>
            <w:tcBorders>
              <w:top w:val="single" w:sz="12" w:space="0" w:color="FFFFFF"/>
              <w:left w:val="nil"/>
              <w:bottom w:val="nil"/>
            </w:tcBorders>
            <w:shd w:val="clear" w:color="auto" w:fill="F0EBE1"/>
            <w:vAlign w:val="center"/>
          </w:tcPr>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14FBA" w:rsidRPr="00320F79" w:rsidRDefault="00114FBA" w:rsidP="00BF609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sidRPr="00320F79">
              <w:rPr>
                <w:rFonts w:ascii="Arial" w:hAnsi="Arial" w:cs="Arial"/>
                <w:b/>
                <w:color w:val="6C6361"/>
                <w:sz w:val="20"/>
                <w:szCs w:val="20"/>
              </w:rPr>
              <w:instrText xml:space="preserve"> HYPERLINK "http://goo.gl/maps/DKYQ1" </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114FBA" w:rsidRPr="00320F79"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14FBA" w:rsidRDefault="00114FBA" w:rsidP="00BF6097">
            <w:pPr>
              <w:jc w:val="right"/>
              <w:rPr>
                <w:rFonts w:ascii="Arial" w:hAnsi="Arial" w:cs="Arial"/>
                <w:b/>
                <w:color w:val="6C6361"/>
                <w:sz w:val="20"/>
                <w:szCs w:val="20"/>
              </w:rPr>
            </w:pPr>
          </w:p>
          <w:p w:rsidR="00114FBA" w:rsidRDefault="00114FBA" w:rsidP="00BF6097">
            <w:pPr>
              <w:jc w:val="right"/>
              <w:rPr>
                <w:rFonts w:ascii="Arial" w:hAnsi="Arial" w:cs="Arial"/>
                <w:b/>
                <w:color w:val="6C6361"/>
                <w:sz w:val="20"/>
                <w:szCs w:val="20"/>
              </w:rPr>
            </w:pPr>
          </w:p>
          <w:p w:rsidR="00114FBA" w:rsidRPr="00320F79" w:rsidRDefault="00114FBA" w:rsidP="00BF6097">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7F80722" wp14:editId="3136818A">
                  <wp:extent cx="360000" cy="360000"/>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14FBA" w:rsidRPr="00E2201B" w:rsidRDefault="00114FBA" w:rsidP="00BF6097">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14FBA" w:rsidRPr="009553A1"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114FBA" w:rsidRPr="009553A1"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114FBA" w:rsidRPr="009553A1"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8" w:history="1">
              <w:r w:rsidRPr="009553A1">
                <w:rPr>
                  <w:rStyle w:val="Hyperlink"/>
                  <w:rFonts w:ascii="Arial" w:eastAsia="Times New Roman" w:hAnsi="Arial" w:cs="Arial"/>
                  <w:b/>
                  <w:noProof/>
                  <w:color w:val="6C6361"/>
                  <w:sz w:val="20"/>
                  <w:szCs w:val="18"/>
                  <w:u w:val="none"/>
                </w:rPr>
                <w:t>Contact Us</w:t>
              </w:r>
            </w:hyperlink>
          </w:p>
          <w:p w:rsidR="00114FBA" w:rsidRPr="009553A1"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single" w:sz="12" w:space="0" w:color="F0EBE1"/>
              <w:left w:val="nil"/>
              <w:bottom w:val="nil"/>
              <w:right w:val="nil"/>
            </w:tcBorders>
            <w:shd w:val="clear" w:color="auto" w:fill="FFFFFF"/>
            <w:vAlign w:val="center"/>
          </w:tcPr>
          <w:p w:rsidR="00114FBA" w:rsidRPr="00156567" w:rsidRDefault="00114FBA" w:rsidP="00BF6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3144AFA" wp14:editId="0C8D030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711F7" w:rsidRPr="00114FBA" w:rsidRDefault="003711F7" w:rsidP="00114FBA"/>
    <w:sectPr w:rsidR="003711F7" w:rsidRPr="00114FBA" w:rsidSect="000F34E0">
      <w:headerReference w:type="default" r:id="rId20"/>
      <w:footerReference w:type="default" r:id="rId21"/>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EEC" w:rsidRDefault="00840EEC" w:rsidP="00546556">
      <w:r>
        <w:separator/>
      </w:r>
    </w:p>
  </w:endnote>
  <w:endnote w:type="continuationSeparator" w:id="0">
    <w:p w:rsidR="00840EEC" w:rsidRDefault="00840EE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EEC" w:rsidRDefault="00840EEC" w:rsidP="00546556">
      <w:r>
        <w:separator/>
      </w:r>
    </w:p>
  </w:footnote>
  <w:footnote w:type="continuationSeparator" w:id="0">
    <w:p w:rsidR="00840EEC" w:rsidRDefault="00840EE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A4F7116"/>
    <w:multiLevelType w:val="hybridMultilevel"/>
    <w:tmpl w:val="472A8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6"/>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2"/>
  </w:num>
  <w:num w:numId="11">
    <w:abstractNumId w:val="0"/>
  </w:num>
  <w:num w:numId="12">
    <w:abstractNumId w:val="8"/>
  </w:num>
  <w:num w:numId="13">
    <w:abstractNumId w:val="13"/>
  </w:num>
  <w:num w:numId="14">
    <w:abstractNumId w:val="7"/>
  </w:num>
  <w:num w:numId="15">
    <w:abstractNumId w:val="11"/>
  </w:num>
  <w:num w:numId="16">
    <w:abstractNumId w:val="5"/>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3eqZhZO7KJ1IEfEG/SRhalPyjsBUC8ICqPOFAgRoyVqYwF+SYgKWcvvoznP2Yhr0iChFpWp5wlzm55zMy7O/YA==" w:salt="k2xXW/iTwOeSjtWjMtC0/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243"/>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4FBA"/>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2BA8"/>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7"/>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66E"/>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31"/>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57269"/>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4D1"/>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B783F"/>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3D9F"/>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0EEC"/>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24E8"/>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0818"/>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5372/" TargetMode="External"/><Relationship Id="rId13" Type="http://schemas.openxmlformats.org/officeDocument/2006/relationships/image" Target="media/image3.jpg"/><Relationship Id="rId18" Type="http://schemas.openxmlformats.org/officeDocument/2006/relationships/hyperlink" Target="mailto:marketing@profectiona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goo.gl/maps/DKYQ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cpd.hk/evt000000064/"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2453/" TargetMode="External"/><Relationship Id="rId14" Type="http://schemas.openxmlformats.org/officeDocument/2006/relationships/image" Target="media/image4.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0.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9240E-1B11-4651-900C-532E257E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CPD Course: Essential Networking Skills for Lawyers: How to Become a Rainmaker (What They Don't Teach You in Law School)</vt:lpstr>
    </vt:vector>
  </TitlesOfParts>
  <Manager>Tyrone Tsang</Manager>
  <Company>The Profectional Company Limited</Company>
  <LinksUpToDate>false</LinksUpToDate>
  <CharactersWithSpaces>3616</CharactersWithSpaces>
  <SharedDoc>false</SharedDoc>
  <HyperlinkBase>http://download.profectional.com/events/EVT000000064.docx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Employment Law - Principles and Practice</dc:title>
  <dc:subject>CPD Course: Employment Law - Principles and Practice</dc:subject>
  <dc:creator>The Profectional Company Limited</dc:creator>
  <cp:keywords>Profectional; Kornerstone; CPD; CPT; CLE; CE; RME; Sanjay A. Sakhrani; Barrister-at-Law; 601 Dina House; CEDR; HKMAAL; Accredited General Mediator; Mitchell Birks; B.Bus(USQ); LLB(QUT); LLM(QUT); Associate; Angela Wang &amp; Co.</cp:keywords>
  <cp:lastModifiedBy>Tyrone Tsang</cp:lastModifiedBy>
  <cp:revision>8</cp:revision>
  <cp:lastPrinted>2015-04-16T14:07:00Z</cp:lastPrinted>
  <dcterms:created xsi:type="dcterms:W3CDTF">2015-03-09T07:39:00Z</dcterms:created>
  <dcterms:modified xsi:type="dcterms:W3CDTF">2015-04-16T14:07:00Z</dcterms:modified>
</cp:coreProperties>
</file>