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1A54" w:rsidRPr="00351A54" w:rsidRDefault="00351A54" w:rsidP="00351A54">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351A54" w:rsidRPr="00523A64" w:rsidTr="00462DF9">
        <w:trPr>
          <w:trHeight w:val="3119"/>
          <w:jc w:val="center"/>
        </w:trPr>
        <w:tc>
          <w:tcPr>
            <w:tcW w:w="4820" w:type="dxa"/>
            <w:shd w:val="clear" w:color="auto" w:fill="FFFFFF"/>
            <w:vAlign w:val="center"/>
          </w:tcPr>
          <w:p w:rsidR="00351A54" w:rsidRPr="001A3018" w:rsidRDefault="00351A54" w:rsidP="00462DF9">
            <w:pPr>
              <w:jc w:val="center"/>
              <w:rPr>
                <w:rFonts w:ascii="Arial" w:hAnsi="Arial" w:cs="Arial"/>
                <w:b/>
                <w:bCs/>
                <w:color w:val="524B48"/>
                <w:sz w:val="4"/>
                <w:szCs w:val="4"/>
              </w:rPr>
            </w:pPr>
          </w:p>
          <w:p w:rsidR="00351A54" w:rsidRDefault="00351A54" w:rsidP="00462DF9">
            <w:pPr>
              <w:jc w:val="center"/>
              <w:rPr>
                <w:rStyle w:val="Hyperlink"/>
                <w:rFonts w:ascii="Arial" w:hAnsi="Arial" w:cs="Arial"/>
                <w:b/>
                <w:bCs/>
                <w:color w:val="524B48"/>
                <w:sz w:val="32"/>
                <w:szCs w:val="32"/>
                <w:u w:val="none"/>
              </w:rPr>
            </w:pPr>
            <w:r w:rsidRPr="00CF685C">
              <w:fldChar w:fldCharType="begin"/>
            </w:r>
            <w:r>
              <w:instrText>HYPERLINK "http://cpd.hk/evt000000068/"</w:instrText>
            </w:r>
            <w:r w:rsidRPr="00CF685C">
              <w:fldChar w:fldCharType="separate"/>
            </w:r>
            <w:r>
              <w:rPr>
                <w:rStyle w:val="Hyperlink"/>
                <w:rFonts w:ascii="Arial" w:hAnsi="Arial" w:cs="Arial"/>
                <w:b/>
                <w:bCs/>
                <w:color w:val="524B48"/>
                <w:sz w:val="32"/>
                <w:szCs w:val="32"/>
                <w:u w:val="none"/>
              </w:rPr>
              <w:t>Forfeiture Hearing:</w:t>
            </w:r>
          </w:p>
          <w:p w:rsidR="00351A54" w:rsidRDefault="00351A54" w:rsidP="00462DF9">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Property Seized</w:t>
            </w:r>
          </w:p>
          <w:p w:rsidR="00351A54" w:rsidRPr="008409CC" w:rsidRDefault="00351A54" w:rsidP="00462DF9">
            <w:pPr>
              <w:jc w:val="center"/>
              <w:rPr>
                <w:rStyle w:val="Hyperlink"/>
                <w:rFonts w:ascii="Arial" w:hAnsi="Arial" w:cs="Arial"/>
                <w:b/>
                <w:bCs/>
                <w:color w:val="524B48"/>
                <w:sz w:val="32"/>
                <w:szCs w:val="32"/>
                <w:u w:val="none"/>
              </w:rPr>
            </w:pPr>
            <w:r w:rsidRPr="008409CC">
              <w:rPr>
                <w:rStyle w:val="Hyperlink"/>
                <w:rFonts w:ascii="Arial" w:hAnsi="Arial" w:cs="Arial"/>
                <w:b/>
                <w:bCs/>
                <w:color w:val="524B48"/>
                <w:sz w:val="32"/>
                <w:szCs w:val="32"/>
                <w:u w:val="none"/>
              </w:rPr>
              <w:t>Connected</w:t>
            </w:r>
          </w:p>
          <w:p w:rsidR="00351A54" w:rsidRPr="00CF685C" w:rsidRDefault="00351A54" w:rsidP="00462DF9">
            <w:pPr>
              <w:jc w:val="center"/>
              <w:rPr>
                <w:rStyle w:val="Hyperlink"/>
                <w:rFonts w:ascii="Arial" w:hAnsi="Arial" w:cs="Arial"/>
                <w:b/>
                <w:bCs/>
                <w:color w:val="524B48"/>
                <w:sz w:val="32"/>
                <w:szCs w:val="32"/>
                <w:u w:val="none"/>
              </w:rPr>
            </w:pPr>
            <w:r w:rsidRPr="008409CC">
              <w:rPr>
                <w:rStyle w:val="Hyperlink"/>
                <w:rFonts w:ascii="Arial" w:hAnsi="Arial" w:cs="Arial"/>
                <w:b/>
                <w:bCs/>
                <w:color w:val="524B48"/>
                <w:sz w:val="32"/>
                <w:szCs w:val="32"/>
                <w:u w:val="none"/>
              </w:rPr>
              <w:t>with Criminal Activities</w:t>
            </w:r>
          </w:p>
          <w:p w:rsidR="00351A54" w:rsidRPr="00C65AFD" w:rsidRDefault="00351A54" w:rsidP="00462DF9">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351A54" w:rsidRPr="00C65AFD" w:rsidRDefault="00351A54" w:rsidP="00462DF9">
            <w:pPr>
              <w:jc w:val="center"/>
              <w:rPr>
                <w:rFonts w:ascii="Arial" w:hAnsi="Arial" w:cs="Arial"/>
                <w:i/>
                <w:color w:val="6C6361"/>
                <w:sz w:val="24"/>
                <w:szCs w:val="24"/>
              </w:rPr>
            </w:pPr>
            <w:r w:rsidRPr="00C65AFD">
              <w:rPr>
                <w:rFonts w:ascii="Arial" w:hAnsi="Arial" w:cs="Arial"/>
                <w:i/>
                <w:color w:val="6C6361"/>
                <w:sz w:val="24"/>
                <w:szCs w:val="24"/>
              </w:rPr>
              <w:t>by</w:t>
            </w:r>
          </w:p>
          <w:p w:rsidR="00351A54" w:rsidRDefault="00351A54" w:rsidP="00462DF9">
            <w:pPr>
              <w:jc w:val="center"/>
              <w:rPr>
                <w:rStyle w:val="Hyperlink"/>
                <w:rFonts w:ascii="Arial" w:hAnsi="Arial" w:cs="Arial"/>
                <w:color w:val="6C6361"/>
                <w:sz w:val="24"/>
                <w:szCs w:val="24"/>
                <w:u w:val="none"/>
              </w:rPr>
            </w:pPr>
            <w:hyperlink r:id="rId8" w:history="1">
              <w:proofErr w:type="spellStart"/>
              <w:r>
                <w:rPr>
                  <w:rStyle w:val="Hyperlink"/>
                  <w:rFonts w:ascii="Arial" w:hAnsi="Arial" w:cs="Arial"/>
                  <w:color w:val="6C6361"/>
                  <w:sz w:val="24"/>
                  <w:szCs w:val="24"/>
                  <w:u w:val="none"/>
                </w:rPr>
                <w:t>Ms</w:t>
              </w:r>
              <w:proofErr w:type="spellEnd"/>
              <w:r>
                <w:rPr>
                  <w:rStyle w:val="Hyperlink"/>
                  <w:rFonts w:ascii="Arial" w:hAnsi="Arial" w:cs="Arial"/>
                  <w:color w:val="6C6361"/>
                  <w:sz w:val="24"/>
                  <w:szCs w:val="24"/>
                  <w:u w:val="none"/>
                </w:rPr>
                <w:t xml:space="preserve"> Cherry </w:t>
              </w:r>
              <w:proofErr w:type="spellStart"/>
              <w:r>
                <w:rPr>
                  <w:rStyle w:val="Hyperlink"/>
                  <w:rFonts w:ascii="Arial" w:hAnsi="Arial" w:cs="Arial"/>
                  <w:color w:val="6C6361"/>
                  <w:sz w:val="24"/>
                  <w:szCs w:val="24"/>
                  <w:u w:val="none"/>
                </w:rPr>
                <w:t>Hui</w:t>
              </w:r>
              <w:proofErr w:type="spellEnd"/>
            </w:hyperlink>
            <w:r>
              <w:rPr>
                <w:rStyle w:val="Hyperlink"/>
                <w:rFonts w:ascii="Arial" w:hAnsi="Arial" w:cs="Arial"/>
                <w:color w:val="6C6361"/>
                <w:sz w:val="24"/>
                <w:szCs w:val="24"/>
                <w:u w:val="none"/>
              </w:rPr>
              <w:t>,</w:t>
            </w:r>
          </w:p>
          <w:p w:rsidR="00351A54" w:rsidRPr="00F812B8" w:rsidRDefault="00351A54" w:rsidP="00462DF9">
            <w:pPr>
              <w:jc w:val="center"/>
              <w:rPr>
                <w:rFonts w:ascii="Arial" w:hAnsi="Arial" w:cs="Arial"/>
                <w:color w:val="6C6361"/>
                <w:sz w:val="24"/>
                <w:szCs w:val="24"/>
              </w:rPr>
            </w:pPr>
            <w:r>
              <w:rPr>
                <w:rFonts w:ascii="Arial" w:hAnsi="Arial" w:cs="Arial"/>
                <w:color w:val="6C6361"/>
                <w:sz w:val="24"/>
                <w:szCs w:val="24"/>
              </w:rPr>
              <w:t>Barrister-at-Law</w:t>
            </w:r>
            <w:r w:rsidRPr="00F812B8">
              <w:rPr>
                <w:rFonts w:ascii="Arial" w:hAnsi="Arial" w:cs="Arial"/>
                <w:color w:val="6C6361"/>
                <w:sz w:val="24"/>
                <w:szCs w:val="24"/>
              </w:rPr>
              <w:t>,</w:t>
            </w:r>
          </w:p>
          <w:p w:rsidR="00351A54" w:rsidRDefault="00351A54" w:rsidP="00462DF9">
            <w:pPr>
              <w:jc w:val="center"/>
              <w:rPr>
                <w:rFonts w:ascii="Arial" w:hAnsi="Arial" w:cs="Arial"/>
                <w:color w:val="6C6361"/>
                <w:sz w:val="24"/>
                <w:szCs w:val="24"/>
              </w:rPr>
            </w:pPr>
            <w:r>
              <w:rPr>
                <w:rFonts w:ascii="Arial" w:hAnsi="Arial" w:cs="Arial"/>
                <w:color w:val="6C6361"/>
                <w:sz w:val="24"/>
                <w:szCs w:val="24"/>
              </w:rPr>
              <w:t>Former Deputy Magistrate</w:t>
            </w:r>
          </w:p>
          <w:p w:rsidR="00351A54" w:rsidRPr="00D87ECF" w:rsidRDefault="00351A54" w:rsidP="00462DF9">
            <w:pPr>
              <w:jc w:val="center"/>
              <w:rPr>
                <w:rFonts w:ascii="Arial" w:hAnsi="Arial" w:cs="Arial"/>
                <w:color w:val="6C6361"/>
                <w:sz w:val="8"/>
                <w:szCs w:val="8"/>
              </w:rPr>
            </w:pPr>
          </w:p>
        </w:tc>
        <w:tc>
          <w:tcPr>
            <w:tcW w:w="5954" w:type="dxa"/>
            <w:shd w:val="clear" w:color="auto" w:fill="FFFFFF"/>
            <w:vAlign w:val="center"/>
          </w:tcPr>
          <w:p w:rsidR="00351A54" w:rsidRPr="00D50772" w:rsidRDefault="00351A54" w:rsidP="00462DF9">
            <w:pPr>
              <w:spacing w:line="276" w:lineRule="auto"/>
              <w:jc w:val="center"/>
              <w:rPr>
                <w:rFonts w:ascii="Arial" w:eastAsia="Times New Roman" w:hAnsi="Arial" w:cs="Arial"/>
                <w:noProof/>
                <w:sz w:val="20"/>
                <w:szCs w:val="20"/>
              </w:rPr>
            </w:pPr>
            <w:r w:rsidRPr="008708CB">
              <w:rPr>
                <w:rFonts w:ascii="Arial" w:hAnsi="Arial" w:cs="Arial"/>
                <w:noProof/>
                <w:color w:val="6C6361"/>
                <w:sz w:val="20"/>
                <w:szCs w:val="20"/>
              </w:rPr>
              <w:drawing>
                <wp:anchor distT="0" distB="0" distL="114300" distR="114300" simplePos="0" relativeHeight="251659264" behindDoc="0" locked="0" layoutInCell="1" allowOverlap="1" wp14:anchorId="37319C98" wp14:editId="05513C21">
                  <wp:simplePos x="0" y="0"/>
                  <wp:positionH relativeFrom="column">
                    <wp:posOffset>3175635</wp:posOffset>
                  </wp:positionH>
                  <wp:positionV relativeFrom="paragraph">
                    <wp:posOffset>-65405</wp:posOffset>
                  </wp:positionV>
                  <wp:extent cx="539750" cy="550545"/>
                  <wp:effectExtent l="0" t="0" r="0" b="1905"/>
                  <wp:wrapNone/>
                  <wp:docPr id="10" name="Picture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50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187C675A" wp14:editId="7795A55C">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351A54" w:rsidRPr="00183F99" w:rsidRDefault="00351A54" w:rsidP="00351A54">
      <w:pPr>
        <w:spacing w:line="276" w:lineRule="auto"/>
        <w:jc w:val="left"/>
        <w:rPr>
          <w:rFonts w:ascii="Arial" w:hAnsi="Arial" w:cs="Arial"/>
          <w:sz w:val="16"/>
          <w:szCs w:val="16"/>
        </w:rPr>
      </w:pPr>
    </w:p>
    <w:tbl>
      <w:tblPr>
        <w:tblW w:w="10773" w:type="dxa"/>
        <w:jc w:val="center"/>
        <w:tblLook w:val="04A0" w:firstRow="1" w:lastRow="0" w:firstColumn="1" w:lastColumn="0" w:noHBand="0" w:noVBand="1"/>
      </w:tblPr>
      <w:tblGrid>
        <w:gridCol w:w="1985"/>
        <w:gridCol w:w="8788"/>
      </w:tblGrid>
      <w:tr w:rsidR="00351A54" w:rsidRPr="00AA40DB" w:rsidTr="00462DF9">
        <w:trPr>
          <w:trHeight w:val="2892"/>
          <w:jc w:val="center"/>
        </w:trPr>
        <w:tc>
          <w:tcPr>
            <w:tcW w:w="1985" w:type="dxa"/>
            <w:shd w:val="clear" w:color="auto" w:fill="FFFFFF"/>
            <w:vAlign w:val="center"/>
          </w:tcPr>
          <w:p w:rsidR="00351A54" w:rsidRPr="00AA40DB" w:rsidRDefault="00351A54" w:rsidP="00462DF9">
            <w:pPr>
              <w:spacing w:line="276" w:lineRule="auto"/>
              <w:jc w:val="center"/>
              <w:rPr>
                <w:rFonts w:ascii="Arial" w:hAnsi="Arial" w:cs="Arial"/>
                <w:sz w:val="20"/>
                <w:szCs w:val="20"/>
              </w:rPr>
            </w:pPr>
            <w:r w:rsidRPr="00AA40DB">
              <w:rPr>
                <w:rFonts w:ascii="Arial" w:hAnsi="Arial" w:cs="Arial"/>
                <w:noProof/>
                <w:sz w:val="20"/>
                <w:szCs w:val="20"/>
              </w:rPr>
              <w:drawing>
                <wp:inline distT="0" distB="0" distL="0" distR="0" wp14:anchorId="42F5A711" wp14:editId="65171FB3">
                  <wp:extent cx="1080135" cy="1440180"/>
                  <wp:effectExtent l="0" t="0" r="5715" b="762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351A54" w:rsidRPr="00AA40DB" w:rsidRDefault="00351A54" w:rsidP="00462DF9">
            <w:pPr>
              <w:pStyle w:val="NormalWeb"/>
              <w:contextualSpacing/>
              <w:rPr>
                <w:rFonts w:ascii="Arial" w:hAnsi="Arial" w:cs="Arial"/>
                <w:color w:val="6C6361"/>
                <w:sz w:val="20"/>
                <w:szCs w:val="20"/>
              </w:rPr>
            </w:pPr>
            <w:proofErr w:type="spellStart"/>
            <w:r w:rsidRPr="00AA40DB">
              <w:rPr>
                <w:rFonts w:ascii="Arial" w:hAnsi="Arial" w:cs="Arial"/>
                <w:color w:val="6C6361"/>
                <w:sz w:val="20"/>
                <w:szCs w:val="20"/>
              </w:rPr>
              <w:t>Ms</w:t>
            </w:r>
            <w:proofErr w:type="spellEnd"/>
            <w:r w:rsidRPr="00AA40DB">
              <w:rPr>
                <w:rFonts w:ascii="Arial" w:hAnsi="Arial" w:cs="Arial"/>
                <w:color w:val="6C6361"/>
                <w:sz w:val="20"/>
                <w:szCs w:val="20"/>
              </w:rPr>
              <w:t xml:space="preserve"> Cherry HUI was admitted to practice as a Barrister of Hong Kong High Court in 1999.  In her private practice, she was involved in a wide variety of criminal cases.</w:t>
            </w:r>
          </w:p>
          <w:p w:rsidR="00351A54" w:rsidRPr="00E070A4" w:rsidRDefault="00351A54" w:rsidP="00462DF9">
            <w:pPr>
              <w:pStyle w:val="NormalWeb"/>
              <w:contextualSpacing/>
              <w:rPr>
                <w:rFonts w:ascii="Arial" w:hAnsi="Arial" w:cs="Arial"/>
                <w:color w:val="6C6361"/>
                <w:sz w:val="8"/>
                <w:szCs w:val="8"/>
              </w:rPr>
            </w:pPr>
          </w:p>
          <w:p w:rsidR="00351A54" w:rsidRPr="00AA40DB" w:rsidRDefault="00351A54" w:rsidP="00462DF9">
            <w:pPr>
              <w:pStyle w:val="NormalWeb"/>
              <w:contextualSpacing/>
              <w:rPr>
                <w:rFonts w:ascii="Arial" w:hAnsi="Arial" w:cs="Arial"/>
                <w:color w:val="6C6361"/>
                <w:sz w:val="20"/>
                <w:szCs w:val="20"/>
              </w:rPr>
            </w:pPr>
            <w:r w:rsidRPr="00AA40DB">
              <w:rPr>
                <w:rFonts w:ascii="Arial" w:hAnsi="Arial" w:cs="Arial"/>
                <w:color w:val="6C6361"/>
                <w:sz w:val="20"/>
                <w:szCs w:val="20"/>
              </w:rPr>
              <w:t xml:space="preserve">Having got her law degree, </w:t>
            </w:r>
            <w:proofErr w:type="spellStart"/>
            <w:r w:rsidRPr="00AA40DB">
              <w:rPr>
                <w:rFonts w:ascii="Arial" w:hAnsi="Arial" w:cs="Arial"/>
                <w:color w:val="6C6361"/>
                <w:sz w:val="20"/>
                <w:szCs w:val="20"/>
              </w:rPr>
              <w:t>Ms</w:t>
            </w:r>
            <w:proofErr w:type="spellEnd"/>
            <w:r w:rsidRPr="00AA40DB">
              <w:rPr>
                <w:rFonts w:ascii="Arial" w:hAnsi="Arial" w:cs="Arial"/>
                <w:color w:val="6C6361"/>
                <w:sz w:val="20"/>
                <w:szCs w:val="20"/>
              </w:rPr>
              <w:t xml:space="preserve"> HUI took on a new challenge and worked as a part-time lecturer in Hong Kong for over ten years.  Her major responsible subjects were business law, criminal law and advocacy.  In those years, she developed her interest in being a lecturer to convey her knowledge to young people.</w:t>
            </w:r>
          </w:p>
          <w:p w:rsidR="00351A54" w:rsidRPr="00E070A4" w:rsidRDefault="00351A54" w:rsidP="00462DF9">
            <w:pPr>
              <w:pStyle w:val="NormalWeb"/>
              <w:contextualSpacing/>
              <w:rPr>
                <w:rFonts w:ascii="Arial" w:hAnsi="Arial" w:cs="Arial"/>
                <w:color w:val="6C6361"/>
                <w:sz w:val="8"/>
                <w:szCs w:val="8"/>
              </w:rPr>
            </w:pPr>
          </w:p>
          <w:p w:rsidR="00351A54" w:rsidRPr="00AA40DB" w:rsidRDefault="00351A54" w:rsidP="00462DF9">
            <w:pPr>
              <w:pStyle w:val="NormalWeb"/>
              <w:contextualSpacing/>
              <w:rPr>
                <w:rFonts w:ascii="Arial" w:hAnsi="Arial" w:cs="Arial"/>
                <w:color w:val="6C6361"/>
                <w:sz w:val="20"/>
                <w:szCs w:val="20"/>
              </w:rPr>
            </w:pPr>
            <w:r w:rsidRPr="00AA40DB">
              <w:rPr>
                <w:rFonts w:ascii="Arial" w:hAnsi="Arial" w:cs="Arial"/>
                <w:color w:val="6C6361"/>
                <w:sz w:val="20"/>
                <w:szCs w:val="20"/>
              </w:rPr>
              <w:t xml:space="preserve">In 2008, </w:t>
            </w:r>
            <w:proofErr w:type="spellStart"/>
            <w:r w:rsidRPr="00AA40DB">
              <w:rPr>
                <w:rFonts w:ascii="Arial" w:hAnsi="Arial" w:cs="Arial"/>
                <w:color w:val="6C6361"/>
                <w:sz w:val="20"/>
                <w:szCs w:val="20"/>
              </w:rPr>
              <w:t>Ms</w:t>
            </w:r>
            <w:proofErr w:type="spellEnd"/>
            <w:r w:rsidRPr="00AA40DB">
              <w:rPr>
                <w:rFonts w:ascii="Arial" w:hAnsi="Arial" w:cs="Arial"/>
                <w:color w:val="6C6361"/>
                <w:sz w:val="20"/>
                <w:szCs w:val="20"/>
              </w:rPr>
              <w:t xml:space="preserve"> HUI took on an </w:t>
            </w:r>
            <w:proofErr w:type="spellStart"/>
            <w:r w:rsidRPr="00AA40DB">
              <w:rPr>
                <w:rFonts w:ascii="Arial" w:hAnsi="Arial" w:cs="Arial"/>
                <w:color w:val="6C6361"/>
                <w:sz w:val="20"/>
                <w:szCs w:val="20"/>
              </w:rPr>
              <w:t>entir</w:t>
            </w:r>
            <w:proofErr w:type="spellEnd"/>
            <w:r>
              <w:rPr>
                <w:rFonts w:ascii="Arial" w:hAnsi="Arial" w:cs="Arial"/>
                <w:color w:val="6C6361"/>
                <w:sz w:val="20"/>
                <w:szCs w:val="20"/>
              </w:rPr>
              <w:t xml:space="preserve"> </w:t>
            </w:r>
            <w:proofErr w:type="spellStart"/>
            <w:r w:rsidRPr="00AA40DB">
              <w:rPr>
                <w:rFonts w:ascii="Arial" w:hAnsi="Arial" w:cs="Arial"/>
                <w:color w:val="6C6361"/>
                <w:sz w:val="20"/>
                <w:szCs w:val="20"/>
              </w:rPr>
              <w:t>ely</w:t>
            </w:r>
            <w:proofErr w:type="spellEnd"/>
            <w:r w:rsidRPr="00AA40DB">
              <w:rPr>
                <w:rFonts w:ascii="Arial" w:hAnsi="Arial" w:cs="Arial"/>
                <w:color w:val="6C6361"/>
                <w:sz w:val="20"/>
                <w:szCs w:val="20"/>
              </w:rPr>
              <w:t xml:space="preserve"> new role, as she was appointed as a Deputy Special Magistrate.  The appointment gave her an opportunity to gain valuable experience.  In 2011, </w:t>
            </w:r>
            <w:proofErr w:type="spellStart"/>
            <w:r w:rsidRPr="00AA40DB">
              <w:rPr>
                <w:rFonts w:ascii="Arial" w:hAnsi="Arial" w:cs="Arial"/>
                <w:color w:val="6C6361"/>
                <w:sz w:val="20"/>
                <w:szCs w:val="20"/>
              </w:rPr>
              <w:t>Ms</w:t>
            </w:r>
            <w:proofErr w:type="spellEnd"/>
            <w:r w:rsidRPr="00AA40DB">
              <w:rPr>
                <w:rFonts w:ascii="Arial" w:hAnsi="Arial" w:cs="Arial"/>
                <w:color w:val="6C6361"/>
                <w:sz w:val="20"/>
                <w:szCs w:val="20"/>
              </w:rPr>
              <w:t xml:space="preserve"> HUI was appointed as a Deputy Magistrate for 39 months until she finished her appointment and resumed her practice in November, 2014.  She enjoyed being a Deputy Judicial Officer for that period and the experience gained will definitely be beneficial to her coming challenges.</w:t>
            </w:r>
          </w:p>
        </w:tc>
      </w:tr>
    </w:tbl>
    <w:p w:rsidR="00351A54" w:rsidRPr="00183F99" w:rsidRDefault="00351A54" w:rsidP="00351A54">
      <w:pPr>
        <w:spacing w:line="276" w:lineRule="auto"/>
        <w:jc w:val="left"/>
        <w:rPr>
          <w:rFonts w:ascii="Arial" w:hAnsi="Arial" w:cs="Arial"/>
          <w:sz w:val="16"/>
          <w:szCs w:val="16"/>
        </w:rPr>
      </w:pPr>
    </w:p>
    <w:tbl>
      <w:tblPr>
        <w:tblW w:w="10773" w:type="dxa"/>
        <w:jc w:val="center"/>
        <w:tblBorders>
          <w:bottom w:val="single" w:sz="12" w:space="0" w:color="FFFFFF"/>
        </w:tblBorders>
        <w:tblLook w:val="04A0" w:firstRow="1" w:lastRow="0" w:firstColumn="1" w:lastColumn="0" w:noHBand="0" w:noVBand="1"/>
      </w:tblPr>
      <w:tblGrid>
        <w:gridCol w:w="10773"/>
      </w:tblGrid>
      <w:tr w:rsidR="00351A54" w:rsidRPr="00AA40DB" w:rsidTr="00462DF9">
        <w:trPr>
          <w:trHeight w:val="3819"/>
          <w:jc w:val="center"/>
        </w:trPr>
        <w:tc>
          <w:tcPr>
            <w:tcW w:w="10773" w:type="dxa"/>
            <w:tcBorders>
              <w:top w:val="nil"/>
              <w:bottom w:val="nil"/>
            </w:tcBorders>
            <w:shd w:val="clear" w:color="auto" w:fill="FFFFFF" w:themeFill="background1"/>
            <w:vAlign w:val="center"/>
          </w:tcPr>
          <w:p w:rsidR="00351A54" w:rsidRPr="00E070A4" w:rsidRDefault="00351A54" w:rsidP="00462DF9">
            <w:pPr>
              <w:rPr>
                <w:rFonts w:ascii="Arial" w:hAnsi="Arial" w:cs="Arial"/>
                <w:color w:val="6C6361"/>
                <w:sz w:val="20"/>
                <w:szCs w:val="20"/>
              </w:rPr>
            </w:pPr>
            <w:r w:rsidRPr="00E070A4">
              <w:rPr>
                <w:rFonts w:ascii="Arial" w:hAnsi="Arial" w:cs="Arial"/>
                <w:color w:val="6C6361"/>
                <w:sz w:val="20"/>
                <w:szCs w:val="20"/>
              </w:rPr>
              <w:t xml:space="preserve">In Hong Kong, forfeiture occurs when the court </w:t>
            </w:r>
            <w:r>
              <w:rPr>
                <w:rFonts w:ascii="Arial" w:hAnsi="Arial" w:cs="Arial"/>
                <w:color w:val="6C6361"/>
                <w:sz w:val="20"/>
                <w:szCs w:val="20"/>
              </w:rPr>
              <w:t>decides to seize</w:t>
            </w:r>
            <w:r w:rsidRPr="00E070A4">
              <w:rPr>
                <w:rFonts w:ascii="Arial" w:hAnsi="Arial" w:cs="Arial"/>
                <w:color w:val="6C6361"/>
                <w:sz w:val="20"/>
                <w:szCs w:val="20"/>
              </w:rPr>
              <w:t xml:space="preserve"> a person's property because it was believed to be connected with a crime.  Applicant has to prove the articles in question are liable to forfeiture.  Claimant has to prove he is a person who is/would have been entitled to make a claim.  Claimant </w:t>
            </w:r>
            <w:r w:rsidRPr="00E070A4">
              <w:rPr>
                <w:rFonts w:ascii="Arial" w:hAnsi="Arial" w:cs="Arial"/>
                <w:b/>
                <w:i/>
                <w:color w:val="6C6361"/>
                <w:sz w:val="20"/>
                <w:szCs w:val="20"/>
              </w:rPr>
              <w:t>"has the evidential burden to try and satisfy the Court that he is an innocent party and is not a party to the wrong-doing which led to the contravention."</w:t>
            </w:r>
            <w:r w:rsidRPr="00E070A4">
              <w:rPr>
                <w:rFonts w:ascii="Arial" w:hAnsi="Arial" w:cs="Arial"/>
                <w:color w:val="6C6361"/>
                <w:sz w:val="20"/>
                <w:szCs w:val="20"/>
              </w:rPr>
              <w:t xml:space="preserve">  Both parties are </w:t>
            </w:r>
            <w:r w:rsidRPr="00E070A4">
              <w:rPr>
                <w:rFonts w:ascii="Arial" w:hAnsi="Arial" w:cs="Arial"/>
                <w:b/>
                <w:i/>
                <w:color w:val="6C6361"/>
                <w:sz w:val="20"/>
                <w:szCs w:val="20"/>
              </w:rPr>
              <w:t>"with the onus of proving on balance of probability"</w:t>
            </w:r>
            <w:r w:rsidRPr="00E070A4">
              <w:rPr>
                <w:rFonts w:ascii="Arial" w:hAnsi="Arial" w:cs="Arial"/>
                <w:color w:val="6C6361"/>
                <w:sz w:val="20"/>
                <w:szCs w:val="20"/>
              </w:rPr>
              <w:t>.</w:t>
            </w:r>
          </w:p>
          <w:p w:rsidR="00351A54" w:rsidRPr="00E070A4" w:rsidRDefault="00351A54" w:rsidP="00462DF9">
            <w:pPr>
              <w:rPr>
                <w:rFonts w:ascii="Arial" w:hAnsi="Arial" w:cs="Arial"/>
                <w:color w:val="6C6361"/>
                <w:sz w:val="8"/>
                <w:szCs w:val="8"/>
              </w:rPr>
            </w:pPr>
          </w:p>
          <w:p w:rsidR="00351A54" w:rsidRPr="00AA40DB" w:rsidRDefault="00351A54" w:rsidP="00462DF9">
            <w:pPr>
              <w:rPr>
                <w:rFonts w:ascii="Arial" w:hAnsi="Arial" w:cs="Arial"/>
                <w:color w:val="6C6361"/>
                <w:sz w:val="20"/>
                <w:szCs w:val="20"/>
              </w:rPr>
            </w:pPr>
            <w:r w:rsidRPr="008409CC">
              <w:rPr>
                <w:rFonts w:ascii="Arial" w:hAnsi="Arial" w:cs="Arial"/>
                <w:b/>
                <w:i/>
                <w:noProof/>
                <w:color w:val="6C6361"/>
                <w:sz w:val="20"/>
                <w:szCs w:val="20"/>
              </w:rPr>
              <w:drawing>
                <wp:anchor distT="0" distB="0" distL="114300" distR="114300" simplePos="0" relativeHeight="251660288" behindDoc="1" locked="0" layoutInCell="1" allowOverlap="1" wp14:anchorId="4327FEC7" wp14:editId="7065EF95">
                  <wp:simplePos x="0" y="0"/>
                  <wp:positionH relativeFrom="column">
                    <wp:posOffset>5784850</wp:posOffset>
                  </wp:positionH>
                  <wp:positionV relativeFrom="paragraph">
                    <wp:posOffset>493395</wp:posOffset>
                  </wp:positionV>
                  <wp:extent cx="892175" cy="1018540"/>
                  <wp:effectExtent l="0" t="0" r="3175" b="0"/>
                  <wp:wrapTight wrapText="bothSides">
                    <wp:wrapPolygon edited="0">
                      <wp:start x="0" y="0"/>
                      <wp:lineTo x="0" y="21007"/>
                      <wp:lineTo x="1384" y="21007"/>
                      <wp:lineTo x="21216" y="21007"/>
                      <wp:lineTo x="21216" y="0"/>
                      <wp:lineTo x="1937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175" cy="1018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0A4">
              <w:rPr>
                <w:rFonts w:ascii="Arial" w:hAnsi="Arial" w:cs="Arial"/>
                <w:color w:val="6C6361"/>
                <w:sz w:val="20"/>
                <w:szCs w:val="20"/>
              </w:rPr>
              <w:t xml:space="preserve">In Dah Sing Bank Limited’s case (HCMA 54/2014), </w:t>
            </w:r>
            <w:r>
              <w:rPr>
                <w:rFonts w:ascii="Arial" w:hAnsi="Arial" w:cs="Arial"/>
                <w:color w:val="6C6361"/>
                <w:sz w:val="20"/>
                <w:szCs w:val="20"/>
              </w:rPr>
              <w:t xml:space="preserve">the court cited Cherry’s judgment: </w:t>
            </w:r>
            <w:r w:rsidRPr="00E070A4">
              <w:rPr>
                <w:rFonts w:ascii="Arial" w:hAnsi="Arial" w:cs="Arial"/>
                <w:b/>
                <w:i/>
                <w:color w:val="6C6361"/>
                <w:sz w:val="20"/>
                <w:szCs w:val="20"/>
              </w:rPr>
              <w:t>"...... 31. In my view, the appellant company, being a well-established bank, should have been aware of the seriousness of using a goods vehicle for the purpose of smuggling, but it simply did not care about the use and purpose to which the hired-out vehicle would be put.  If the appellant merely relied on the contractual provisions, it has in my view not taken reasonable precautions to prevent smuggling activities.  The appellant did not testify or call any witness, and there is no evidence to show that it had carried out regular inspections or examinations to prevent smuggling activities from taking place.  The vehicle was altered as a result of the appellant's negligence.  In my view, even though the appellant has had clauses in the hire purchase agreement which govern National Express International Limited, it has still failed to prove on a balance of probabilities that it is wholly innocent."</w:t>
            </w:r>
          </w:p>
        </w:tc>
      </w:tr>
      <w:tr w:rsidR="00351A54" w:rsidRPr="00AA40DB" w:rsidTr="00462DF9">
        <w:trPr>
          <w:trHeight w:val="284"/>
          <w:jc w:val="center"/>
        </w:trPr>
        <w:tc>
          <w:tcPr>
            <w:tcW w:w="10773" w:type="dxa"/>
            <w:tcBorders>
              <w:top w:val="nil"/>
              <w:bottom w:val="nil"/>
            </w:tcBorders>
            <w:shd w:val="clear" w:color="auto" w:fill="F0EBE1"/>
            <w:vAlign w:val="center"/>
          </w:tcPr>
          <w:p w:rsidR="00351A54" w:rsidRPr="00AA40DB" w:rsidRDefault="00351A54" w:rsidP="00462DF9">
            <w:pPr>
              <w:rPr>
                <w:rFonts w:ascii="Arial" w:hAnsi="Arial" w:cs="Arial"/>
                <w:b/>
                <w:color w:val="524B48"/>
                <w:sz w:val="20"/>
                <w:szCs w:val="20"/>
              </w:rPr>
            </w:pPr>
            <w:r w:rsidRPr="00E070A4">
              <w:rPr>
                <w:rFonts w:ascii="Arial" w:hAnsi="Arial" w:cs="Arial"/>
                <w:b/>
                <w:color w:val="524B48"/>
                <w:sz w:val="20"/>
                <w:szCs w:val="20"/>
              </w:rPr>
              <w:t>Forfeiture Hearing can be complicated.  This meeting will consist of two parts:</w:t>
            </w:r>
          </w:p>
        </w:tc>
      </w:tr>
      <w:tr w:rsidR="00351A54" w:rsidRPr="00AA40DB" w:rsidTr="00462DF9">
        <w:trPr>
          <w:trHeight w:val="624"/>
          <w:jc w:val="center"/>
        </w:trPr>
        <w:tc>
          <w:tcPr>
            <w:tcW w:w="10773" w:type="dxa"/>
            <w:tcBorders>
              <w:top w:val="nil"/>
              <w:bottom w:val="nil"/>
            </w:tcBorders>
            <w:shd w:val="clear" w:color="auto" w:fill="FFFFFF"/>
            <w:vAlign w:val="center"/>
          </w:tcPr>
          <w:p w:rsidR="00351A54" w:rsidRDefault="00351A54" w:rsidP="00462DF9">
            <w:pPr>
              <w:pStyle w:val="ListParagraph"/>
              <w:numPr>
                <w:ilvl w:val="0"/>
                <w:numId w:val="2"/>
              </w:numPr>
              <w:ind w:right="-108"/>
              <w:rPr>
                <w:rFonts w:ascii="Arial" w:hAnsi="Arial" w:cs="Arial"/>
                <w:color w:val="6C6361"/>
                <w:sz w:val="20"/>
                <w:szCs w:val="20"/>
              </w:rPr>
            </w:pPr>
            <w:r w:rsidRPr="00E070A4">
              <w:rPr>
                <w:rFonts w:ascii="Arial" w:hAnsi="Arial" w:cs="Arial"/>
                <w:color w:val="6C6361"/>
                <w:sz w:val="20"/>
                <w:szCs w:val="20"/>
              </w:rPr>
              <w:t>Part 1, will be a talk on the law and procedure relating to the Forfeiture Proceedings;</w:t>
            </w:r>
          </w:p>
          <w:p w:rsidR="00351A54" w:rsidRPr="00AA40DB" w:rsidRDefault="00351A54" w:rsidP="00462DF9">
            <w:pPr>
              <w:pStyle w:val="ListParagraph"/>
              <w:numPr>
                <w:ilvl w:val="0"/>
                <w:numId w:val="2"/>
              </w:numPr>
              <w:ind w:right="-108"/>
              <w:rPr>
                <w:rFonts w:ascii="Arial" w:hAnsi="Arial" w:cs="Arial"/>
                <w:color w:val="6C6361"/>
                <w:sz w:val="20"/>
                <w:szCs w:val="20"/>
              </w:rPr>
            </w:pPr>
            <w:r w:rsidRPr="00E070A4">
              <w:rPr>
                <w:rFonts w:ascii="Arial" w:hAnsi="Arial" w:cs="Arial"/>
                <w:color w:val="6C6361"/>
                <w:sz w:val="20"/>
                <w:szCs w:val="20"/>
              </w:rPr>
              <w:t>Part 2, to share her experiences and explain our case development.</w:t>
            </w:r>
          </w:p>
        </w:tc>
      </w:tr>
    </w:tbl>
    <w:p w:rsidR="00351A54" w:rsidRPr="00183F99" w:rsidRDefault="00351A54" w:rsidP="00351A54">
      <w:pPr>
        <w:spacing w:line="276" w:lineRule="auto"/>
        <w:rPr>
          <w:rFonts w:ascii="Arial" w:hAnsi="Arial" w:cs="Arial"/>
          <w:sz w:val="16"/>
          <w:szCs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351A54" w:rsidRPr="00320F79" w:rsidTr="00462DF9">
        <w:trPr>
          <w:trHeight w:val="397"/>
          <w:jc w:val="center"/>
        </w:trPr>
        <w:tc>
          <w:tcPr>
            <w:tcW w:w="1701" w:type="dxa"/>
            <w:tcBorders>
              <w:top w:val="nil"/>
              <w:left w:val="nil"/>
              <w:bottom w:val="single" w:sz="12" w:space="0" w:color="FFFFFF"/>
            </w:tcBorders>
            <w:shd w:val="clear" w:color="auto" w:fill="F0EBE1"/>
            <w:vAlign w:val="center"/>
          </w:tcPr>
          <w:p w:rsidR="00351A54" w:rsidRPr="00320F79" w:rsidRDefault="00351A54" w:rsidP="00462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351A54" w:rsidRPr="00320F79" w:rsidRDefault="00351A54" w:rsidP="00462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EVT000000068</w:t>
            </w:r>
          </w:p>
        </w:tc>
        <w:tc>
          <w:tcPr>
            <w:tcW w:w="1701" w:type="dxa"/>
            <w:tcBorders>
              <w:top w:val="nil"/>
              <w:bottom w:val="single" w:sz="12" w:space="0" w:color="FFFFFF"/>
            </w:tcBorders>
            <w:shd w:val="clear" w:color="auto" w:fill="F0EBE1"/>
            <w:vAlign w:val="center"/>
          </w:tcPr>
          <w:p w:rsidR="00351A54" w:rsidRPr="00320F79" w:rsidRDefault="00351A54" w:rsidP="00462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351A54" w:rsidRPr="00320F79" w:rsidRDefault="00351A54" w:rsidP="00462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351A54" w:rsidRPr="00320F79" w:rsidTr="00462DF9">
        <w:trPr>
          <w:trHeight w:val="397"/>
          <w:jc w:val="center"/>
        </w:trPr>
        <w:tc>
          <w:tcPr>
            <w:tcW w:w="1701" w:type="dxa"/>
            <w:tcBorders>
              <w:top w:val="single" w:sz="12" w:space="0" w:color="FFFFFF"/>
              <w:left w:val="nil"/>
              <w:bottom w:val="single" w:sz="12" w:space="0" w:color="FFFFFF"/>
            </w:tcBorders>
            <w:shd w:val="clear" w:color="auto" w:fill="F0EBE1"/>
            <w:vAlign w:val="center"/>
          </w:tcPr>
          <w:p w:rsidR="00351A54" w:rsidRPr="00320F79" w:rsidRDefault="00351A54" w:rsidP="00462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351A54" w:rsidRPr="00320F79" w:rsidRDefault="00351A54" w:rsidP="00462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26 June</w:t>
            </w:r>
            <w:r w:rsidRPr="00320F79">
              <w:rPr>
                <w:rFonts w:ascii="Arial" w:hAnsi="Arial" w:cs="Arial"/>
                <w:b/>
                <w:color w:val="6C6361"/>
                <w:sz w:val="20"/>
                <w:szCs w:val="20"/>
              </w:rPr>
              <w:t xml:space="preserve"> 2015 (</w:t>
            </w:r>
            <w:r>
              <w:rPr>
                <w:rFonts w:ascii="Arial" w:hAnsi="Arial" w:cs="Arial"/>
                <w:b/>
                <w:color w:val="6C6361"/>
                <w:sz w:val="20"/>
                <w:szCs w:val="20"/>
              </w:rPr>
              <w:t>Friday</w:t>
            </w:r>
            <w:r w:rsidRPr="00320F79">
              <w:rPr>
                <w:rFonts w:ascii="Arial" w:hAnsi="Arial" w:cs="Arial"/>
                <w:b/>
                <w:color w:val="6C6361"/>
                <w:sz w:val="20"/>
                <w:szCs w:val="20"/>
              </w:rPr>
              <w:t>)</w:t>
            </w:r>
          </w:p>
        </w:tc>
        <w:tc>
          <w:tcPr>
            <w:tcW w:w="1701" w:type="dxa"/>
            <w:tcBorders>
              <w:top w:val="single" w:sz="12" w:space="0" w:color="FFFFFF"/>
              <w:bottom w:val="single" w:sz="12" w:space="0" w:color="FFFFFF"/>
            </w:tcBorders>
            <w:shd w:val="clear" w:color="auto" w:fill="F0EBE1"/>
            <w:vAlign w:val="center"/>
          </w:tcPr>
          <w:p w:rsidR="00351A54" w:rsidRPr="00320F79" w:rsidRDefault="00351A54" w:rsidP="00462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351A54" w:rsidRPr="00320F79" w:rsidRDefault="00351A54" w:rsidP="00462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351A54" w:rsidRPr="00320F79" w:rsidTr="00462DF9">
        <w:trPr>
          <w:trHeight w:val="397"/>
          <w:jc w:val="center"/>
        </w:trPr>
        <w:tc>
          <w:tcPr>
            <w:tcW w:w="1701" w:type="dxa"/>
            <w:tcBorders>
              <w:top w:val="single" w:sz="12" w:space="0" w:color="FFFFFF"/>
              <w:left w:val="nil"/>
              <w:bottom w:val="single" w:sz="12" w:space="0" w:color="FFFFFF"/>
            </w:tcBorders>
            <w:shd w:val="clear" w:color="auto" w:fill="F0EBE1"/>
            <w:vAlign w:val="center"/>
          </w:tcPr>
          <w:p w:rsidR="00351A54" w:rsidRPr="00320F79" w:rsidRDefault="00351A54" w:rsidP="00462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351A54" w:rsidRPr="00320F79" w:rsidRDefault="00351A54" w:rsidP="00462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320F79">
              <w:rPr>
                <w:rFonts w:ascii="Arial" w:hAnsi="Arial" w:cs="Arial"/>
                <w:b/>
                <w:color w:val="6C6361"/>
                <w:sz w:val="20"/>
                <w:szCs w:val="20"/>
              </w:rPr>
              <w:t>:30 - 1</w:t>
            </w:r>
            <w:r>
              <w:rPr>
                <w:rFonts w:ascii="Arial" w:hAnsi="Arial" w:cs="Arial"/>
                <w:b/>
                <w:color w:val="6C6361"/>
                <w:sz w:val="20"/>
                <w:szCs w:val="20"/>
              </w:rPr>
              <w:t>7</w:t>
            </w:r>
            <w:r w:rsidRPr="00320F79">
              <w:rPr>
                <w:rFonts w:ascii="Arial" w:hAnsi="Arial" w:cs="Arial"/>
                <w:b/>
                <w:color w:val="6C6361"/>
                <w:sz w:val="20"/>
                <w:szCs w:val="20"/>
              </w:rPr>
              <w:t>:45</w:t>
            </w:r>
          </w:p>
          <w:p w:rsidR="00351A54" w:rsidRPr="00320F79" w:rsidRDefault="00351A54" w:rsidP="00462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351A54" w:rsidRPr="00320F79" w:rsidRDefault="00351A54" w:rsidP="00462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351A54" w:rsidRDefault="00351A54" w:rsidP="00462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320F79">
              <w:rPr>
                <w:rFonts w:ascii="Arial" w:hAnsi="Arial" w:cs="Arial"/>
                <w:b/>
                <w:color w:val="6C6361"/>
                <w:sz w:val="20"/>
                <w:szCs w:val="20"/>
              </w:rPr>
              <w:t xml:space="preserve">LSHK </w:t>
            </w:r>
            <w:r>
              <w:rPr>
                <w:rFonts w:ascii="Arial" w:hAnsi="Arial" w:cs="Arial"/>
                <w:b/>
                <w:color w:val="6C6361"/>
                <w:sz w:val="20"/>
                <w:szCs w:val="20"/>
              </w:rPr>
              <w:t>3.0 CPD Points</w:t>
            </w:r>
          </w:p>
          <w:p w:rsidR="00351A54" w:rsidRPr="000848F4" w:rsidRDefault="00351A54" w:rsidP="00462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0848F4">
              <w:rPr>
                <w:rFonts w:ascii="Arial" w:hAnsi="Arial" w:cs="Arial"/>
                <w:color w:val="6C6361"/>
                <w:sz w:val="20"/>
                <w:szCs w:val="20"/>
              </w:rPr>
              <w:t>(LSHK Allocated Number:</w:t>
            </w:r>
            <w:r>
              <w:rPr>
                <w:rFonts w:ascii="Arial" w:hAnsi="Arial" w:cs="Arial"/>
                <w:color w:val="6C6361"/>
                <w:sz w:val="20"/>
                <w:szCs w:val="20"/>
              </w:rPr>
              <w:t xml:space="preserve"> </w:t>
            </w:r>
            <w:r w:rsidRPr="000848F4">
              <w:rPr>
                <w:rFonts w:ascii="Arial" w:hAnsi="Arial" w:cs="Arial"/>
                <w:color w:val="6C6361"/>
                <w:sz w:val="20"/>
                <w:szCs w:val="20"/>
              </w:rPr>
              <w:t>20151175)</w:t>
            </w:r>
          </w:p>
        </w:tc>
      </w:tr>
      <w:tr w:rsidR="00351A54" w:rsidRPr="00320F79" w:rsidTr="00462DF9">
        <w:trPr>
          <w:trHeight w:val="1247"/>
          <w:jc w:val="center"/>
        </w:trPr>
        <w:tc>
          <w:tcPr>
            <w:tcW w:w="1701" w:type="dxa"/>
            <w:tcBorders>
              <w:top w:val="single" w:sz="12" w:space="0" w:color="FFFFFF"/>
              <w:left w:val="nil"/>
              <w:bottom w:val="nil"/>
            </w:tcBorders>
            <w:shd w:val="clear" w:color="auto" w:fill="F0EBE1"/>
            <w:vAlign w:val="center"/>
          </w:tcPr>
          <w:p w:rsidR="00351A54" w:rsidRPr="00320F79" w:rsidRDefault="00351A54" w:rsidP="00462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351A54" w:rsidRPr="00320F79" w:rsidRDefault="00351A54" w:rsidP="00462DF9">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sidRPr="00320F79">
              <w:rPr>
                <w:rFonts w:ascii="Arial" w:hAnsi="Arial" w:cs="Arial"/>
                <w:b/>
                <w:color w:val="6C6361"/>
                <w:sz w:val="20"/>
                <w:szCs w:val="20"/>
              </w:rPr>
              <w:instrText xml:space="preserve"> HYPERLINK "http://goo.gl/maps/DKYQ1" </w:instrText>
            </w:r>
            <w:r w:rsidRPr="00320F79">
              <w:rPr>
                <w:rFonts w:ascii="Arial" w:hAnsi="Arial" w:cs="Arial"/>
                <w:b/>
                <w:color w:val="6C6361"/>
                <w:sz w:val="20"/>
                <w:szCs w:val="20"/>
              </w:rPr>
              <w:fldChar w:fldCharType="separate"/>
            </w:r>
            <w:proofErr w:type="spellStart"/>
            <w:r w:rsidRPr="00320F79">
              <w:rPr>
                <w:rStyle w:val="Hyperlink"/>
                <w:rFonts w:ascii="Arial" w:hAnsi="Arial" w:cs="Arial"/>
                <w:b/>
                <w:color w:val="6C6361"/>
                <w:sz w:val="20"/>
                <w:szCs w:val="20"/>
                <w:u w:val="none"/>
              </w:rPr>
              <w:t>Kornerstone</w:t>
            </w:r>
            <w:proofErr w:type="spellEnd"/>
            <w:r w:rsidRPr="00320F79">
              <w:rPr>
                <w:rStyle w:val="Hyperlink"/>
                <w:rFonts w:ascii="Arial" w:hAnsi="Arial" w:cs="Arial"/>
                <w:b/>
                <w:color w:val="6C6361"/>
                <w:sz w:val="20"/>
                <w:szCs w:val="20"/>
                <w:u w:val="none"/>
              </w:rPr>
              <w:t xml:space="preserve"> Institute</w:t>
            </w:r>
          </w:p>
          <w:p w:rsidR="00351A54" w:rsidRPr="00320F79" w:rsidRDefault="00351A54" w:rsidP="00462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15/F, Hip </w:t>
            </w:r>
            <w:proofErr w:type="spellStart"/>
            <w:r w:rsidRPr="00320F79">
              <w:rPr>
                <w:rStyle w:val="Hyperlink"/>
                <w:rFonts w:ascii="Arial" w:hAnsi="Arial" w:cs="Arial"/>
                <w:color w:val="6C6361"/>
                <w:sz w:val="20"/>
                <w:szCs w:val="20"/>
                <w:u w:val="none"/>
              </w:rPr>
              <w:t>Shing</w:t>
            </w:r>
            <w:proofErr w:type="spellEnd"/>
            <w:r w:rsidRPr="00320F79">
              <w:rPr>
                <w:rStyle w:val="Hyperlink"/>
                <w:rFonts w:ascii="Arial" w:hAnsi="Arial" w:cs="Arial"/>
                <w:color w:val="6C6361"/>
                <w:sz w:val="20"/>
                <w:szCs w:val="20"/>
                <w:u w:val="none"/>
              </w:rPr>
              <w:t xml:space="preserve"> Hong Centre</w:t>
            </w:r>
          </w:p>
          <w:p w:rsidR="00351A54" w:rsidRPr="00320F79" w:rsidRDefault="00351A54" w:rsidP="00462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55 Des </w:t>
            </w:r>
            <w:proofErr w:type="spellStart"/>
            <w:r w:rsidRPr="00320F79">
              <w:rPr>
                <w:rStyle w:val="Hyperlink"/>
                <w:rFonts w:ascii="Arial" w:hAnsi="Arial" w:cs="Arial"/>
                <w:color w:val="6C6361"/>
                <w:sz w:val="20"/>
                <w:szCs w:val="20"/>
                <w:u w:val="none"/>
              </w:rPr>
              <w:t>Voeux</w:t>
            </w:r>
            <w:proofErr w:type="spellEnd"/>
            <w:r w:rsidRPr="00320F79">
              <w:rPr>
                <w:rStyle w:val="Hyperlink"/>
                <w:rFonts w:ascii="Arial" w:hAnsi="Arial" w:cs="Arial"/>
                <w:color w:val="6C6361"/>
                <w:sz w:val="20"/>
                <w:szCs w:val="20"/>
                <w:u w:val="none"/>
              </w:rPr>
              <w:t xml:space="preserve"> Road Central</w:t>
            </w:r>
          </w:p>
          <w:p w:rsidR="00351A54" w:rsidRPr="00320F79" w:rsidRDefault="00351A54" w:rsidP="00462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351A54" w:rsidRDefault="00351A54" w:rsidP="00462DF9">
            <w:pPr>
              <w:jc w:val="right"/>
              <w:rPr>
                <w:rFonts w:ascii="Arial" w:hAnsi="Arial" w:cs="Arial"/>
                <w:b/>
                <w:color w:val="6C6361"/>
                <w:sz w:val="20"/>
                <w:szCs w:val="20"/>
              </w:rPr>
            </w:pPr>
          </w:p>
          <w:p w:rsidR="00351A54" w:rsidRDefault="00351A54" w:rsidP="00462DF9">
            <w:pPr>
              <w:jc w:val="right"/>
              <w:rPr>
                <w:rFonts w:ascii="Arial" w:hAnsi="Arial" w:cs="Arial"/>
                <w:b/>
                <w:color w:val="6C6361"/>
                <w:sz w:val="20"/>
                <w:szCs w:val="20"/>
              </w:rPr>
            </w:pPr>
          </w:p>
          <w:p w:rsidR="00351A54" w:rsidRPr="00320F79" w:rsidRDefault="00351A54" w:rsidP="00462DF9">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11A5186C" wp14:editId="05A6B34A">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351A54" w:rsidRPr="00E2201B" w:rsidRDefault="00351A54" w:rsidP="00462DF9">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351A54" w:rsidRPr="00E14341" w:rsidRDefault="00351A54" w:rsidP="00462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E14341">
              <w:rPr>
                <w:rFonts w:ascii="Arial" w:eastAsia="Times New Roman" w:hAnsi="Arial" w:cs="Arial"/>
                <w:noProof/>
                <w:color w:val="524B48"/>
                <w:sz w:val="20"/>
                <w:szCs w:val="20"/>
              </w:rPr>
              <w:t>Request for</w:t>
            </w:r>
          </w:p>
          <w:p w:rsidR="00351A54" w:rsidRPr="00E14341" w:rsidRDefault="00351A54" w:rsidP="00462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E14341">
              <w:rPr>
                <w:rFonts w:ascii="Arial" w:eastAsia="Times New Roman" w:hAnsi="Arial" w:cs="Arial"/>
                <w:noProof/>
                <w:color w:val="524B48"/>
                <w:sz w:val="20"/>
                <w:szCs w:val="20"/>
              </w:rPr>
              <w:t>Rerun:</w:t>
            </w:r>
          </w:p>
        </w:tc>
        <w:tc>
          <w:tcPr>
            <w:tcW w:w="2411" w:type="dxa"/>
            <w:tcBorders>
              <w:top w:val="nil"/>
              <w:bottom w:val="nil"/>
              <w:right w:val="nil"/>
            </w:tcBorders>
            <w:shd w:val="clear" w:color="auto" w:fill="FFFFFF"/>
            <w:vAlign w:val="center"/>
          </w:tcPr>
          <w:p w:rsidR="00351A54" w:rsidRPr="00E14341" w:rsidRDefault="00351A54" w:rsidP="00462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E14341">
              <w:rPr>
                <w:rFonts w:ascii="Arial" w:eastAsia="Times New Roman" w:hAnsi="Arial" w:cs="Arial"/>
                <w:b/>
                <w:noProof/>
                <w:color w:val="6C6361"/>
                <w:sz w:val="20"/>
                <w:szCs w:val="20"/>
              </w:rPr>
              <w:t xml:space="preserve">Please </w:t>
            </w:r>
            <w:hyperlink r:id="rId16" w:history="1">
              <w:r w:rsidRPr="00E14341">
                <w:rPr>
                  <w:rStyle w:val="Hyperlink"/>
                  <w:rFonts w:ascii="Arial" w:eastAsia="Times New Roman" w:hAnsi="Arial" w:cs="Arial"/>
                  <w:b/>
                  <w:noProof/>
                  <w:color w:val="6C6361"/>
                  <w:sz w:val="20"/>
                  <w:szCs w:val="20"/>
                  <w:u w:val="none"/>
                </w:rPr>
                <w:t>Contact Us</w:t>
              </w:r>
            </w:hyperlink>
          </w:p>
          <w:p w:rsidR="00351A54" w:rsidRPr="00E14341" w:rsidRDefault="00351A54" w:rsidP="00462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E14341">
              <w:rPr>
                <w:rFonts w:ascii="Arial" w:eastAsia="Times New Roman" w:hAnsi="Arial" w:cs="Arial"/>
                <w:b/>
                <w:noProof/>
                <w:color w:val="6C6361"/>
                <w:sz w:val="20"/>
                <w:szCs w:val="20"/>
              </w:rPr>
              <w:t>for Details</w:t>
            </w:r>
          </w:p>
        </w:tc>
        <w:tc>
          <w:tcPr>
            <w:tcW w:w="1274" w:type="dxa"/>
            <w:tcBorders>
              <w:top w:val="single" w:sz="12" w:space="0" w:color="F0EBE1"/>
              <w:left w:val="nil"/>
              <w:bottom w:val="nil"/>
              <w:right w:val="nil"/>
            </w:tcBorders>
            <w:shd w:val="clear" w:color="auto" w:fill="FFFFFF"/>
            <w:vAlign w:val="center"/>
          </w:tcPr>
          <w:p w:rsidR="00351A54" w:rsidRPr="00156567" w:rsidRDefault="00351A54" w:rsidP="00462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6738DF5E" wp14:editId="0BDE0FEA">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351A54" w:rsidRDefault="00214BC6" w:rsidP="00351A54">
      <w:pPr>
        <w:rPr>
          <w:sz w:val="2"/>
          <w:szCs w:val="2"/>
        </w:rPr>
      </w:pPr>
    </w:p>
    <w:sectPr w:rsidR="00214BC6" w:rsidRPr="00351A54"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7AD1" w:rsidRDefault="00D97AD1" w:rsidP="00546556">
      <w:r>
        <w:separator/>
      </w:r>
    </w:p>
  </w:endnote>
  <w:endnote w:type="continuationSeparator" w:id="0">
    <w:p w:rsidR="00D97AD1" w:rsidRDefault="00D97AD1"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7AD1" w:rsidRDefault="00D97AD1" w:rsidP="00546556">
      <w:r>
        <w:separator/>
      </w:r>
    </w:p>
  </w:footnote>
  <w:footnote w:type="continuationSeparator" w:id="0">
    <w:p w:rsidR="00D97AD1" w:rsidRDefault="00D97AD1"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7"/>
  </w:num>
  <w:num w:numId="2">
    <w:abstractNumId w:val="4"/>
  </w:num>
  <w:num w:numId="3">
    <w:abstractNumId w:val="11"/>
  </w:num>
  <w:num w:numId="4">
    <w:abstractNumId w:val="1"/>
  </w:num>
  <w:num w:numId="5">
    <w:abstractNumId w:val="3"/>
  </w:num>
  <w:num w:numId="6">
    <w:abstractNumId w:val="12"/>
  </w:num>
  <w:num w:numId="7">
    <w:abstractNumId w:val="2"/>
  </w:num>
  <w:num w:numId="8">
    <w:abstractNumId w:val="13"/>
  </w:num>
  <w:num w:numId="9">
    <w:abstractNumId w:val="14"/>
  </w:num>
  <w:num w:numId="10">
    <w:abstractNumId w:val="9"/>
  </w:num>
  <w:num w:numId="11">
    <w:abstractNumId w:val="0"/>
  </w:num>
  <w:num w:numId="12">
    <w:abstractNumId w:val="6"/>
  </w:num>
  <w:num w:numId="13">
    <w:abstractNumId w:val="10"/>
  </w:num>
  <w:num w:numId="14">
    <w:abstractNumId w:val="5"/>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ovAAzy/2/z5i+7Ux1NtXrUjDWnUP0c30TdzY0DmDqvIYdQ0ylRRkui2AA3Ei9ffRF7wyoS+H9kMIayS9uJ4nOQ==" w:salt="etWfSJCVqVbkK3UOsYEVrA=="/>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1A54"/>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0E14"/>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2469"/>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2B1"/>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4F6"/>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AD1"/>
    <w:rsid w:val="00DA08AC"/>
    <w:rsid w:val="00DA1585"/>
    <w:rsid w:val="00DA2E2D"/>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2445/"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068/"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61E104-0715-4708-85CE-4BAEBEED4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511</Words>
  <Characters>2915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CPD Course: Litigator's Guide to Trial in Magistracy</vt:lpstr>
    </vt:vector>
  </TitlesOfParts>
  <Manager>Tyrone Tsang</Manager>
  <Company>The Profectional Company Limited</Company>
  <LinksUpToDate>false</LinksUpToDate>
  <CharactersWithSpaces>3420</CharactersWithSpaces>
  <SharedDoc>false</SharedDoc>
  <HyperlinkBase>http://download.profectional.com/events/EVT000000068.docx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Forfeiture Hearing: Property Seized Connected with Criminal Activities</dc:title>
  <dc:subject>CPD Course: Forfeiture Hearing: Property Seized Connected with Criminal Activities</dc:subject>
  <dc:creator>The Profectional Company Limited</dc:creator>
  <cp:keywords>Profectional; Kornerstone; CPD; CPT; CLE; CE; RME; Cherry Hui; Barrister-at-Law; Former Deputy Magistrate</cp:keywords>
  <cp:lastModifiedBy>Tyrone Tsang</cp:lastModifiedBy>
  <cp:revision>6</cp:revision>
  <cp:lastPrinted>2015-06-28T05:44:00Z</cp:lastPrinted>
  <dcterms:created xsi:type="dcterms:W3CDTF">2015-05-28T16:29:00Z</dcterms:created>
  <dcterms:modified xsi:type="dcterms:W3CDTF">2015-06-28T05:44:00Z</dcterms:modified>
</cp:coreProperties>
</file>