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416" w:rsidRPr="00CC2416" w:rsidRDefault="00CC2416" w:rsidP="00CC241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C2416" w:rsidRPr="00523A64" w:rsidTr="007C35F2">
        <w:trPr>
          <w:trHeight w:val="3119"/>
          <w:jc w:val="center"/>
        </w:trPr>
        <w:tc>
          <w:tcPr>
            <w:tcW w:w="4820" w:type="dxa"/>
            <w:shd w:val="clear" w:color="auto" w:fill="FFFFFF"/>
            <w:vAlign w:val="center"/>
          </w:tcPr>
          <w:p w:rsidR="00CC2416" w:rsidRPr="001A3018" w:rsidRDefault="00CC2416" w:rsidP="007C35F2">
            <w:pPr>
              <w:jc w:val="center"/>
              <w:rPr>
                <w:rFonts w:ascii="Arial" w:hAnsi="Arial" w:cs="Arial"/>
                <w:b/>
                <w:bCs/>
                <w:color w:val="524B48"/>
                <w:sz w:val="4"/>
                <w:szCs w:val="4"/>
              </w:rPr>
            </w:pPr>
          </w:p>
          <w:p w:rsidR="00CC2416" w:rsidRDefault="00CC2416" w:rsidP="007C35F2">
            <w:pPr>
              <w:jc w:val="center"/>
              <w:rPr>
                <w:rStyle w:val="Hyperlink"/>
                <w:rFonts w:ascii="Arial" w:hAnsi="Arial" w:cs="Arial"/>
                <w:b/>
                <w:bCs/>
                <w:color w:val="524B48"/>
                <w:sz w:val="32"/>
                <w:szCs w:val="32"/>
                <w:u w:val="none"/>
              </w:rPr>
            </w:pPr>
            <w:r w:rsidRPr="00CF685C">
              <w:fldChar w:fldCharType="begin"/>
            </w:r>
            <w:r>
              <w:instrText>HYPERLINK "http://cpd.hk/evt000000072/"</w:instrText>
            </w:r>
            <w:r w:rsidRPr="00CF685C">
              <w:fldChar w:fldCharType="separate"/>
            </w:r>
            <w:r>
              <w:rPr>
                <w:rStyle w:val="Hyperlink"/>
                <w:rFonts w:ascii="Arial" w:hAnsi="Arial" w:cs="Arial"/>
                <w:b/>
                <w:bCs/>
                <w:color w:val="524B48"/>
                <w:sz w:val="32"/>
                <w:szCs w:val="32"/>
                <w:u w:val="none"/>
              </w:rPr>
              <w:t>The Role of Med-Arb</w:t>
            </w:r>
          </w:p>
          <w:p w:rsidR="00CC2416" w:rsidRPr="00CF685C" w:rsidRDefault="00CC2416" w:rsidP="007C35F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Dispute Resolution</w:t>
            </w:r>
          </w:p>
          <w:p w:rsidR="00CC2416" w:rsidRPr="00C65AFD" w:rsidRDefault="00CC2416" w:rsidP="007C35F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C2416" w:rsidRPr="00C65AFD" w:rsidRDefault="00CC2416" w:rsidP="007C35F2">
            <w:pPr>
              <w:jc w:val="center"/>
              <w:rPr>
                <w:rFonts w:ascii="Arial" w:hAnsi="Arial" w:cs="Arial"/>
                <w:i/>
                <w:color w:val="6C6361"/>
                <w:sz w:val="24"/>
                <w:szCs w:val="24"/>
              </w:rPr>
            </w:pPr>
            <w:r w:rsidRPr="00C65AFD">
              <w:rPr>
                <w:rFonts w:ascii="Arial" w:hAnsi="Arial" w:cs="Arial"/>
                <w:i/>
                <w:color w:val="6C6361"/>
                <w:sz w:val="24"/>
                <w:szCs w:val="24"/>
              </w:rPr>
              <w:t>by</w:t>
            </w:r>
          </w:p>
          <w:p w:rsidR="00CC2416" w:rsidRDefault="00CC2416" w:rsidP="007C35F2">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Mr. Danny McFadden</w:t>
              </w:r>
            </w:hyperlink>
            <w:r>
              <w:rPr>
                <w:rStyle w:val="Hyperlink"/>
                <w:rFonts w:ascii="Arial" w:hAnsi="Arial" w:cs="Arial"/>
                <w:color w:val="6C6361"/>
                <w:sz w:val="24"/>
                <w:szCs w:val="24"/>
                <w:u w:val="none"/>
              </w:rPr>
              <w:t xml:space="preserve">, </w:t>
            </w:r>
            <w:r>
              <w:rPr>
                <w:rFonts w:ascii="Arial" w:hAnsi="Arial" w:cs="Arial"/>
                <w:color w:val="6C6361"/>
                <w:sz w:val="24"/>
                <w:szCs w:val="24"/>
              </w:rPr>
              <w:t>LLM, FCIArb</w:t>
            </w:r>
            <w:r w:rsidRPr="00510FE2">
              <w:rPr>
                <w:rFonts w:ascii="Arial" w:hAnsi="Arial" w:cs="Arial"/>
                <w:color w:val="6C6361"/>
                <w:sz w:val="24"/>
                <w:szCs w:val="24"/>
              </w:rPr>
              <w:t>,</w:t>
            </w:r>
          </w:p>
          <w:p w:rsidR="00CC2416" w:rsidRDefault="00CC2416" w:rsidP="007C35F2">
            <w:pPr>
              <w:jc w:val="center"/>
              <w:rPr>
                <w:rFonts w:ascii="Arial" w:hAnsi="Arial" w:cs="Arial"/>
                <w:color w:val="6C6361"/>
                <w:sz w:val="24"/>
                <w:szCs w:val="24"/>
              </w:rPr>
            </w:pPr>
            <w:r>
              <w:rPr>
                <w:rFonts w:ascii="Arial" w:hAnsi="Arial" w:cs="Arial"/>
                <w:color w:val="6C6361"/>
                <w:sz w:val="24"/>
                <w:szCs w:val="24"/>
              </w:rPr>
              <w:t>Arbitrator, Lawyer, Mediator, Trainer,</w:t>
            </w:r>
          </w:p>
          <w:p w:rsidR="00CC2416" w:rsidRDefault="00CC2416" w:rsidP="007C35F2">
            <w:pPr>
              <w:jc w:val="center"/>
              <w:rPr>
                <w:rFonts w:ascii="Arial" w:hAnsi="Arial" w:cs="Arial"/>
                <w:color w:val="6C6361"/>
                <w:sz w:val="24"/>
                <w:szCs w:val="24"/>
              </w:rPr>
            </w:pPr>
            <w:r>
              <w:rPr>
                <w:rFonts w:ascii="Arial" w:hAnsi="Arial" w:cs="Arial"/>
                <w:color w:val="6C6361"/>
                <w:sz w:val="24"/>
                <w:szCs w:val="24"/>
              </w:rPr>
              <w:t>Council Member &amp; Lead Assessor,</w:t>
            </w:r>
          </w:p>
          <w:p w:rsidR="00CC2416" w:rsidRDefault="00CC2416" w:rsidP="007C35F2">
            <w:pPr>
              <w:jc w:val="center"/>
              <w:rPr>
                <w:rFonts w:ascii="Arial" w:hAnsi="Arial" w:cs="Arial"/>
                <w:color w:val="6C6361"/>
                <w:sz w:val="24"/>
                <w:szCs w:val="24"/>
              </w:rPr>
            </w:pPr>
            <w:r>
              <w:rPr>
                <w:rFonts w:ascii="Arial" w:hAnsi="Arial" w:cs="Arial"/>
                <w:color w:val="6C6361"/>
                <w:sz w:val="24"/>
                <w:szCs w:val="24"/>
              </w:rPr>
              <w:t xml:space="preserve">HKMAAL, </w:t>
            </w:r>
          </w:p>
          <w:p w:rsidR="00CC2416" w:rsidRDefault="00CC2416" w:rsidP="007C35F2">
            <w:pPr>
              <w:spacing w:line="276" w:lineRule="auto"/>
              <w:jc w:val="center"/>
              <w:rPr>
                <w:rFonts w:ascii="Arial" w:hAnsi="Arial" w:cs="Arial"/>
                <w:color w:val="6C6361"/>
                <w:sz w:val="24"/>
                <w:szCs w:val="24"/>
              </w:rPr>
            </w:pPr>
            <w:r>
              <w:rPr>
                <w:rFonts w:ascii="Arial" w:hAnsi="Arial" w:cs="Arial"/>
                <w:color w:val="6C6361"/>
                <w:sz w:val="24"/>
                <w:szCs w:val="24"/>
              </w:rPr>
              <w:t>CEDR Director &amp; Managing Director,</w:t>
            </w:r>
          </w:p>
          <w:p w:rsidR="00CC2416" w:rsidRDefault="00CC2416" w:rsidP="007C35F2">
            <w:pPr>
              <w:spacing w:line="276" w:lineRule="auto"/>
              <w:jc w:val="center"/>
              <w:rPr>
                <w:rFonts w:ascii="Arial" w:hAnsi="Arial" w:cs="Arial"/>
                <w:color w:val="6C6361"/>
                <w:sz w:val="24"/>
                <w:szCs w:val="24"/>
              </w:rPr>
            </w:pPr>
            <w:r>
              <w:rPr>
                <w:rFonts w:ascii="Arial" w:hAnsi="Arial" w:cs="Arial"/>
                <w:color w:val="6C6361"/>
                <w:sz w:val="24"/>
                <w:szCs w:val="24"/>
              </w:rPr>
              <w:t>CEDR Asia Pacific, Hong Kong</w:t>
            </w:r>
          </w:p>
          <w:p w:rsidR="00CC2416" w:rsidRPr="00D87ECF" w:rsidRDefault="00CC2416" w:rsidP="007C35F2">
            <w:pPr>
              <w:jc w:val="center"/>
              <w:rPr>
                <w:rFonts w:ascii="Arial" w:hAnsi="Arial" w:cs="Arial"/>
                <w:color w:val="6C6361"/>
                <w:sz w:val="8"/>
                <w:szCs w:val="8"/>
              </w:rPr>
            </w:pPr>
          </w:p>
        </w:tc>
        <w:tc>
          <w:tcPr>
            <w:tcW w:w="5954" w:type="dxa"/>
            <w:shd w:val="clear" w:color="auto" w:fill="FFFFFF"/>
            <w:vAlign w:val="center"/>
          </w:tcPr>
          <w:p w:rsidR="00CC2416" w:rsidRPr="00D50772" w:rsidRDefault="00CC2416" w:rsidP="007C35F2">
            <w:pPr>
              <w:spacing w:line="276" w:lineRule="auto"/>
              <w:jc w:val="center"/>
              <w:rPr>
                <w:rFonts w:ascii="Arial" w:eastAsia="Times New Roman" w:hAnsi="Arial" w:cs="Arial"/>
                <w:noProof/>
                <w:sz w:val="20"/>
                <w:szCs w:val="20"/>
              </w:rPr>
            </w:pPr>
            <w:r w:rsidRPr="001C5594">
              <w:rPr>
                <w:rFonts w:ascii="Arial" w:hAnsi="Arial" w:cs="Arial"/>
                <w:noProof/>
                <w:color w:val="6C6361"/>
                <w:sz w:val="24"/>
                <w:szCs w:val="24"/>
              </w:rPr>
              <w:drawing>
                <wp:anchor distT="0" distB="0" distL="114300" distR="114300" simplePos="0" relativeHeight="251659264" behindDoc="0" locked="0" layoutInCell="1" allowOverlap="1" wp14:anchorId="25DD81A2" wp14:editId="3DC2ECAF">
                  <wp:simplePos x="0" y="0"/>
                  <wp:positionH relativeFrom="column">
                    <wp:posOffset>3177540</wp:posOffset>
                  </wp:positionH>
                  <wp:positionV relativeFrom="paragraph">
                    <wp:posOffset>-71755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9FEBE54" wp14:editId="3CD884A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C2416" w:rsidRPr="002F28C6" w:rsidRDefault="00CC2416" w:rsidP="00CC2416">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CC2416" w:rsidRPr="00A539DD" w:rsidTr="007C35F2">
        <w:trPr>
          <w:trHeight w:val="10660"/>
          <w:jc w:val="center"/>
        </w:trPr>
        <w:tc>
          <w:tcPr>
            <w:tcW w:w="1985" w:type="dxa"/>
            <w:shd w:val="clear" w:color="auto" w:fill="FFFFFF"/>
            <w:vAlign w:val="center"/>
          </w:tcPr>
          <w:p w:rsidR="00CC2416" w:rsidRPr="00A539DD" w:rsidRDefault="00CC2416" w:rsidP="007C35F2">
            <w:pPr>
              <w:spacing w:line="276" w:lineRule="auto"/>
              <w:jc w:val="center"/>
              <w:rPr>
                <w:rFonts w:ascii="Arial" w:hAnsi="Arial" w:cs="Arial"/>
                <w:sz w:val="21"/>
                <w:szCs w:val="21"/>
              </w:rPr>
            </w:pPr>
            <w:r w:rsidRPr="00A539DD">
              <w:rPr>
                <w:rFonts w:ascii="Arial" w:hAnsi="Arial" w:cs="Arial"/>
                <w:noProof/>
                <w:sz w:val="21"/>
                <w:szCs w:val="21"/>
              </w:rPr>
              <w:drawing>
                <wp:inline distT="0" distB="0" distL="0" distR="0" wp14:anchorId="59665A2E" wp14:editId="469E6A2E">
                  <wp:extent cx="1082040" cy="1440180"/>
                  <wp:effectExtent l="19050" t="0" r="3810" b="0"/>
                  <wp:docPr id="4"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C2416" w:rsidRPr="00A539DD" w:rsidRDefault="00CC2416" w:rsidP="007C35F2">
            <w:pPr>
              <w:rPr>
                <w:rFonts w:ascii="Arial" w:hAnsi="Arial" w:cs="Arial"/>
                <w:color w:val="6C6361"/>
                <w:sz w:val="21"/>
                <w:szCs w:val="21"/>
              </w:rPr>
            </w:pPr>
            <w:r w:rsidRPr="00A539DD">
              <w:rPr>
                <w:rFonts w:ascii="Arial" w:hAnsi="Arial" w:cs="Arial"/>
                <w:color w:val="6C6361"/>
                <w:sz w:val="21"/>
                <w:szCs w:val="21"/>
              </w:rPr>
              <w:t>Danny has been a CEDR Director since 2004 and is dually qualified as a lawyer both in Australia and the UK.  He has been involved in negotiation, conflict resolution training, mediation and international business for over 20 years.  After completing his Masters in Commercial Law he specialised in dispute resolution and international trade.  Now based in Hong Kong, and as a CEDR Accredited Mediator, Danny mediates regularly in the commercial, international trade, property and workplace mediation sectors with a particular expertise in cross-cultural/multinational disputes.</w:t>
            </w:r>
          </w:p>
          <w:p w:rsidR="00CC2416" w:rsidRPr="00A539DD" w:rsidRDefault="00CC2416" w:rsidP="007C35F2">
            <w:pPr>
              <w:rPr>
                <w:rFonts w:ascii="Arial" w:hAnsi="Arial" w:cs="Arial"/>
                <w:color w:val="6C6361"/>
                <w:sz w:val="12"/>
                <w:szCs w:val="12"/>
              </w:rPr>
            </w:pPr>
          </w:p>
          <w:p w:rsidR="00CC2416" w:rsidRPr="00A539DD" w:rsidRDefault="00CC2416" w:rsidP="007C35F2">
            <w:pPr>
              <w:rPr>
                <w:rFonts w:ascii="Arial" w:hAnsi="Arial" w:cs="Arial"/>
                <w:color w:val="6C6361"/>
                <w:sz w:val="21"/>
                <w:szCs w:val="21"/>
              </w:rPr>
            </w:pPr>
            <w:r w:rsidRPr="00A539DD">
              <w:rPr>
                <w:rFonts w:ascii="Arial" w:hAnsi="Arial" w:cs="Arial"/>
                <w:color w:val="6C6361"/>
                <w:sz w:val="21"/>
                <w:szCs w:val="21"/>
              </w:rPr>
              <w:t>Danny is a fluent speaker of both Mandarin Chinese and Indonesian.  Before entering the legal profession he worked throughout Asia and has managed a number of businesses providing commercial services to international clients.  The experience of running his own businesses in Australia and Asia means Danny fully appreciates the underpinnings of the business environment.  He has worked with people of all nationalities and has a clear understanding of the dynamics of mediating and arbitrating across national boundaries.</w:t>
            </w:r>
          </w:p>
          <w:p w:rsidR="00CC2416" w:rsidRPr="00A539DD" w:rsidRDefault="00CC2416" w:rsidP="007C35F2">
            <w:pPr>
              <w:rPr>
                <w:rFonts w:ascii="Arial" w:hAnsi="Arial" w:cs="Arial"/>
                <w:color w:val="6C6361"/>
                <w:sz w:val="12"/>
                <w:szCs w:val="12"/>
              </w:rPr>
            </w:pPr>
          </w:p>
          <w:p w:rsidR="00CC2416" w:rsidRPr="00A539DD" w:rsidRDefault="00CC2416" w:rsidP="007C35F2">
            <w:pPr>
              <w:rPr>
                <w:rFonts w:ascii="Arial" w:hAnsi="Arial" w:cs="Arial"/>
                <w:color w:val="6C6361"/>
                <w:sz w:val="21"/>
                <w:szCs w:val="21"/>
              </w:rPr>
            </w:pPr>
            <w:r w:rsidRPr="00A539DD">
              <w:rPr>
                <w:rFonts w:ascii="Arial" w:hAnsi="Arial" w:cs="Arial"/>
                <w:color w:val="6C6361"/>
                <w:sz w:val="21"/>
                <w:szCs w:val="21"/>
              </w:rPr>
              <w:t>He has worked to develop CEDR's capacity to offer cross-cultural mediation and his efforts have resulted in CEDR establishing an international mediation service in Beijing with the China Council for the Promotion of International Trade (CCPIT) Mediation Centre, which is the largest in Asia, and providing consultancy to the legislatures of Hong Kong and Vietnam.</w:t>
            </w:r>
          </w:p>
          <w:p w:rsidR="00CC2416" w:rsidRPr="00A539DD" w:rsidRDefault="00CC2416" w:rsidP="007C35F2">
            <w:pPr>
              <w:rPr>
                <w:rFonts w:ascii="Arial" w:hAnsi="Arial" w:cs="Arial"/>
                <w:color w:val="6C6361"/>
                <w:sz w:val="12"/>
                <w:szCs w:val="12"/>
              </w:rPr>
            </w:pPr>
            <w:r w:rsidRPr="00A539DD">
              <w:rPr>
                <w:rFonts w:ascii="Arial" w:hAnsi="Arial" w:cs="Arial"/>
                <w:color w:val="6C6361"/>
                <w:sz w:val="21"/>
                <w:szCs w:val="21"/>
              </w:rPr>
              <w:t xml:space="preserve"> </w:t>
            </w:r>
          </w:p>
          <w:p w:rsidR="00CC2416" w:rsidRPr="00A539DD" w:rsidRDefault="00CC2416" w:rsidP="007C35F2">
            <w:pPr>
              <w:rPr>
                <w:rFonts w:ascii="Arial" w:hAnsi="Arial" w:cs="Arial"/>
                <w:color w:val="6C6361"/>
                <w:sz w:val="21"/>
                <w:szCs w:val="21"/>
              </w:rPr>
            </w:pPr>
            <w:r w:rsidRPr="00A539DD">
              <w:rPr>
                <w:rFonts w:ascii="Arial" w:hAnsi="Arial" w:cs="Arial"/>
                <w:color w:val="6C6361"/>
                <w:sz w:val="21"/>
                <w:szCs w:val="21"/>
              </w:rPr>
              <w:t xml:space="preserve">In recent years Danny has delivered conflict resolution training courses in Azerbaijan, Cameroon, China, Guyana, Vietnam, the UK and Kazakhstan and is a member of CEDR's training faculty.  He is in demand as a speaker and has presented papers on ADR and conflict resolution at conferences in China, Hong Kong, Ireland, USA, UK, Poland, Sweden, Taiwan, Australia and Spain. </w:t>
            </w:r>
          </w:p>
          <w:p w:rsidR="00CC2416" w:rsidRPr="00A539DD" w:rsidRDefault="00CC2416" w:rsidP="007C35F2">
            <w:pPr>
              <w:rPr>
                <w:rFonts w:ascii="Arial" w:hAnsi="Arial" w:cs="Arial"/>
                <w:color w:val="6C6361"/>
                <w:sz w:val="12"/>
                <w:szCs w:val="12"/>
              </w:rPr>
            </w:pPr>
          </w:p>
          <w:p w:rsidR="00CC2416" w:rsidRPr="00A539DD" w:rsidRDefault="00CC2416" w:rsidP="007C35F2">
            <w:pPr>
              <w:rPr>
                <w:rFonts w:ascii="Arial" w:hAnsi="Arial" w:cs="Arial"/>
                <w:color w:val="6C6361"/>
                <w:sz w:val="21"/>
                <w:szCs w:val="21"/>
              </w:rPr>
            </w:pPr>
            <w:r w:rsidRPr="00A539DD">
              <w:rPr>
                <w:rFonts w:ascii="Arial" w:hAnsi="Arial" w:cs="Arial"/>
                <w:color w:val="6C6361"/>
                <w:sz w:val="21"/>
                <w:szCs w:val="21"/>
              </w:rPr>
              <w:t>In 2008, taking temporary leave of absence from CEDR, Danny joined the United Nations Ombudsman's Office in New York as an expert adviser on the establishment of a new Mediation Division.  His report on the design integrated conflict resolution systems formed part of the terms of reference for mediation in the new UN Justice System.  In 2009 he spent a further 3 months as the Interim UN Director of Mediation in New York, mediating cases and also assisting in the selection of staff for the new Mediation Division.  Danny opened CEDR's first overseas office in Hong Kong in early 2011 and is developing its dispute resolution practice throughout South East Asia.  In 2013 he is under contract to the UN and also the World Bank as an on-call mediator and consultant.</w:t>
            </w:r>
          </w:p>
          <w:p w:rsidR="00CC2416" w:rsidRPr="00A539DD" w:rsidRDefault="00CC2416" w:rsidP="007C35F2">
            <w:pPr>
              <w:rPr>
                <w:rFonts w:ascii="Arial" w:hAnsi="Arial" w:cs="Arial"/>
                <w:color w:val="6C6361"/>
                <w:sz w:val="12"/>
                <w:szCs w:val="12"/>
              </w:rPr>
            </w:pPr>
          </w:p>
          <w:p w:rsidR="00CC2416" w:rsidRPr="00A539DD" w:rsidRDefault="00CC2416" w:rsidP="007C35F2">
            <w:pPr>
              <w:rPr>
                <w:rFonts w:ascii="Arial" w:hAnsi="Arial" w:cs="Arial"/>
                <w:color w:val="6C6361"/>
                <w:sz w:val="21"/>
                <w:szCs w:val="21"/>
              </w:rPr>
            </w:pPr>
            <w:r w:rsidRPr="00A539DD">
              <w:rPr>
                <w:rFonts w:ascii="Arial" w:hAnsi="Arial" w:cs="Arial"/>
                <w:color w:val="6C6361"/>
                <w:sz w:val="21"/>
                <w:szCs w:val="21"/>
              </w:rPr>
              <w:t>Danny is a member of the Hong Kong Steering Committee on Mediation, International Ombudsman Association, Law Society of England and Wales, Civil Mediation Council, International Bar Association, World Jurist Association, Asian Lawyers Association, 48 Group, British Expertise and a Fellow of the Chartered Institute of Arbitrators.  He is currently serving on Mediator Panels: United Nations Mediation Division New York, ADR Chambers, CEDR Solve, World Bank Group and CCPIT Mediation Centre Beijing.</w:t>
            </w:r>
          </w:p>
          <w:p w:rsidR="00CC2416" w:rsidRPr="00A539DD" w:rsidRDefault="00CC2416" w:rsidP="007C35F2">
            <w:pPr>
              <w:rPr>
                <w:rFonts w:ascii="Arial" w:hAnsi="Arial" w:cs="Arial"/>
                <w:color w:val="6C6361"/>
                <w:sz w:val="12"/>
                <w:szCs w:val="12"/>
              </w:rPr>
            </w:pPr>
          </w:p>
          <w:p w:rsidR="00CC2416" w:rsidRPr="00A539DD" w:rsidRDefault="00CC2416" w:rsidP="007C35F2">
            <w:pPr>
              <w:rPr>
                <w:rFonts w:ascii="Arial" w:hAnsi="Arial" w:cs="Arial"/>
                <w:color w:val="6C6361"/>
                <w:sz w:val="21"/>
                <w:szCs w:val="21"/>
              </w:rPr>
            </w:pPr>
            <w:r w:rsidRPr="00A539DD">
              <w:rPr>
                <w:rFonts w:ascii="Arial" w:hAnsi="Arial" w:cs="Arial"/>
                <w:color w:val="6C6361"/>
                <w:sz w:val="21"/>
                <w:szCs w:val="21"/>
              </w:rPr>
              <w:t>He is also a Council Member, Lead Assessor as well as the Chairperson of the Assessor Working Group of the Hong Kong Mediation Accreditation Association Limited (HKMAAL) and an Adjunct Professor of the Singapore Management University.</w:t>
            </w:r>
          </w:p>
        </w:tc>
      </w:tr>
    </w:tbl>
    <w:p w:rsidR="00CC2416" w:rsidRPr="00CC2416" w:rsidRDefault="00CC2416" w:rsidP="00CC2416">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00"/>
        <w:gridCol w:w="1773"/>
      </w:tblGrid>
      <w:tr w:rsidR="00CC2416" w:rsidRPr="00A539DD" w:rsidTr="007C35F2">
        <w:trPr>
          <w:trHeight w:val="397"/>
          <w:jc w:val="center"/>
        </w:trPr>
        <w:tc>
          <w:tcPr>
            <w:tcW w:w="10773" w:type="dxa"/>
            <w:gridSpan w:val="2"/>
            <w:tcBorders>
              <w:top w:val="nil"/>
              <w:bottom w:val="nil"/>
            </w:tcBorders>
            <w:shd w:val="clear" w:color="auto" w:fill="F0EBE1"/>
            <w:vAlign w:val="center"/>
          </w:tcPr>
          <w:p w:rsidR="00CC2416" w:rsidRPr="00A539DD" w:rsidRDefault="00CC2416" w:rsidP="007C35F2">
            <w:pPr>
              <w:rPr>
                <w:rFonts w:ascii="Arial" w:hAnsi="Arial" w:cs="Arial"/>
                <w:b/>
                <w:color w:val="524B48"/>
                <w:sz w:val="21"/>
                <w:szCs w:val="21"/>
              </w:rPr>
            </w:pPr>
            <w:r w:rsidRPr="00A539DD">
              <w:rPr>
                <w:rFonts w:ascii="Arial" w:hAnsi="Arial" w:cs="Arial"/>
                <w:b/>
                <w:color w:val="524B48"/>
                <w:sz w:val="21"/>
                <w:szCs w:val="21"/>
              </w:rPr>
              <w:lastRenderedPageBreak/>
              <w:t>Introduction</w:t>
            </w:r>
          </w:p>
        </w:tc>
      </w:tr>
      <w:tr w:rsidR="00CC2416" w:rsidRPr="00A539DD" w:rsidTr="007C35F2">
        <w:trPr>
          <w:trHeight w:val="1309"/>
          <w:jc w:val="center"/>
        </w:trPr>
        <w:tc>
          <w:tcPr>
            <w:tcW w:w="10773" w:type="dxa"/>
            <w:gridSpan w:val="2"/>
            <w:tcBorders>
              <w:top w:val="nil"/>
              <w:bottom w:val="nil"/>
            </w:tcBorders>
            <w:shd w:val="clear" w:color="auto" w:fill="FFFFFF" w:themeFill="background1"/>
            <w:vAlign w:val="center"/>
          </w:tcPr>
          <w:p w:rsidR="00CC2416" w:rsidRPr="00A539DD"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Definitions</w:t>
            </w:r>
          </w:p>
          <w:p w:rsidR="00CC2416"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Advantages</w:t>
            </w:r>
          </w:p>
          <w:p w:rsidR="00CC2416"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Disadvantages</w:t>
            </w:r>
          </w:p>
          <w:p w:rsidR="00CC2416" w:rsidRPr="00A539DD"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Comparisons with other forms of ADR</w:t>
            </w:r>
          </w:p>
        </w:tc>
      </w:tr>
      <w:tr w:rsidR="00CC2416" w:rsidRPr="00A539DD" w:rsidTr="007C35F2">
        <w:trPr>
          <w:trHeight w:val="397"/>
          <w:jc w:val="center"/>
        </w:trPr>
        <w:tc>
          <w:tcPr>
            <w:tcW w:w="10773" w:type="dxa"/>
            <w:gridSpan w:val="2"/>
            <w:tcBorders>
              <w:top w:val="nil"/>
              <w:bottom w:val="nil"/>
            </w:tcBorders>
            <w:shd w:val="clear" w:color="auto" w:fill="F0EBE1"/>
            <w:vAlign w:val="center"/>
          </w:tcPr>
          <w:p w:rsidR="00CC2416" w:rsidRPr="00A539DD" w:rsidRDefault="00CC2416" w:rsidP="007C35F2">
            <w:pPr>
              <w:rPr>
                <w:rFonts w:ascii="Arial" w:hAnsi="Arial" w:cs="Arial"/>
                <w:b/>
                <w:color w:val="524B48"/>
                <w:sz w:val="21"/>
                <w:szCs w:val="21"/>
              </w:rPr>
            </w:pPr>
            <w:r>
              <w:rPr>
                <w:rFonts w:ascii="Arial" w:hAnsi="Arial" w:cs="Arial"/>
                <w:b/>
                <w:color w:val="524B48"/>
                <w:sz w:val="21"/>
                <w:szCs w:val="21"/>
              </w:rPr>
              <w:t>The Med-Arb Process</w:t>
            </w:r>
          </w:p>
        </w:tc>
      </w:tr>
      <w:tr w:rsidR="00CC2416" w:rsidRPr="00A539DD" w:rsidTr="007C35F2">
        <w:trPr>
          <w:trHeight w:val="1589"/>
          <w:jc w:val="center"/>
        </w:trPr>
        <w:tc>
          <w:tcPr>
            <w:tcW w:w="10773" w:type="dxa"/>
            <w:gridSpan w:val="2"/>
            <w:tcBorders>
              <w:top w:val="nil"/>
              <w:bottom w:val="nil"/>
            </w:tcBorders>
            <w:shd w:val="clear" w:color="auto" w:fill="FFFFFF"/>
            <w:vAlign w:val="center"/>
          </w:tcPr>
          <w:p w:rsidR="00CC2416" w:rsidRPr="00A539DD" w:rsidRDefault="00CC2416" w:rsidP="007C35F2">
            <w:pPr>
              <w:pStyle w:val="ListParagraph"/>
              <w:numPr>
                <w:ilvl w:val="0"/>
                <w:numId w:val="2"/>
              </w:numPr>
              <w:rPr>
                <w:rFonts w:ascii="Arial" w:hAnsi="Arial" w:cs="Arial"/>
                <w:b/>
                <w:color w:val="6C6361"/>
                <w:sz w:val="21"/>
                <w:szCs w:val="21"/>
              </w:rPr>
            </w:pPr>
            <w:r>
              <w:rPr>
                <w:rFonts w:ascii="Arial" w:hAnsi="Arial" w:cs="Arial"/>
                <w:color w:val="6C6361"/>
                <w:sz w:val="21"/>
                <w:szCs w:val="21"/>
              </w:rPr>
              <w:t>Mediation</w:t>
            </w:r>
          </w:p>
          <w:p w:rsidR="00CC2416" w:rsidRPr="007D0BA6" w:rsidRDefault="00CC2416" w:rsidP="007C35F2">
            <w:pPr>
              <w:pStyle w:val="ListParagraph"/>
              <w:numPr>
                <w:ilvl w:val="0"/>
                <w:numId w:val="2"/>
              </w:numPr>
              <w:rPr>
                <w:rFonts w:ascii="Arial" w:hAnsi="Arial" w:cs="Arial"/>
                <w:color w:val="6C6361"/>
                <w:sz w:val="21"/>
                <w:szCs w:val="21"/>
              </w:rPr>
            </w:pPr>
            <w:r w:rsidRPr="007D0BA6">
              <w:rPr>
                <w:rFonts w:ascii="Arial" w:hAnsi="Arial" w:cs="Arial"/>
                <w:color w:val="6C6361"/>
                <w:sz w:val="21"/>
                <w:szCs w:val="21"/>
              </w:rPr>
              <w:t>Arbitration</w:t>
            </w:r>
          </w:p>
          <w:p w:rsidR="00CC2416" w:rsidRPr="007D0BA6" w:rsidRDefault="00CC2416" w:rsidP="007C35F2">
            <w:pPr>
              <w:pStyle w:val="ListParagraph"/>
              <w:numPr>
                <w:ilvl w:val="0"/>
                <w:numId w:val="2"/>
              </w:numPr>
              <w:rPr>
                <w:rFonts w:ascii="Arial" w:hAnsi="Arial" w:cs="Arial"/>
                <w:color w:val="6C6361"/>
                <w:sz w:val="21"/>
                <w:szCs w:val="21"/>
              </w:rPr>
            </w:pPr>
            <w:r w:rsidRPr="007D0BA6">
              <w:rPr>
                <w:rFonts w:ascii="Arial" w:hAnsi="Arial" w:cs="Arial"/>
                <w:color w:val="6C6361"/>
                <w:sz w:val="21"/>
                <w:szCs w:val="21"/>
              </w:rPr>
              <w:t>CIETAC</w:t>
            </w:r>
          </w:p>
          <w:p w:rsidR="00CC2416" w:rsidRPr="007D0BA6" w:rsidRDefault="00CC2416" w:rsidP="007C35F2">
            <w:pPr>
              <w:pStyle w:val="ListParagraph"/>
              <w:numPr>
                <w:ilvl w:val="0"/>
                <w:numId w:val="2"/>
              </w:numPr>
              <w:rPr>
                <w:rFonts w:ascii="Arial" w:hAnsi="Arial" w:cs="Arial"/>
                <w:color w:val="6C6361"/>
                <w:sz w:val="21"/>
                <w:szCs w:val="21"/>
              </w:rPr>
            </w:pPr>
            <w:r w:rsidRPr="007D0BA6">
              <w:rPr>
                <w:rFonts w:ascii="Arial" w:hAnsi="Arial" w:cs="Arial"/>
                <w:color w:val="6C6361"/>
                <w:sz w:val="21"/>
                <w:szCs w:val="21"/>
              </w:rPr>
              <w:t>Singapore</w:t>
            </w:r>
          </w:p>
          <w:p w:rsidR="00CC2416" w:rsidRPr="00A539DD" w:rsidRDefault="00CC2416" w:rsidP="007C35F2">
            <w:pPr>
              <w:pStyle w:val="ListParagraph"/>
              <w:numPr>
                <w:ilvl w:val="0"/>
                <w:numId w:val="2"/>
              </w:numPr>
              <w:rPr>
                <w:rFonts w:ascii="Arial" w:hAnsi="Arial" w:cs="Arial"/>
                <w:b/>
                <w:color w:val="6C6361"/>
                <w:sz w:val="21"/>
                <w:szCs w:val="21"/>
              </w:rPr>
            </w:pPr>
            <w:r w:rsidRPr="007D0BA6">
              <w:rPr>
                <w:rFonts w:ascii="Arial" w:hAnsi="Arial" w:cs="Arial"/>
                <w:color w:val="6C6361"/>
                <w:sz w:val="21"/>
                <w:szCs w:val="21"/>
              </w:rPr>
              <w:t>Hong Kong</w:t>
            </w:r>
          </w:p>
        </w:tc>
      </w:tr>
      <w:tr w:rsidR="00CC2416" w:rsidRPr="00A539DD" w:rsidTr="007C35F2">
        <w:trPr>
          <w:trHeight w:val="397"/>
          <w:jc w:val="center"/>
        </w:trPr>
        <w:tc>
          <w:tcPr>
            <w:tcW w:w="10773" w:type="dxa"/>
            <w:gridSpan w:val="2"/>
            <w:tcBorders>
              <w:top w:val="nil"/>
              <w:bottom w:val="nil"/>
            </w:tcBorders>
            <w:shd w:val="clear" w:color="auto" w:fill="F0EBE1"/>
            <w:vAlign w:val="center"/>
          </w:tcPr>
          <w:p w:rsidR="00CC2416" w:rsidRPr="00A539DD" w:rsidRDefault="00CC2416" w:rsidP="007C35F2">
            <w:pPr>
              <w:rPr>
                <w:rFonts w:ascii="Arial" w:hAnsi="Arial" w:cs="Arial"/>
                <w:b/>
                <w:color w:val="524B48"/>
                <w:sz w:val="21"/>
                <w:szCs w:val="21"/>
              </w:rPr>
            </w:pPr>
            <w:r>
              <w:rPr>
                <w:rFonts w:ascii="Arial" w:hAnsi="Arial" w:cs="Arial"/>
                <w:b/>
                <w:color w:val="524B48"/>
                <w:sz w:val="21"/>
                <w:szCs w:val="21"/>
              </w:rPr>
              <w:t xml:space="preserve">Guidelines for </w:t>
            </w:r>
            <w:r w:rsidRPr="00A05104">
              <w:rPr>
                <w:rFonts w:ascii="Arial" w:hAnsi="Arial" w:cs="Arial"/>
                <w:b/>
                <w:color w:val="524B48"/>
                <w:sz w:val="21"/>
                <w:szCs w:val="21"/>
              </w:rPr>
              <w:t>Participating</w:t>
            </w:r>
            <w:r>
              <w:rPr>
                <w:rFonts w:ascii="Arial" w:hAnsi="Arial" w:cs="Arial"/>
                <w:b/>
                <w:color w:val="524B48"/>
                <w:sz w:val="21"/>
                <w:szCs w:val="21"/>
              </w:rPr>
              <w:t xml:space="preserve"> in Med-Arb</w:t>
            </w:r>
          </w:p>
        </w:tc>
      </w:tr>
      <w:tr w:rsidR="00CC2416" w:rsidRPr="00A539DD" w:rsidTr="007C35F2">
        <w:trPr>
          <w:trHeight w:val="1928"/>
          <w:jc w:val="center"/>
        </w:trPr>
        <w:tc>
          <w:tcPr>
            <w:tcW w:w="9000" w:type="dxa"/>
            <w:tcBorders>
              <w:top w:val="nil"/>
              <w:bottom w:val="nil"/>
              <w:right w:val="nil"/>
            </w:tcBorders>
            <w:shd w:val="clear" w:color="auto" w:fill="FFFFFF"/>
            <w:vAlign w:val="center"/>
          </w:tcPr>
          <w:p w:rsidR="00CC2416" w:rsidRPr="00A539DD"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Common Law countries and Med-Arb</w:t>
            </w:r>
          </w:p>
          <w:p w:rsidR="00CC2416"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Civil Law countries and Med-Arb</w:t>
            </w:r>
          </w:p>
          <w:p w:rsidR="00CC2416"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Differences in practice and acceptance of Med-Arb</w:t>
            </w:r>
          </w:p>
          <w:p w:rsidR="00CC2416"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Problems in practice</w:t>
            </w:r>
          </w:p>
          <w:p w:rsidR="00CC2416" w:rsidRPr="007D0BA6" w:rsidRDefault="00CC2416" w:rsidP="007C35F2">
            <w:pPr>
              <w:pStyle w:val="ListParagraph"/>
              <w:numPr>
                <w:ilvl w:val="0"/>
                <w:numId w:val="2"/>
              </w:numPr>
              <w:rPr>
                <w:rFonts w:ascii="Arial" w:hAnsi="Arial" w:cs="Arial"/>
                <w:i/>
                <w:color w:val="6C6361"/>
                <w:sz w:val="21"/>
                <w:szCs w:val="21"/>
              </w:rPr>
            </w:pPr>
            <w:r w:rsidRPr="007D0BA6">
              <w:rPr>
                <w:rFonts w:ascii="Arial" w:hAnsi="Arial" w:cs="Arial"/>
                <w:i/>
                <w:color w:val="6C6361"/>
                <w:sz w:val="21"/>
                <w:szCs w:val="21"/>
              </w:rPr>
              <w:t>Gao Haiyan and Keen Eye Holdings Limited</w:t>
            </w:r>
          </w:p>
          <w:p w:rsidR="00CC2416" w:rsidRPr="00A539DD" w:rsidRDefault="00CC2416" w:rsidP="007C35F2">
            <w:pPr>
              <w:pStyle w:val="ListParagraph"/>
              <w:numPr>
                <w:ilvl w:val="0"/>
                <w:numId w:val="2"/>
              </w:numPr>
              <w:rPr>
                <w:rFonts w:ascii="Arial" w:hAnsi="Arial" w:cs="Arial"/>
                <w:color w:val="6C6361"/>
                <w:sz w:val="21"/>
                <w:szCs w:val="21"/>
              </w:rPr>
            </w:pPr>
            <w:r>
              <w:rPr>
                <w:rFonts w:ascii="Arial" w:hAnsi="Arial" w:cs="Arial"/>
                <w:color w:val="6C6361"/>
                <w:sz w:val="21"/>
                <w:szCs w:val="21"/>
              </w:rPr>
              <w:t>Safeguards for use of Med-Arb</w:t>
            </w:r>
          </w:p>
        </w:tc>
        <w:tc>
          <w:tcPr>
            <w:tcW w:w="1773" w:type="dxa"/>
            <w:tcBorders>
              <w:top w:val="nil"/>
              <w:left w:val="nil"/>
              <w:bottom w:val="nil"/>
            </w:tcBorders>
            <w:shd w:val="clear" w:color="auto" w:fill="FFFFFF"/>
            <w:vAlign w:val="center"/>
          </w:tcPr>
          <w:p w:rsidR="00CC2416" w:rsidRPr="00A22DCD" w:rsidRDefault="00CC2416" w:rsidP="007C35F2">
            <w:pPr>
              <w:jc w:val="center"/>
              <w:rPr>
                <w:rFonts w:ascii="Arial" w:hAnsi="Arial" w:cs="Arial"/>
                <w:color w:val="6C6361"/>
                <w:sz w:val="21"/>
                <w:szCs w:val="21"/>
              </w:rPr>
            </w:pPr>
            <w:r w:rsidRPr="00E5440F">
              <w:rPr>
                <w:rFonts w:ascii="Arial" w:hAnsi="Arial" w:cs="Arial"/>
                <w:noProof/>
                <w:color w:val="6C6361"/>
                <w:sz w:val="21"/>
                <w:szCs w:val="21"/>
              </w:rPr>
              <w:drawing>
                <wp:inline distT="0" distB="0" distL="0" distR="0" wp14:anchorId="465C4DE3" wp14:editId="5E24DBDF">
                  <wp:extent cx="892800" cy="1018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CC2416" w:rsidRPr="008D0270" w:rsidRDefault="00CC2416" w:rsidP="00CC2416">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2"/>
        <w:gridCol w:w="1273"/>
      </w:tblGrid>
      <w:tr w:rsidR="00CC2416" w:rsidRPr="00320F79" w:rsidTr="007C35F2">
        <w:trPr>
          <w:trHeight w:val="397"/>
          <w:jc w:val="center"/>
        </w:trPr>
        <w:tc>
          <w:tcPr>
            <w:tcW w:w="1701" w:type="dxa"/>
            <w:tcBorders>
              <w:top w:val="nil"/>
              <w:left w:val="nil"/>
              <w:bottom w:val="single" w:sz="12" w:space="0" w:color="FFFFFF"/>
            </w:tcBorders>
            <w:shd w:val="clear" w:color="auto" w:fill="F0EBE1"/>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EVT000000072</w:t>
            </w:r>
          </w:p>
        </w:tc>
        <w:tc>
          <w:tcPr>
            <w:tcW w:w="1701" w:type="dxa"/>
            <w:tcBorders>
              <w:top w:val="nil"/>
              <w:bottom w:val="single" w:sz="12" w:space="0" w:color="FFFFFF"/>
            </w:tcBorders>
            <w:shd w:val="clear" w:color="auto" w:fill="F0EBE1"/>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C2416"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C2416"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13 October</w:t>
            </w:r>
            <w:r w:rsidRPr="00320F79">
              <w:rPr>
                <w:rFonts w:ascii="Arial" w:hAnsi="Arial" w:cs="Arial"/>
                <w:b/>
                <w:color w:val="6C6361"/>
                <w:sz w:val="20"/>
                <w:szCs w:val="20"/>
              </w:rPr>
              <w:t xml:space="preserve"> 2015 (</w:t>
            </w:r>
            <w:r>
              <w:rPr>
                <w:rFonts w:ascii="Arial" w:hAnsi="Arial" w:cs="Arial"/>
                <w:b/>
                <w:color w:val="6C6361"/>
                <w:sz w:val="20"/>
                <w:szCs w:val="20"/>
              </w:rPr>
              <w:t>Tuesday</w:t>
            </w:r>
            <w:r w:rsidRPr="00320F79">
              <w:rPr>
                <w:rFonts w:ascii="Arial" w:hAnsi="Arial" w:cs="Arial"/>
                <w:b/>
                <w:color w:val="6C6361"/>
                <w:sz w:val="20"/>
                <w:szCs w:val="20"/>
              </w:rPr>
              <w:t>)</w:t>
            </w:r>
          </w:p>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C2416"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C2416"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CC2416" w:rsidRPr="0097565C"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97565C">
              <w:rPr>
                <w:rFonts w:ascii="Arial" w:hAnsi="Arial" w:cs="Arial"/>
                <w:color w:val="6C6361"/>
                <w:sz w:val="20"/>
                <w:szCs w:val="20"/>
              </w:rPr>
              <w:t>(LSHK Allocated Number: 20151430)</w:t>
            </w:r>
          </w:p>
          <w:p w:rsidR="00CC2416"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CC2416"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CC2416"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CC2416" w:rsidRPr="00A22DCD"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CC2416" w:rsidRPr="00320F79" w:rsidTr="007C35F2">
        <w:trPr>
          <w:trHeight w:val="1247"/>
          <w:jc w:val="center"/>
        </w:trPr>
        <w:tc>
          <w:tcPr>
            <w:tcW w:w="1701" w:type="dxa"/>
            <w:tcBorders>
              <w:top w:val="single" w:sz="12" w:space="0" w:color="FFFFFF"/>
              <w:left w:val="nil"/>
              <w:bottom w:val="nil"/>
            </w:tcBorders>
            <w:shd w:val="clear" w:color="auto" w:fill="F0EBE1"/>
            <w:vAlign w:val="center"/>
          </w:tcPr>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C2416" w:rsidRPr="00320F79" w:rsidRDefault="00CC2416" w:rsidP="007C35F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C2416" w:rsidRPr="00320F79"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C2416" w:rsidRDefault="00CC2416" w:rsidP="007C35F2">
            <w:pPr>
              <w:jc w:val="right"/>
              <w:rPr>
                <w:rFonts w:ascii="Arial" w:hAnsi="Arial" w:cs="Arial"/>
                <w:b/>
                <w:color w:val="6C6361"/>
                <w:sz w:val="20"/>
                <w:szCs w:val="20"/>
              </w:rPr>
            </w:pPr>
          </w:p>
          <w:p w:rsidR="00CC2416" w:rsidRDefault="00CC2416" w:rsidP="007C35F2">
            <w:pPr>
              <w:jc w:val="right"/>
              <w:rPr>
                <w:rFonts w:ascii="Arial" w:hAnsi="Arial" w:cs="Arial"/>
                <w:b/>
                <w:color w:val="6C6361"/>
                <w:sz w:val="20"/>
                <w:szCs w:val="20"/>
              </w:rPr>
            </w:pPr>
          </w:p>
          <w:p w:rsidR="00CC2416" w:rsidRPr="00320F79" w:rsidRDefault="00CC2416" w:rsidP="007C35F2">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713F51E" wp14:editId="63AF6A7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C2416" w:rsidRPr="00E2201B" w:rsidRDefault="00CC2416" w:rsidP="007C35F2">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CC2416" w:rsidRPr="003A2A41"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C2416" w:rsidRPr="003A2A41"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2" w:type="dxa"/>
            <w:tcBorders>
              <w:top w:val="single" w:sz="12" w:space="0" w:color="F0EBE1"/>
              <w:bottom w:val="nil"/>
              <w:right w:val="nil"/>
            </w:tcBorders>
            <w:shd w:val="clear" w:color="auto" w:fill="FFFFFF"/>
            <w:vAlign w:val="center"/>
          </w:tcPr>
          <w:p w:rsidR="00CC2416" w:rsidRPr="003A2A41"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C2416" w:rsidRPr="003A2A41"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3" w:type="dxa"/>
            <w:tcBorders>
              <w:top w:val="nil"/>
              <w:left w:val="nil"/>
              <w:bottom w:val="nil"/>
              <w:right w:val="nil"/>
            </w:tcBorders>
            <w:shd w:val="clear" w:color="auto" w:fill="FFFFFF"/>
            <w:vAlign w:val="center"/>
          </w:tcPr>
          <w:p w:rsidR="00CC2416" w:rsidRPr="00156567" w:rsidRDefault="00CC2416" w:rsidP="007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37C7E" wp14:editId="441BC8E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C2416" w:rsidRDefault="00CC2416" w:rsidP="00CC2416">
      <w:pPr>
        <w:rPr>
          <w:rFonts w:ascii="Arial" w:hAnsi="Arial" w:cs="Arial"/>
          <w:color w:val="524B48"/>
          <w:sz w:val="2"/>
          <w:szCs w:val="2"/>
        </w:rPr>
      </w:pPr>
    </w:p>
    <w:p w:rsidR="00214BC6" w:rsidRPr="00CC2416" w:rsidRDefault="00214BC6" w:rsidP="00CC2416"/>
    <w:sectPr w:rsidR="00214BC6" w:rsidRPr="00CC24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3D2" w:rsidRDefault="00F523D2" w:rsidP="00546556">
      <w:r>
        <w:separator/>
      </w:r>
    </w:p>
  </w:endnote>
  <w:endnote w:type="continuationSeparator" w:id="0">
    <w:p w:rsidR="00F523D2" w:rsidRDefault="00F523D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3D2" w:rsidRDefault="00F523D2" w:rsidP="00546556">
      <w:r>
        <w:separator/>
      </w:r>
    </w:p>
  </w:footnote>
  <w:footnote w:type="continuationSeparator" w:id="0">
    <w:p w:rsidR="00F523D2" w:rsidRDefault="00F523D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gutterAtTop/>
  <w:documentProtection w:edit="forms" w:enforcement="1" w:cryptProviderType="rsaAES" w:cryptAlgorithmClass="hash" w:cryptAlgorithmType="typeAny" w:cryptAlgorithmSid="14" w:cryptSpinCount="100000" w:hash="xmDwvoHanNYzQmMaDwOOUx+7ISMuG3o77T7Np+GNEycrgNQFmQF+asTy0bswXyFiN6LzwiE5sgGw/YwnZ1xu+g==" w:salt="u/v6F2uCs4qlypmkmBBrn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416"/>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3D2"/>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9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7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FFFE2-E5C4-4F8A-97DF-9C7613202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CPD Course: Construction Adjudication Overview</vt:lpstr>
    </vt:vector>
  </TitlesOfParts>
  <Manager>Tyrone Tsang</Manager>
  <Company>The Profectional Company Limited</Company>
  <LinksUpToDate>false</LinksUpToDate>
  <CharactersWithSpaces>4657</CharactersWithSpaces>
  <SharedDoc>false</SharedDoc>
  <HyperlinkBase>http://download.profectional.com/events/EVT000000072.docx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Role of Med-Arb in Dispute Resolution</dc:title>
  <dc:subject>CPD Course: The Role of Med-Arb in Dispute Resolution</dc:subject>
  <dc:creator>The Profectional Company Limited</dc:creator>
  <cp:keywords>Profectional; Kornerstone; CPD; CPT; CLE; CE; RME; Danny McFadden; Arbitrator; Lawyer; Mediator; Trainer; Council Member; Lead Assessor; HKMAAL; CEDR Director; Managing Director; CEDR Asia Pacific; Hong Kong</cp:keywords>
  <cp:lastModifiedBy>Tyrone Tsang</cp:lastModifiedBy>
  <cp:revision>10</cp:revision>
  <cp:lastPrinted>2015-06-06T08:18:00Z</cp:lastPrinted>
  <dcterms:created xsi:type="dcterms:W3CDTF">2015-05-28T16:24:00Z</dcterms:created>
  <dcterms:modified xsi:type="dcterms:W3CDTF">2015-10-13T07:04:00Z</dcterms:modified>
</cp:coreProperties>
</file>