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E52" w:rsidRPr="00197E52" w:rsidRDefault="00197E52" w:rsidP="00197E5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97E52" w:rsidRPr="00523A64" w:rsidTr="000D4C82">
        <w:trPr>
          <w:trHeight w:val="3119"/>
          <w:jc w:val="center"/>
        </w:trPr>
        <w:tc>
          <w:tcPr>
            <w:tcW w:w="4820" w:type="dxa"/>
            <w:shd w:val="clear" w:color="auto" w:fill="FFFFFF"/>
            <w:vAlign w:val="center"/>
          </w:tcPr>
          <w:p w:rsidR="00197E52" w:rsidRPr="005455CF" w:rsidRDefault="00197E52" w:rsidP="000D4C82">
            <w:pPr>
              <w:jc w:val="center"/>
              <w:rPr>
                <w:rFonts w:ascii="Arial" w:hAnsi="Arial" w:cs="Arial"/>
                <w:b/>
                <w:bCs/>
                <w:color w:val="524B48"/>
                <w:sz w:val="8"/>
                <w:szCs w:val="8"/>
              </w:rPr>
            </w:pPr>
          </w:p>
          <w:p w:rsidR="00197E52" w:rsidRDefault="00197E52" w:rsidP="000D4C82">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"http://cpd.hk/evt000000083/"</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Guide to</w:t>
            </w:r>
          </w:p>
          <w:p w:rsidR="00197E52" w:rsidRDefault="00197E52" w:rsidP="000D4C8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Lease Modification</w:t>
            </w:r>
          </w:p>
          <w:p w:rsidR="00197E52" w:rsidRPr="00B8559C" w:rsidRDefault="00197E52" w:rsidP="000D4C82">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197E52" w:rsidRPr="00510FE2" w:rsidRDefault="00197E52" w:rsidP="000D4C82">
            <w:pPr>
              <w:jc w:val="center"/>
              <w:rPr>
                <w:rFonts w:ascii="Arial" w:hAnsi="Arial" w:cs="Arial"/>
                <w:b/>
                <w:bCs/>
                <w:sz w:val="28"/>
                <w:szCs w:val="28"/>
              </w:rPr>
            </w:pPr>
            <w:r w:rsidRPr="00B8559C">
              <w:rPr>
                <w:rFonts w:ascii="Arial" w:hAnsi="Arial" w:cs="Arial"/>
                <w:b/>
                <w:bCs/>
                <w:color w:val="524B48"/>
                <w:sz w:val="32"/>
                <w:szCs w:val="32"/>
              </w:rPr>
              <w:fldChar w:fldCharType="end"/>
            </w:r>
          </w:p>
          <w:p w:rsidR="00197E52" w:rsidRPr="009D67FA" w:rsidRDefault="00197E52" w:rsidP="000D4C82">
            <w:pPr>
              <w:jc w:val="center"/>
              <w:rPr>
                <w:rFonts w:ascii="Arial" w:hAnsi="Arial" w:cs="Arial"/>
                <w:i/>
                <w:color w:val="6C6361"/>
                <w:sz w:val="24"/>
                <w:szCs w:val="24"/>
              </w:rPr>
            </w:pPr>
            <w:r w:rsidRPr="009D67FA">
              <w:rPr>
                <w:rFonts w:ascii="Arial" w:hAnsi="Arial" w:cs="Arial"/>
                <w:i/>
                <w:color w:val="6C6361"/>
                <w:sz w:val="24"/>
                <w:szCs w:val="24"/>
              </w:rPr>
              <w:t>by</w:t>
            </w:r>
          </w:p>
          <w:p w:rsidR="00197E52" w:rsidRPr="00B8559C" w:rsidRDefault="00197E52" w:rsidP="000D4C82">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197E52" w:rsidRDefault="00197E52" w:rsidP="000D4C82">
            <w:pPr>
              <w:jc w:val="center"/>
              <w:rPr>
                <w:rFonts w:ascii="Arial" w:hAnsi="Arial" w:cs="Arial"/>
                <w:color w:val="6C6361"/>
                <w:sz w:val="24"/>
                <w:szCs w:val="24"/>
              </w:rPr>
            </w:pPr>
            <w:r>
              <w:rPr>
                <w:rFonts w:ascii="Arial" w:hAnsi="Arial" w:cs="Arial"/>
                <w:color w:val="6C6361"/>
                <w:sz w:val="24"/>
                <w:szCs w:val="24"/>
              </w:rPr>
              <w:t>Fellow Member,</w:t>
            </w:r>
          </w:p>
          <w:p w:rsidR="00197E52" w:rsidRDefault="00197E52" w:rsidP="000D4C82">
            <w:pPr>
              <w:jc w:val="center"/>
              <w:rPr>
                <w:rFonts w:ascii="Arial" w:hAnsi="Arial" w:cs="Arial"/>
                <w:color w:val="6C6361"/>
                <w:sz w:val="24"/>
                <w:szCs w:val="24"/>
              </w:rPr>
            </w:pPr>
            <w:r>
              <w:rPr>
                <w:rFonts w:ascii="Arial" w:hAnsi="Arial" w:cs="Arial"/>
                <w:color w:val="6C6361"/>
                <w:sz w:val="24"/>
                <w:szCs w:val="24"/>
              </w:rPr>
              <w:t>Hong Kong Institute of Surveyors,</w:t>
            </w:r>
          </w:p>
          <w:p w:rsidR="00197E52" w:rsidRDefault="00197E52" w:rsidP="000D4C82">
            <w:pPr>
              <w:jc w:val="center"/>
              <w:rPr>
                <w:rFonts w:ascii="Arial" w:hAnsi="Arial" w:cs="Arial"/>
                <w:color w:val="6C6361"/>
                <w:sz w:val="24"/>
                <w:szCs w:val="24"/>
              </w:rPr>
            </w:pPr>
            <w:r>
              <w:rPr>
                <w:rFonts w:ascii="Arial" w:hAnsi="Arial" w:cs="Arial"/>
                <w:color w:val="6C6361"/>
                <w:sz w:val="24"/>
                <w:szCs w:val="24"/>
              </w:rPr>
              <w:t>Former Lecturer,</w:t>
            </w:r>
          </w:p>
          <w:p w:rsidR="00197E52" w:rsidRDefault="00197E52" w:rsidP="000D4C82">
            <w:pPr>
              <w:jc w:val="center"/>
              <w:rPr>
                <w:rFonts w:ascii="Arial" w:hAnsi="Arial" w:cs="Arial"/>
                <w:color w:val="6C6361"/>
                <w:sz w:val="24"/>
                <w:szCs w:val="24"/>
              </w:rPr>
            </w:pPr>
            <w:r>
              <w:rPr>
                <w:rFonts w:ascii="Arial" w:hAnsi="Arial" w:cs="Arial"/>
                <w:color w:val="6C6361"/>
                <w:sz w:val="24"/>
                <w:szCs w:val="24"/>
              </w:rPr>
              <w:t>City University of Hong Kong</w:t>
            </w:r>
          </w:p>
          <w:p w:rsidR="00197E52" w:rsidRPr="005455CF" w:rsidRDefault="00197E52" w:rsidP="000D4C82">
            <w:pPr>
              <w:jc w:val="center"/>
              <w:rPr>
                <w:rFonts w:ascii="Arial" w:hAnsi="Arial" w:cs="Arial"/>
                <w:color w:val="6C6361"/>
                <w:sz w:val="8"/>
                <w:szCs w:val="8"/>
              </w:rPr>
            </w:pPr>
          </w:p>
        </w:tc>
        <w:tc>
          <w:tcPr>
            <w:tcW w:w="5954" w:type="dxa"/>
            <w:shd w:val="clear" w:color="auto" w:fill="FFFFFF"/>
            <w:vAlign w:val="center"/>
          </w:tcPr>
          <w:p w:rsidR="00197E52" w:rsidRPr="00D50772" w:rsidRDefault="00197E52" w:rsidP="000D4C82">
            <w:pPr>
              <w:spacing w:line="276" w:lineRule="auto"/>
              <w:jc w:val="center"/>
              <w:rPr>
                <w:rFonts w:ascii="Arial" w:eastAsia="Times New Roman" w:hAnsi="Arial" w:cs="Arial"/>
                <w:noProof/>
                <w:sz w:val="20"/>
                <w:szCs w:val="20"/>
              </w:rPr>
            </w:pPr>
            <w:r w:rsidRPr="0082350A">
              <w:rPr>
                <w:rFonts w:ascii="Arial" w:hAnsi="Arial" w:cs="Arial"/>
                <w:noProof/>
                <w:color w:val="6C6361"/>
                <w:sz w:val="21"/>
                <w:szCs w:val="21"/>
              </w:rPr>
              <w:drawing>
                <wp:anchor distT="0" distB="0" distL="114300" distR="114300" simplePos="0" relativeHeight="251659264" behindDoc="0" locked="0" layoutInCell="1" allowOverlap="1" wp14:anchorId="2CDECB5D" wp14:editId="7A2C7224">
                  <wp:simplePos x="0" y="0"/>
                  <wp:positionH relativeFrom="column">
                    <wp:posOffset>3175635</wp:posOffset>
                  </wp:positionH>
                  <wp:positionV relativeFrom="paragraph">
                    <wp:posOffset>-107315</wp:posOffset>
                  </wp:positionV>
                  <wp:extent cx="539750" cy="546735"/>
                  <wp:effectExtent l="0" t="0" r="0" b="5715"/>
                  <wp:wrapNone/>
                  <wp:docPr id="28" name="Picture 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623DA99" wp14:editId="7885DB7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97E52" w:rsidRPr="0020747A" w:rsidRDefault="00197E52" w:rsidP="00197E52">
      <w:pPr>
        <w:spacing w:line="276" w:lineRule="auto"/>
        <w:jc w:val="left"/>
        <w:rPr>
          <w:rFonts w:ascii="Arial" w:hAnsi="Arial" w:cs="Arial"/>
        </w:rPr>
      </w:pPr>
    </w:p>
    <w:tbl>
      <w:tblPr>
        <w:tblW w:w="10773" w:type="dxa"/>
        <w:jc w:val="center"/>
        <w:tblLook w:val="04A0" w:firstRow="1" w:lastRow="0" w:firstColumn="1" w:lastColumn="0" w:noHBand="0" w:noVBand="1"/>
      </w:tblPr>
      <w:tblGrid>
        <w:gridCol w:w="1985"/>
        <w:gridCol w:w="8788"/>
      </w:tblGrid>
      <w:tr w:rsidR="00197E52" w:rsidRPr="000B1711" w:rsidTr="000D4C82">
        <w:trPr>
          <w:trHeight w:val="3240"/>
          <w:jc w:val="center"/>
        </w:trPr>
        <w:tc>
          <w:tcPr>
            <w:tcW w:w="1985" w:type="dxa"/>
            <w:shd w:val="clear" w:color="auto" w:fill="FFFFFF"/>
            <w:vAlign w:val="center"/>
          </w:tcPr>
          <w:p w:rsidR="00197E52" w:rsidRPr="000B1711" w:rsidRDefault="00197E52" w:rsidP="000D4C82">
            <w:pPr>
              <w:spacing w:line="276" w:lineRule="auto"/>
              <w:contextualSpacing/>
              <w:jc w:val="center"/>
              <w:rPr>
                <w:rFonts w:ascii="Arial" w:hAnsi="Arial" w:cs="Arial"/>
                <w:sz w:val="21"/>
                <w:szCs w:val="21"/>
              </w:rPr>
            </w:pPr>
            <w:r>
              <w:rPr>
                <w:rFonts w:ascii="Arial" w:hAnsi="Arial" w:cs="Arial"/>
                <w:noProof/>
                <w:sz w:val="21"/>
                <w:szCs w:val="21"/>
              </w:rPr>
              <w:drawing>
                <wp:inline distT="0" distB="0" distL="0" distR="0" wp14:anchorId="4240A9A3" wp14:editId="45B8AA8E">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97E52" w:rsidRDefault="00197E52" w:rsidP="00197E52">
            <w:pPr>
              <w:spacing w:line="276" w:lineRule="auto"/>
              <w:contextualSpacing/>
              <w:rPr>
                <w:rFonts w:ascii="Arial" w:hAnsi="Arial" w:cs="Arial"/>
                <w:color w:val="6C6361"/>
                <w:sz w:val="21"/>
                <w:szCs w:val="21"/>
              </w:rPr>
            </w:pPr>
            <w:r w:rsidRPr="008A34EF">
              <w:rPr>
                <w:rFonts w:ascii="Arial" w:hAnsi="Arial" w:cs="Arial"/>
                <w:color w:val="6C6361"/>
                <w:sz w:val="21"/>
                <w:szCs w:val="21"/>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8A34EF">
              <w:rPr>
                <w:rFonts w:ascii="Arial" w:hAnsi="Arial" w:cs="Arial"/>
                <w:color w:val="6C6361"/>
                <w:sz w:val="21"/>
                <w:szCs w:val="21"/>
              </w:rPr>
              <w:t>Estate</w:t>
            </w:r>
            <w:proofErr w:type="gramEnd"/>
            <w:r w:rsidRPr="008A34EF">
              <w:rPr>
                <w:rFonts w:ascii="Arial" w:hAnsi="Arial" w:cs="Arial"/>
                <w:color w:val="6C6361"/>
                <w:sz w:val="21"/>
                <w:szCs w:val="21"/>
              </w:rPr>
              <w:t xml:space="preserve"> Surveying Studio etc.</w:t>
            </w:r>
          </w:p>
          <w:p w:rsidR="00197E52" w:rsidRPr="00197E52" w:rsidRDefault="00197E52" w:rsidP="00197E52">
            <w:pPr>
              <w:spacing w:line="276" w:lineRule="auto"/>
              <w:contextualSpacing/>
              <w:rPr>
                <w:rFonts w:ascii="Arial" w:hAnsi="Arial" w:cs="Arial"/>
                <w:color w:val="6C6361"/>
                <w:sz w:val="12"/>
                <w:szCs w:val="12"/>
              </w:rPr>
            </w:pPr>
          </w:p>
          <w:p w:rsidR="00197E52" w:rsidRPr="00197E52" w:rsidRDefault="00197E52" w:rsidP="00197E52">
            <w:pPr>
              <w:spacing w:line="276" w:lineRule="auto"/>
              <w:contextualSpacing/>
              <w:rPr>
                <w:rFonts w:ascii="Arial" w:hAnsi="Arial" w:cs="Arial"/>
                <w:color w:val="6C6361"/>
                <w:sz w:val="21"/>
                <w:szCs w:val="21"/>
              </w:rPr>
            </w:pPr>
            <w:r w:rsidRPr="008A34EF">
              <w:rPr>
                <w:rFonts w:ascii="Arial" w:hAnsi="Arial" w:cs="Arial"/>
                <w:color w:val="6C6361"/>
                <w:sz w:val="21"/>
                <w:szCs w:val="21"/>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197E52" w:rsidRPr="0020747A" w:rsidRDefault="00197E52" w:rsidP="00197E52">
      <w:pPr>
        <w:spacing w:line="276" w:lineRule="auto"/>
        <w:jc w:val="left"/>
        <w:rPr>
          <w:rFonts w:ascii="Arial" w:hAnsi="Arial" w:cs="Arial"/>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197E52" w:rsidRPr="002343EF" w:rsidTr="000D4C82">
        <w:trPr>
          <w:trHeight w:val="1079"/>
          <w:jc w:val="center"/>
        </w:trPr>
        <w:tc>
          <w:tcPr>
            <w:tcW w:w="10773" w:type="dxa"/>
            <w:gridSpan w:val="2"/>
            <w:shd w:val="clear" w:color="auto" w:fill="FFFFFF" w:themeFill="background1"/>
            <w:vAlign w:val="center"/>
          </w:tcPr>
          <w:p w:rsidR="00197E52" w:rsidRPr="008A34EF" w:rsidRDefault="00197E52" w:rsidP="000D4C82">
            <w:pPr>
              <w:spacing w:line="276" w:lineRule="auto"/>
              <w:rPr>
                <w:rFonts w:ascii="Arial" w:eastAsia="Times New Roman" w:hAnsi="Arial" w:cs="Arial"/>
                <w:color w:val="6C6361"/>
                <w:sz w:val="21"/>
                <w:szCs w:val="21"/>
              </w:rPr>
            </w:pPr>
            <w:r w:rsidRPr="008A34EF">
              <w:rPr>
                <w:rFonts w:ascii="Arial" w:eastAsia="Times New Roman" w:hAnsi="Arial" w:cs="Arial"/>
                <w:color w:val="6C6361"/>
                <w:sz w:val="21"/>
                <w:szCs w:val="21"/>
              </w:rPr>
              <w:t xml:space="preserve">Lease modification is becoming more and more important nowadays from the land administration point of view.  It is one of the essential ways to ensure that the land resources can be utilized to </w:t>
            </w:r>
            <w:proofErr w:type="spellStart"/>
            <w:proofErr w:type="gramStart"/>
            <w:r w:rsidRPr="008A34EF">
              <w:rPr>
                <w:rFonts w:ascii="Arial" w:eastAsia="Times New Roman" w:hAnsi="Arial" w:cs="Arial"/>
                <w:color w:val="6C6361"/>
                <w:sz w:val="21"/>
                <w:szCs w:val="21"/>
              </w:rPr>
              <w:t>a</w:t>
            </w:r>
            <w:proofErr w:type="spellEnd"/>
            <w:proofErr w:type="gramEnd"/>
            <w:r w:rsidRPr="008A34EF">
              <w:rPr>
                <w:rFonts w:ascii="Arial" w:eastAsia="Times New Roman" w:hAnsi="Arial" w:cs="Arial"/>
                <w:color w:val="6C6361"/>
                <w:sz w:val="21"/>
                <w:szCs w:val="21"/>
              </w:rPr>
              <w:t xml:space="preserve"> optimal level.  Through lease modification, the industrial buildings can be redeveloped into commercial or residential developments.</w:t>
            </w:r>
          </w:p>
        </w:tc>
      </w:tr>
      <w:tr w:rsidR="00197E52" w:rsidRPr="002343EF" w:rsidTr="000D4C82">
        <w:trPr>
          <w:trHeight w:val="397"/>
          <w:jc w:val="center"/>
        </w:trPr>
        <w:tc>
          <w:tcPr>
            <w:tcW w:w="10773" w:type="dxa"/>
            <w:gridSpan w:val="2"/>
            <w:tcBorders>
              <w:top w:val="nil"/>
            </w:tcBorders>
            <w:shd w:val="clear" w:color="auto" w:fill="F0EBE1"/>
            <w:vAlign w:val="center"/>
          </w:tcPr>
          <w:p w:rsidR="00197E52" w:rsidRPr="008A34EF" w:rsidRDefault="00197E52" w:rsidP="000D4C82">
            <w:pPr>
              <w:spacing w:line="276" w:lineRule="auto"/>
              <w:jc w:val="left"/>
              <w:rPr>
                <w:rFonts w:ascii="Arial" w:hAnsi="Arial" w:cs="Arial"/>
                <w:b/>
                <w:color w:val="524B48"/>
                <w:sz w:val="21"/>
                <w:szCs w:val="21"/>
              </w:rPr>
            </w:pPr>
            <w:r w:rsidRPr="008A34EF">
              <w:rPr>
                <w:rFonts w:ascii="Arial" w:hAnsi="Arial" w:cs="Arial"/>
                <w:b/>
                <w:color w:val="524B48"/>
                <w:sz w:val="21"/>
                <w:szCs w:val="21"/>
              </w:rPr>
              <w:t>In this talk, the presenter is going to share with us on the followings:</w:t>
            </w:r>
          </w:p>
        </w:tc>
      </w:tr>
      <w:tr w:rsidR="00197E52" w:rsidRPr="002343EF" w:rsidTr="000D4C82">
        <w:trPr>
          <w:trHeight w:val="2008"/>
          <w:jc w:val="center"/>
        </w:trPr>
        <w:tc>
          <w:tcPr>
            <w:tcW w:w="8931" w:type="dxa"/>
            <w:tcBorders>
              <w:bottom w:val="nil"/>
              <w:right w:val="nil"/>
            </w:tcBorders>
            <w:shd w:val="clear" w:color="auto" w:fill="FFFFFF"/>
            <w:vAlign w:val="center"/>
          </w:tcPr>
          <w:p w:rsidR="00197E52" w:rsidRPr="008A34EF" w:rsidRDefault="00197E52" w:rsidP="000D4C82">
            <w:pPr>
              <w:pStyle w:val="ListParagraph"/>
              <w:numPr>
                <w:ilvl w:val="0"/>
                <w:numId w:val="2"/>
              </w:numPr>
              <w:spacing w:line="276" w:lineRule="auto"/>
              <w:jc w:val="left"/>
              <w:rPr>
                <w:rFonts w:ascii="Arial" w:hAnsi="Arial" w:cs="Arial"/>
                <w:color w:val="6C6361"/>
                <w:sz w:val="21"/>
                <w:szCs w:val="21"/>
              </w:rPr>
            </w:pPr>
            <w:r w:rsidRPr="008A34EF">
              <w:rPr>
                <w:rFonts w:ascii="Arial" w:hAnsi="Arial" w:cs="Arial"/>
                <w:color w:val="6C6361"/>
                <w:sz w:val="21"/>
                <w:szCs w:val="21"/>
              </w:rPr>
              <w:t>Land Tenure system in Hong Kong: Freehold &amp; Leasehold</w:t>
            </w:r>
          </w:p>
          <w:p w:rsidR="00197E52" w:rsidRPr="008A34EF" w:rsidRDefault="00197E52" w:rsidP="000D4C82">
            <w:pPr>
              <w:pStyle w:val="ListParagraph"/>
              <w:numPr>
                <w:ilvl w:val="0"/>
                <w:numId w:val="2"/>
              </w:numPr>
              <w:spacing w:line="276" w:lineRule="auto"/>
              <w:jc w:val="left"/>
              <w:rPr>
                <w:rFonts w:ascii="Arial" w:hAnsi="Arial" w:cs="Arial"/>
                <w:color w:val="6C6361"/>
                <w:sz w:val="21"/>
                <w:szCs w:val="21"/>
              </w:rPr>
            </w:pPr>
            <w:r w:rsidRPr="008A34EF">
              <w:rPr>
                <w:rFonts w:ascii="Arial" w:hAnsi="Arial" w:cs="Arial"/>
                <w:color w:val="6C6361"/>
                <w:sz w:val="21"/>
                <w:szCs w:val="21"/>
              </w:rPr>
              <w:t>The essential aspects of lease modification: Government approach to lease modification</w:t>
            </w:r>
          </w:p>
          <w:p w:rsidR="00197E52" w:rsidRPr="008A34EF" w:rsidRDefault="00197E52" w:rsidP="000D4C82">
            <w:pPr>
              <w:pStyle w:val="ListParagraph"/>
              <w:numPr>
                <w:ilvl w:val="0"/>
                <w:numId w:val="2"/>
              </w:numPr>
              <w:spacing w:line="276" w:lineRule="auto"/>
              <w:jc w:val="left"/>
              <w:rPr>
                <w:rFonts w:ascii="Arial" w:hAnsi="Arial" w:cs="Arial"/>
                <w:color w:val="6C6361"/>
                <w:sz w:val="21"/>
                <w:szCs w:val="21"/>
              </w:rPr>
            </w:pPr>
            <w:r w:rsidRPr="008A34EF">
              <w:rPr>
                <w:rFonts w:ascii="Arial" w:hAnsi="Arial" w:cs="Arial"/>
                <w:color w:val="6C6361"/>
                <w:sz w:val="21"/>
                <w:szCs w:val="21"/>
              </w:rPr>
              <w:t>The procedure of lease modification: District Lands Conference</w:t>
            </w:r>
          </w:p>
          <w:p w:rsidR="00197E52" w:rsidRPr="008A34EF" w:rsidRDefault="00197E52" w:rsidP="000D4C82">
            <w:pPr>
              <w:pStyle w:val="ListParagraph"/>
              <w:numPr>
                <w:ilvl w:val="0"/>
                <w:numId w:val="2"/>
              </w:numPr>
              <w:spacing w:line="276" w:lineRule="auto"/>
              <w:jc w:val="left"/>
              <w:rPr>
                <w:rFonts w:ascii="Arial" w:hAnsi="Arial" w:cs="Arial"/>
                <w:color w:val="6C6361"/>
                <w:sz w:val="21"/>
                <w:szCs w:val="21"/>
              </w:rPr>
            </w:pPr>
            <w:r w:rsidRPr="008A34EF">
              <w:rPr>
                <w:rFonts w:ascii="Arial" w:hAnsi="Arial" w:cs="Arial"/>
                <w:color w:val="6C6361"/>
                <w:sz w:val="21"/>
                <w:szCs w:val="21"/>
              </w:rPr>
              <w:t>The Premium Assessment: The ‘before’ and ‘after’ land values</w:t>
            </w:r>
          </w:p>
          <w:p w:rsidR="00197E52" w:rsidRPr="008A34EF" w:rsidRDefault="00197E52" w:rsidP="000D4C82">
            <w:pPr>
              <w:pStyle w:val="ListParagraph"/>
              <w:numPr>
                <w:ilvl w:val="0"/>
                <w:numId w:val="2"/>
              </w:numPr>
              <w:spacing w:line="276" w:lineRule="auto"/>
              <w:jc w:val="left"/>
              <w:rPr>
                <w:rFonts w:ascii="Arial" w:hAnsi="Arial" w:cs="Arial"/>
                <w:color w:val="6C6361"/>
                <w:sz w:val="21"/>
                <w:szCs w:val="21"/>
              </w:rPr>
            </w:pPr>
            <w:r w:rsidRPr="008A34EF">
              <w:rPr>
                <w:rFonts w:ascii="Arial" w:hAnsi="Arial" w:cs="Arial"/>
                <w:color w:val="6C6361"/>
                <w:sz w:val="21"/>
                <w:szCs w:val="21"/>
              </w:rPr>
              <w:t>The types of lease modification:</w:t>
            </w:r>
          </w:p>
          <w:p w:rsidR="00197E52" w:rsidRPr="008A34EF" w:rsidRDefault="00197E52" w:rsidP="000D4C82">
            <w:pPr>
              <w:pStyle w:val="ListParagraph"/>
              <w:spacing w:line="276" w:lineRule="auto"/>
              <w:ind w:left="360"/>
              <w:jc w:val="left"/>
              <w:rPr>
                <w:rFonts w:ascii="Arial" w:hAnsi="Arial" w:cs="Arial"/>
                <w:color w:val="6C6361"/>
                <w:sz w:val="21"/>
                <w:szCs w:val="21"/>
              </w:rPr>
            </w:pPr>
            <w:r w:rsidRPr="008A34EF">
              <w:rPr>
                <w:rFonts w:ascii="Arial" w:hAnsi="Arial" w:cs="Arial"/>
                <w:color w:val="6C6361"/>
                <w:sz w:val="21"/>
                <w:szCs w:val="21"/>
              </w:rPr>
              <w:t>Full premium, reduced premium, technical modification and empirical premium</w:t>
            </w:r>
          </w:p>
        </w:tc>
        <w:tc>
          <w:tcPr>
            <w:tcW w:w="1842" w:type="dxa"/>
            <w:tcBorders>
              <w:left w:val="nil"/>
              <w:bottom w:val="nil"/>
            </w:tcBorders>
            <w:shd w:val="clear" w:color="auto" w:fill="FFFFFF"/>
            <w:vAlign w:val="center"/>
          </w:tcPr>
          <w:p w:rsidR="00197E52" w:rsidRPr="008A34EF" w:rsidRDefault="00197E52" w:rsidP="000D4C82">
            <w:pPr>
              <w:spacing w:line="276" w:lineRule="auto"/>
              <w:jc w:val="center"/>
              <w:rPr>
                <w:rFonts w:ascii="Arial" w:hAnsi="Arial" w:cs="Arial"/>
                <w:color w:val="6C6361"/>
                <w:sz w:val="21"/>
                <w:szCs w:val="21"/>
              </w:rPr>
            </w:pPr>
            <w:r w:rsidRPr="0082350A">
              <w:rPr>
                <w:rFonts w:ascii="Arial" w:hAnsi="Arial" w:cs="Arial"/>
                <w:noProof/>
                <w:color w:val="6C6361"/>
                <w:sz w:val="21"/>
                <w:szCs w:val="21"/>
              </w:rPr>
              <w:drawing>
                <wp:inline distT="0" distB="0" distL="0" distR="0" wp14:anchorId="5873E958" wp14:editId="71CBB40D">
                  <wp:extent cx="896400" cy="1022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197E52" w:rsidRPr="0006621E" w:rsidRDefault="00197E52" w:rsidP="00197E52">
      <w:pPr>
        <w:spacing w:line="276" w:lineRule="auto"/>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197E52" w:rsidRPr="005A2F25" w:rsidTr="000D4C82">
        <w:trPr>
          <w:trHeight w:val="397"/>
          <w:jc w:val="center"/>
        </w:trPr>
        <w:tc>
          <w:tcPr>
            <w:tcW w:w="1701" w:type="dxa"/>
            <w:tcBorders>
              <w:top w:val="nil"/>
              <w:left w:val="nil"/>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EVT000000083</w:t>
            </w:r>
          </w:p>
        </w:tc>
        <w:tc>
          <w:tcPr>
            <w:tcW w:w="1701" w:type="dxa"/>
            <w:tcBorders>
              <w:top w:val="nil"/>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197E52" w:rsidRPr="005A2F25" w:rsidTr="000D4C82">
        <w:trPr>
          <w:trHeight w:val="397"/>
          <w:jc w:val="center"/>
        </w:trPr>
        <w:tc>
          <w:tcPr>
            <w:tcW w:w="1701" w:type="dxa"/>
            <w:tcBorders>
              <w:top w:val="single" w:sz="12" w:space="0" w:color="FFFFFF"/>
              <w:left w:val="nil"/>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97E52" w:rsidRPr="00482956"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7 October</w:t>
            </w:r>
            <w:r w:rsidRPr="00482956">
              <w:rPr>
                <w:rFonts w:ascii="Arial" w:hAnsi="Arial" w:cs="Arial"/>
                <w:b/>
                <w:color w:val="6C6361"/>
                <w:sz w:val="20"/>
                <w:szCs w:val="20"/>
              </w:rPr>
              <w:t xml:space="preserve"> 2015 (</w:t>
            </w:r>
            <w:r>
              <w:rPr>
                <w:rFonts w:ascii="Arial" w:hAnsi="Arial" w:cs="Arial"/>
                <w:b/>
                <w:color w:val="6C6361"/>
                <w:sz w:val="20"/>
                <w:szCs w:val="20"/>
              </w:rPr>
              <w:t>Wednesday</w:t>
            </w:r>
            <w:r w:rsidRPr="00482956">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197E52" w:rsidRPr="005A2F25" w:rsidTr="000D4C82">
        <w:trPr>
          <w:trHeight w:val="397"/>
          <w:jc w:val="center"/>
        </w:trPr>
        <w:tc>
          <w:tcPr>
            <w:tcW w:w="1701" w:type="dxa"/>
            <w:tcBorders>
              <w:top w:val="single" w:sz="12" w:space="0" w:color="FFFFFF"/>
              <w:left w:val="nil"/>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97E52"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14:30 - 17:45</w:t>
            </w:r>
          </w:p>
          <w:p w:rsidR="00197E52" w:rsidRPr="00EC7ADB"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97E52"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197E52" w:rsidRPr="004B2E67"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4B2E67">
              <w:rPr>
                <w:rFonts w:ascii="Arial" w:hAnsi="Arial" w:cs="Arial"/>
                <w:color w:val="6C6361"/>
                <w:sz w:val="20"/>
                <w:szCs w:val="20"/>
              </w:rPr>
              <w:t>(LSHK Allocated Number: 20152367)</w:t>
            </w:r>
          </w:p>
        </w:tc>
      </w:tr>
      <w:tr w:rsidR="00197E52" w:rsidRPr="005A2F25" w:rsidTr="000D4C82">
        <w:trPr>
          <w:trHeight w:val="1247"/>
          <w:jc w:val="center"/>
        </w:trPr>
        <w:tc>
          <w:tcPr>
            <w:tcW w:w="1701" w:type="dxa"/>
            <w:tcBorders>
              <w:top w:val="single" w:sz="12" w:space="0" w:color="FFFFFF"/>
              <w:left w:val="nil"/>
              <w:bottom w:val="nil"/>
            </w:tcBorders>
            <w:shd w:val="clear" w:color="auto" w:fill="F0EBE1"/>
            <w:vAlign w:val="center"/>
          </w:tcPr>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97E52" w:rsidRPr="00482956" w:rsidRDefault="00197E52" w:rsidP="000D4C8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197E52" w:rsidRPr="00F36D9A"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197E52" w:rsidRPr="00F36D9A"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197E52" w:rsidRPr="002343EF"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97E52" w:rsidRPr="00334CAE" w:rsidRDefault="00197E52" w:rsidP="000D4C82">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EC743D2" wp14:editId="2D8194C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97E52" w:rsidRPr="00334CAE" w:rsidRDefault="00197E52" w:rsidP="000D4C82">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97E52" w:rsidRPr="009553A1"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197E52" w:rsidRPr="009553A1"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370" w:type="dxa"/>
            <w:tcBorders>
              <w:top w:val="single" w:sz="12" w:space="0" w:color="F0EBE1"/>
              <w:bottom w:val="nil"/>
              <w:right w:val="nil"/>
            </w:tcBorders>
            <w:shd w:val="clear" w:color="auto" w:fill="FFFFFF"/>
            <w:vAlign w:val="center"/>
          </w:tcPr>
          <w:p w:rsidR="00197E52" w:rsidRPr="009553A1"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16" w:history="1">
              <w:r w:rsidRPr="009553A1">
                <w:rPr>
                  <w:rStyle w:val="Hyperlink"/>
                  <w:rFonts w:ascii="Arial" w:eastAsia="Times New Roman" w:hAnsi="Arial" w:cs="Arial"/>
                  <w:b/>
                  <w:noProof/>
                  <w:color w:val="6C6361"/>
                  <w:sz w:val="20"/>
                  <w:szCs w:val="18"/>
                  <w:u w:val="none"/>
                </w:rPr>
                <w:t>Contact Us</w:t>
              </w:r>
            </w:hyperlink>
          </w:p>
          <w:p w:rsidR="00197E52" w:rsidRPr="009553A1"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315" w:type="dxa"/>
            <w:tcBorders>
              <w:top w:val="nil"/>
              <w:left w:val="nil"/>
              <w:bottom w:val="nil"/>
              <w:right w:val="nil"/>
            </w:tcBorders>
            <w:shd w:val="clear" w:color="auto" w:fill="FFFFFF"/>
            <w:vAlign w:val="center"/>
          </w:tcPr>
          <w:p w:rsidR="00197E52" w:rsidRPr="00156567" w:rsidRDefault="00197E52" w:rsidP="000D4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F344BD6" wp14:editId="744E328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97F64" w:rsidRDefault="00214BC6" w:rsidP="00197F64">
      <w:pPr>
        <w:rPr>
          <w:rFonts w:ascii="Arial" w:hAnsi="Arial" w:cs="Arial"/>
        </w:rPr>
      </w:pPr>
    </w:p>
    <w:sectPr w:rsidR="00214BC6" w:rsidRPr="00197F6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F32" w:rsidRDefault="00165F32" w:rsidP="00546556">
      <w:r>
        <w:separator/>
      </w:r>
    </w:p>
  </w:endnote>
  <w:endnote w:type="continuationSeparator" w:id="0">
    <w:p w:rsidR="00165F32" w:rsidRDefault="00165F3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F32" w:rsidRDefault="00165F32" w:rsidP="00546556">
      <w:r>
        <w:separator/>
      </w:r>
    </w:p>
  </w:footnote>
  <w:footnote w:type="continuationSeparator" w:id="0">
    <w:p w:rsidR="00165F32" w:rsidRDefault="00165F3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reEpJtfqiZKIuQXeR9Inmd0JjxJ1d70VdEQu2ZqhD6n0yWxBQpGNj4c2vFl4aJmIa6WnTgBZYDsNafPoQRtxQ==" w:salt="chsYewcrOFyCY5cDoHuG1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5F32"/>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E52"/>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5500-7F8B-4610-ADF7-EF22BD32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Guide to Lease Modification in Hong Kong</vt:lpstr>
    </vt:vector>
  </TitlesOfParts>
  <Manager>Tyrone Tsang</Manager>
  <Company>The Profectional Company Limited</Company>
  <LinksUpToDate>false</LinksUpToDate>
  <CharactersWithSpaces>2397</CharactersWithSpaces>
  <SharedDoc>false</SharedDoc>
  <HyperlinkBase>http://download.profectional.com/events/EVT000000083.docx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Guide to Lease Modification in Hong Kong</dc:title>
  <dc:subject>CPD Course: Guide to Lease Modification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4</cp:revision>
  <cp:lastPrinted>2014-10-16T01:46:00Z</cp:lastPrinted>
  <dcterms:created xsi:type="dcterms:W3CDTF">2015-01-09T09:31:00Z</dcterms:created>
  <dcterms:modified xsi:type="dcterms:W3CDTF">2015-10-06T15:33:00Z</dcterms:modified>
</cp:coreProperties>
</file>