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D8B" w:rsidRPr="001C1D8B" w:rsidRDefault="001C1D8B" w:rsidP="001C1D8B">
      <w:pPr>
        <w:spacing w:line="276" w:lineRule="auto"/>
        <w:jc w:val="left"/>
        <w:rPr>
          <w:rFonts w:ascii="Arial" w:hAnsi="Arial" w:cs="Arial"/>
          <w:sz w:val="4"/>
          <w:szCs w:val="4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1C1D8B" w:rsidRPr="00523A64" w:rsidTr="004B2C07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1C1D8B" w:rsidRPr="001A3018" w:rsidRDefault="001C1D8B" w:rsidP="004B2C07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1C1D8B" w:rsidRPr="00AD645C" w:rsidRDefault="001C1D8B" w:rsidP="004B2C07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1C1D8B" w:rsidRPr="00B8559C" w:rsidRDefault="001C1D8B" w:rsidP="004B2C0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"http://cpd.hk/evt000000088/"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1C1D8B" w:rsidRPr="00C65AFD" w:rsidRDefault="001C1D8B" w:rsidP="004B2C0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1C1D8B" w:rsidRPr="00C65AFD" w:rsidRDefault="001C1D8B" w:rsidP="004B2C07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1C1D8B" w:rsidRPr="00C65AFD" w:rsidRDefault="001C1D8B" w:rsidP="004B2C07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1C1D8B" w:rsidRDefault="001C1D8B" w:rsidP="004B2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1C1D8B" w:rsidRDefault="001C1D8B" w:rsidP="004B2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1C1D8B" w:rsidRDefault="001C1D8B" w:rsidP="004B2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1C1D8B" w:rsidRDefault="001C1D8B" w:rsidP="004B2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1C1D8B" w:rsidRDefault="001C1D8B" w:rsidP="004B2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1C1D8B" w:rsidRPr="003974E9" w:rsidRDefault="001C1D8B" w:rsidP="004B2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1C1D8B" w:rsidRDefault="001C1D8B" w:rsidP="004B2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</w:p>
          <w:p w:rsidR="001C1D8B" w:rsidRPr="00C65AFD" w:rsidRDefault="001C1D8B" w:rsidP="004B2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1C1D8B" w:rsidRPr="00AD645C" w:rsidRDefault="001C1D8B" w:rsidP="004B2C07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1C1D8B" w:rsidRPr="00D50772" w:rsidRDefault="001C1D8B" w:rsidP="004B2C07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6A082B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BB04C4D" wp14:editId="256BE404">
                  <wp:simplePos x="0" y="0"/>
                  <wp:positionH relativeFrom="column">
                    <wp:posOffset>3176905</wp:posOffset>
                  </wp:positionH>
                  <wp:positionV relativeFrom="paragraph">
                    <wp:posOffset>-219075</wp:posOffset>
                  </wp:positionV>
                  <wp:extent cx="539750" cy="546735"/>
                  <wp:effectExtent l="0" t="0" r="0" b="5715"/>
                  <wp:wrapNone/>
                  <wp:docPr id="29" name="Picture 2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7173037" wp14:editId="0FA181C1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D8B" w:rsidRPr="00A84E46" w:rsidRDefault="001C1D8B" w:rsidP="001C1D8B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1C1D8B" w:rsidRPr="006A082B" w:rsidTr="004B2C07">
        <w:trPr>
          <w:trHeight w:val="332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1C1D8B" w:rsidRPr="006A082B" w:rsidRDefault="001C1D8B" w:rsidP="004B2C07">
            <w:pPr>
              <w:spacing w:line="276" w:lineRule="auto"/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6A082B"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41FB7F70" wp14:editId="6854B99C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1C1D8B" w:rsidRPr="006A082B" w:rsidRDefault="001C1D8B" w:rsidP="004B2C07">
            <w:pPr>
              <w:pStyle w:val="NormalWeb"/>
              <w:contextualSpacing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 xml:space="preserve">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is an Associate Professor in the Faculty of Law </w:t>
            </w:r>
            <w:r w:rsidRPr="003974E9">
              <w:rPr>
                <w:rFonts w:ascii="Arial" w:hAnsi="Arial" w:cs="Arial"/>
                <w:color w:val="6C6361"/>
                <w:sz w:val="22"/>
              </w:rPr>
              <w:t xml:space="preserve">as well as the Director of the Asian Institute of International Financial Law (AIIFL) at </w:t>
            </w:r>
            <w:r w:rsidRPr="006A082B">
              <w:rPr>
                <w:rFonts w:ascii="Arial" w:hAnsi="Arial" w:cs="Arial"/>
                <w:color w:val="6C6361"/>
                <w:sz w:val="22"/>
              </w:rPr>
              <w:t>the University of Hong Kong.  He qualified as a solicitor in 1993 and practiced insurance litigation with several leading UK firms.  He was also subsequently Called to the Bar in England.</w:t>
            </w:r>
          </w:p>
          <w:p w:rsidR="001C1D8B" w:rsidRPr="006A082B" w:rsidRDefault="001C1D8B" w:rsidP="004B2C07">
            <w:pPr>
              <w:pStyle w:val="NormalWeb"/>
              <w:contextualSpacing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1C1D8B" w:rsidRPr="006A082B" w:rsidRDefault="001C1D8B" w:rsidP="004B2C07">
            <w:pPr>
              <w:pStyle w:val="NormalWeb"/>
              <w:contextualSpacing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 xml:space="preserve">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programmes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.  He is a contributing author to 'A Guide to Civil Procedure in Hong Kong' (2015, LexisNexis) and edited 'Civil Justice Reform - What has it achieved?' (2010, Sweet &amp; Maxwell).  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is a member of the Hong Kong Law Society's Insurance Law Committee and its Working Party on Litigation Funding.  He is also a member of the Examining Panel under the Higher Rights of Audience Rules and a former director of the Hong Kong Insurance Law Association.</w:t>
            </w:r>
          </w:p>
        </w:tc>
      </w:tr>
    </w:tbl>
    <w:p w:rsidR="001C1D8B" w:rsidRDefault="001C1D8B" w:rsidP="001C1D8B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1C1D8B" w:rsidRPr="006A082B" w:rsidTr="004B2C07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C1D8B" w:rsidRPr="006A082B" w:rsidRDefault="001C1D8B" w:rsidP="004B2C07">
            <w:pPr>
              <w:pStyle w:val="NormalWeb"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>This course is intended to serve as a general introduction to the essential elements of insurance law.</w:t>
            </w:r>
          </w:p>
        </w:tc>
      </w:tr>
      <w:tr w:rsidR="001C1D8B" w:rsidRPr="006A082B" w:rsidTr="004B2C07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1C1D8B" w:rsidRPr="006A082B" w:rsidRDefault="001C1D8B" w:rsidP="004B2C07">
            <w:pPr>
              <w:rPr>
                <w:rFonts w:ascii="Arial" w:hAnsi="Arial" w:cs="Arial"/>
                <w:b/>
                <w:color w:val="524B48"/>
                <w:szCs w:val="24"/>
              </w:rPr>
            </w:pPr>
            <w:r w:rsidRPr="006A082B">
              <w:rPr>
                <w:rFonts w:ascii="Arial" w:hAnsi="Arial" w:cs="Arial"/>
                <w:b/>
                <w:color w:val="524B48"/>
                <w:szCs w:val="24"/>
              </w:rPr>
              <w:t>This course covers:</w:t>
            </w:r>
          </w:p>
        </w:tc>
      </w:tr>
      <w:tr w:rsidR="001C1D8B" w:rsidRPr="006A082B" w:rsidTr="004B2C07">
        <w:trPr>
          <w:trHeight w:val="2193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1D8B" w:rsidRPr="006A082B" w:rsidRDefault="001C1D8B" w:rsidP="004B2C0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56331A">
              <w:rPr>
                <w:rFonts w:ascii="Arial" w:hAnsi="Arial" w:cs="Arial"/>
                <w:noProof/>
                <w:color w:val="6C6361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5619248" wp14:editId="5B358A41">
                  <wp:simplePos x="0" y="0"/>
                  <wp:positionH relativeFrom="column">
                    <wp:posOffset>5791835</wp:posOffset>
                  </wp:positionH>
                  <wp:positionV relativeFrom="paragraph">
                    <wp:posOffset>224790</wp:posOffset>
                  </wp:positionV>
                  <wp:extent cx="895985" cy="10223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082B">
              <w:rPr>
                <w:rFonts w:ascii="Arial" w:hAnsi="Arial" w:cs="Arial"/>
                <w:color w:val="6C6361"/>
                <w:szCs w:val="24"/>
              </w:rPr>
              <w:t>The operation and regulation of the insurance market in Hong Kong, including under the new Independent Insurance Authority</w:t>
            </w:r>
          </w:p>
          <w:p w:rsidR="001C1D8B" w:rsidRPr="006A082B" w:rsidRDefault="001C1D8B" w:rsidP="004B2C0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The doctrines of 'Insurable Interest' and 'Utmost Good Faith'</w:t>
            </w:r>
          </w:p>
          <w:p w:rsidR="001C1D8B" w:rsidRPr="006A082B" w:rsidRDefault="001C1D8B" w:rsidP="004B2C0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Specific terms of insurance contracts and how they differ from those in other contracts</w:t>
            </w:r>
          </w:p>
          <w:p w:rsidR="001C1D8B" w:rsidRPr="006A082B" w:rsidRDefault="001C1D8B" w:rsidP="004B2C0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How claims are made by policyholders and dealt with by insurers</w:t>
            </w:r>
          </w:p>
          <w:p w:rsidR="001C1D8B" w:rsidRPr="006A082B" w:rsidRDefault="001C1D8B" w:rsidP="004B2C0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The rights of insurers, including subrogation and contribution</w:t>
            </w:r>
          </w:p>
          <w:p w:rsidR="001C1D8B" w:rsidRPr="006A082B" w:rsidRDefault="001C1D8B" w:rsidP="004B2C0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 xml:space="preserve">The role of insurance brokers and agents </w:t>
            </w:r>
          </w:p>
        </w:tc>
      </w:tr>
    </w:tbl>
    <w:p w:rsidR="001C1D8B" w:rsidRPr="001C1D8B" w:rsidRDefault="001C1D8B" w:rsidP="00277FF4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277FF4" w:rsidRPr="001C1D8B" w:rsidTr="00F24FD6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277FF4" w:rsidRPr="001C1D8B" w:rsidRDefault="001C1D8B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hAnsi="Arial" w:cs="Arial"/>
                <w:b/>
                <w:bCs/>
                <w:color w:val="6C6361"/>
                <w:sz w:val="21"/>
                <w:szCs w:val="21"/>
              </w:rPr>
              <w:t>EVT000000088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77FF4" w:rsidRPr="001C1D8B" w:rsidRDefault="00F24FD6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>Standard</w:t>
            </w:r>
          </w:p>
        </w:tc>
      </w:tr>
      <w:tr w:rsidR="00277FF4" w:rsidRPr="001C1D8B" w:rsidTr="00F24F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277FF4" w:rsidRPr="001C1D8B" w:rsidRDefault="001C1D8B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hAnsi="Arial" w:cs="Arial"/>
                <w:b/>
                <w:color w:val="6C6361"/>
                <w:sz w:val="21"/>
                <w:szCs w:val="21"/>
              </w:rPr>
              <w:t>27 August 2015 (Thursday)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>English</w:t>
            </w:r>
          </w:p>
        </w:tc>
      </w:tr>
      <w:tr w:rsidR="00277FF4" w:rsidRPr="001C1D8B" w:rsidTr="00F24F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1C1D8B">
              <w:rPr>
                <w:rFonts w:ascii="Arial" w:hAnsi="Arial" w:cs="Arial"/>
                <w:b/>
                <w:color w:val="6C6361"/>
                <w:sz w:val="21"/>
                <w:szCs w:val="21"/>
              </w:rPr>
              <w:t>14:30 - 17:45</w:t>
            </w:r>
          </w:p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hAnsi="Arial" w:cs="Arial"/>
                <w:color w:val="6C6361"/>
                <w:sz w:val="21"/>
                <w:szCs w:val="21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1C1D8B">
              <w:rPr>
                <w:rFonts w:ascii="Arial" w:hAnsi="Arial" w:cs="Arial"/>
                <w:b/>
                <w:color w:val="6C6361"/>
                <w:sz w:val="21"/>
                <w:szCs w:val="21"/>
              </w:rPr>
              <w:t>LSHK 3.0 CPD Points</w:t>
            </w:r>
          </w:p>
          <w:p w:rsidR="00277FF4" w:rsidRPr="001C1D8B" w:rsidRDefault="00F24FD6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C1D8B">
              <w:rPr>
                <w:rFonts w:ascii="Arial" w:hAnsi="Arial" w:cs="Arial"/>
                <w:color w:val="6C6361"/>
                <w:sz w:val="21"/>
                <w:szCs w:val="21"/>
              </w:rPr>
              <w:t xml:space="preserve">(LSHK Allocated Number: </w:t>
            </w:r>
            <w:r w:rsidR="001C1D8B" w:rsidRPr="001C1D8B">
              <w:rPr>
                <w:rFonts w:ascii="Arial" w:hAnsi="Arial" w:cs="Arial"/>
                <w:color w:val="6C6361"/>
                <w:sz w:val="21"/>
                <w:szCs w:val="21"/>
              </w:rPr>
              <w:t>20152596</w:t>
            </w:r>
            <w:r w:rsidR="00277FF4" w:rsidRPr="001C1D8B">
              <w:rPr>
                <w:rFonts w:ascii="Arial" w:hAnsi="Arial" w:cs="Arial"/>
                <w:color w:val="6C6361"/>
                <w:sz w:val="21"/>
                <w:szCs w:val="21"/>
              </w:rPr>
              <w:t>)</w:t>
            </w:r>
          </w:p>
          <w:p w:rsidR="001C1D8B" w:rsidRPr="001C1D8B" w:rsidRDefault="001C1D8B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1C1D8B">
              <w:rPr>
                <w:rFonts w:ascii="Arial" w:hAnsi="Arial" w:cs="Arial"/>
                <w:b/>
                <w:color w:val="6C6361"/>
                <w:sz w:val="21"/>
                <w:szCs w:val="21"/>
              </w:rPr>
              <w:t>SFC 3.0 CPT Hours</w:t>
            </w:r>
          </w:p>
        </w:tc>
      </w:tr>
      <w:tr w:rsidR="00277FF4" w:rsidRPr="001C1D8B" w:rsidTr="00F24FD6">
        <w:trPr>
          <w:trHeight w:val="1361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1"/>
                <w:szCs w:val="21"/>
                <w:u w:val="none"/>
              </w:rPr>
            </w:pPr>
            <w:r w:rsidRPr="001C1D8B">
              <w:rPr>
                <w:rFonts w:ascii="Arial" w:hAnsi="Arial" w:cs="Arial"/>
                <w:b/>
                <w:color w:val="6C6361"/>
                <w:sz w:val="21"/>
                <w:szCs w:val="21"/>
              </w:rPr>
              <w:fldChar w:fldCharType="begin"/>
            </w:r>
            <w:r w:rsidRPr="001C1D8B">
              <w:rPr>
                <w:rFonts w:ascii="Arial" w:hAnsi="Arial" w:cs="Arial"/>
                <w:b/>
                <w:color w:val="6C6361"/>
                <w:sz w:val="21"/>
                <w:szCs w:val="21"/>
              </w:rPr>
              <w:instrText xml:space="preserve"> HYPERLINK "http://goo.gl/maps/DKYQ1" </w:instrText>
            </w:r>
            <w:r w:rsidRPr="001C1D8B">
              <w:rPr>
                <w:rFonts w:ascii="Arial" w:hAnsi="Arial" w:cs="Arial"/>
                <w:b/>
                <w:color w:val="6C6361"/>
                <w:sz w:val="21"/>
                <w:szCs w:val="21"/>
              </w:rPr>
              <w:fldChar w:fldCharType="separate"/>
            </w:r>
            <w:r w:rsidRPr="001C1D8B">
              <w:rPr>
                <w:rStyle w:val="Hyperlink"/>
                <w:rFonts w:ascii="Arial" w:hAnsi="Arial" w:cs="Arial"/>
                <w:b/>
                <w:color w:val="6C6361"/>
                <w:sz w:val="21"/>
                <w:szCs w:val="21"/>
                <w:u w:val="none"/>
              </w:rPr>
              <w:t>Kornerstone Institute</w:t>
            </w:r>
          </w:p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</w:pPr>
            <w:r w:rsidRPr="001C1D8B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>15/F, Hip Shing Hong Centre</w:t>
            </w:r>
          </w:p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</w:pPr>
            <w:r w:rsidRPr="001C1D8B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>55 Des Voeux Road Central</w:t>
            </w:r>
          </w:p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1C1D8B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>Central, Hong Kong</w:t>
            </w:r>
            <w:r w:rsidRPr="001C1D8B">
              <w:rPr>
                <w:rFonts w:ascii="Arial" w:hAnsi="Arial" w:cs="Arial"/>
                <w:b/>
                <w:color w:val="6C6361"/>
                <w:sz w:val="21"/>
                <w:szCs w:val="21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277FF4" w:rsidRPr="001C1D8B" w:rsidRDefault="00277FF4" w:rsidP="004B6839">
            <w:pPr>
              <w:jc w:val="righ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1C1D8B">
              <w:rPr>
                <w:rFonts w:ascii="Arial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7BFC3920" wp14:editId="162877B0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FF4" w:rsidRPr="001C1D8B" w:rsidRDefault="00277FF4" w:rsidP="004B6839">
            <w:pPr>
              <w:jc w:val="righ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Request for</w:t>
            </w:r>
          </w:p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 xml:space="preserve">Please </w:t>
            </w:r>
            <w:hyperlink r:id="rId16" w:history="1">
              <w:r w:rsidRPr="001C1D8B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1"/>
                  <w:szCs w:val="21"/>
                  <w:u w:val="none"/>
                </w:rPr>
                <w:t>Contact Us</w:t>
              </w:r>
            </w:hyperlink>
          </w:p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77FF4" w:rsidRPr="001C1D8B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2984668B" wp14:editId="575EA089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24FD6" w:rsidRDefault="00214BC6" w:rsidP="00277FF4">
      <w:pPr>
        <w:rPr>
          <w:sz w:val="2"/>
          <w:szCs w:val="2"/>
        </w:rPr>
      </w:pPr>
    </w:p>
    <w:sectPr w:rsidR="00214BC6" w:rsidRPr="00F24FD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38B" w:rsidRDefault="0091638B" w:rsidP="00546556">
      <w:r>
        <w:separator/>
      </w:r>
    </w:p>
  </w:endnote>
  <w:endnote w:type="continuationSeparator" w:id="0">
    <w:p w:rsidR="0091638B" w:rsidRDefault="0091638B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38B" w:rsidRDefault="0091638B" w:rsidP="00546556">
      <w:r>
        <w:separator/>
      </w:r>
    </w:p>
  </w:footnote>
  <w:footnote w:type="continuationSeparator" w:id="0">
    <w:p w:rsidR="0091638B" w:rsidRDefault="0091638B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6Y1BwwKBWI7+y57l1FfKdPmmOSYSEMhBEe9ns96SXGkDSeOTdq1/7ISY0K9jz1di0t3BWYDXS3vnlyXPCc/tNw==" w:salt="2Xs0X3Vxws2PONleMqJOY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88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FB3CA-93B1-4502-AA8E-E1E37E693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Insurance Law</vt:lpstr>
    </vt:vector>
  </TitlesOfParts>
  <Manager>Tyrone Tsang</Manager>
  <Company>The Profectional Company Limited</Company>
  <LinksUpToDate>false</LinksUpToDate>
  <CharactersWithSpaces>2449</CharactersWithSpaces>
  <SharedDoc>false</SharedDoc>
  <HyperlinkBase>http://download.profectional.com/events/EVT000000088.docx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Insurance Law</dc:title>
  <dc:subject>CPD Course: Insurance Law</dc:subject>
  <dc:creator>The Profectional Company Limited</dc:creator>
  <cp:keywords>Profectional; Kornerstone; CPD; CPT; CLE; CE; RME; Gary Meggitt; MA (Oxon); ACII; MCIArb; Solicitor Advocate; England &amp; Wales; Barrister-at-Law; Lincoln's Inn; Accredited Mediator; CEDR; HKMAAL; Associate Professor; Faculty of Law; The University of Hong Kong</cp:keywords>
  <cp:lastModifiedBy>Tyrone Tsang</cp:lastModifiedBy>
  <cp:revision>6</cp:revision>
  <cp:lastPrinted>2014-10-16T01:46:00Z</cp:lastPrinted>
  <dcterms:created xsi:type="dcterms:W3CDTF">2015-01-21T17:25:00Z</dcterms:created>
  <dcterms:modified xsi:type="dcterms:W3CDTF">2015-08-27T02:38:00Z</dcterms:modified>
</cp:coreProperties>
</file>