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537F" w:rsidRPr="0041537F" w:rsidRDefault="0041537F" w:rsidP="0041537F">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41537F" w:rsidRPr="00523A64" w:rsidTr="001F70C6">
        <w:trPr>
          <w:trHeight w:val="3119"/>
          <w:jc w:val="center"/>
        </w:trPr>
        <w:tc>
          <w:tcPr>
            <w:tcW w:w="4820" w:type="dxa"/>
            <w:shd w:val="clear" w:color="auto" w:fill="FFFFFF"/>
            <w:vAlign w:val="center"/>
          </w:tcPr>
          <w:p w:rsidR="0041537F" w:rsidRPr="005455CF" w:rsidRDefault="0041537F" w:rsidP="001F70C6">
            <w:pPr>
              <w:jc w:val="center"/>
              <w:rPr>
                <w:rFonts w:ascii="Arial" w:hAnsi="Arial" w:cs="Arial"/>
                <w:b/>
                <w:bCs/>
                <w:color w:val="524B48"/>
                <w:sz w:val="8"/>
                <w:szCs w:val="8"/>
              </w:rPr>
            </w:pPr>
          </w:p>
          <w:p w:rsidR="0041537F" w:rsidRPr="00A3204A" w:rsidRDefault="0041537F" w:rsidP="001F70C6">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"http://cpd.hk/evt000000094/"</w:instrText>
            </w:r>
            <w:r w:rsidRPr="00B8559C">
              <w:rPr>
                <w:rFonts w:ascii="Arial" w:hAnsi="Arial" w:cs="Arial"/>
                <w:b/>
                <w:bCs/>
                <w:color w:val="524B48"/>
                <w:sz w:val="32"/>
                <w:szCs w:val="32"/>
              </w:rPr>
              <w:fldChar w:fldCharType="separate"/>
            </w:r>
            <w:r w:rsidRPr="00A3204A">
              <w:rPr>
                <w:rStyle w:val="Hyperlink"/>
                <w:rFonts w:ascii="Arial" w:hAnsi="Arial" w:cs="Arial"/>
                <w:b/>
                <w:bCs/>
                <w:color w:val="524B48"/>
                <w:sz w:val="32"/>
                <w:szCs w:val="32"/>
                <w:u w:val="none"/>
              </w:rPr>
              <w:t>Effective Representation</w:t>
            </w:r>
          </w:p>
          <w:p w:rsidR="0041537F" w:rsidRPr="00A3204A" w:rsidRDefault="0041537F" w:rsidP="001F70C6">
            <w:pPr>
              <w:jc w:val="center"/>
              <w:rPr>
                <w:rStyle w:val="Hyperlink"/>
                <w:rFonts w:ascii="Arial" w:hAnsi="Arial" w:cs="Arial"/>
                <w:b/>
                <w:bCs/>
                <w:color w:val="524B48"/>
                <w:sz w:val="32"/>
                <w:szCs w:val="32"/>
                <w:u w:val="none"/>
              </w:rPr>
            </w:pPr>
            <w:r w:rsidRPr="00A3204A">
              <w:rPr>
                <w:rStyle w:val="Hyperlink"/>
                <w:rFonts w:ascii="Arial" w:hAnsi="Arial" w:cs="Arial"/>
                <w:b/>
                <w:bCs/>
                <w:color w:val="524B48"/>
                <w:sz w:val="32"/>
                <w:szCs w:val="32"/>
                <w:u w:val="none"/>
              </w:rPr>
              <w:t>Before the</w:t>
            </w:r>
          </w:p>
          <w:p w:rsidR="0041537F" w:rsidRPr="00A3204A" w:rsidRDefault="0041537F" w:rsidP="001F70C6">
            <w:pPr>
              <w:jc w:val="center"/>
              <w:rPr>
                <w:rStyle w:val="Hyperlink"/>
                <w:rFonts w:ascii="Arial" w:hAnsi="Arial" w:cs="Arial"/>
                <w:b/>
                <w:bCs/>
                <w:color w:val="524B48"/>
                <w:sz w:val="32"/>
                <w:szCs w:val="32"/>
                <w:u w:val="none"/>
              </w:rPr>
            </w:pPr>
            <w:r w:rsidRPr="00A3204A">
              <w:rPr>
                <w:rStyle w:val="Hyperlink"/>
                <w:rFonts w:ascii="Arial" w:hAnsi="Arial" w:cs="Arial"/>
                <w:b/>
                <w:bCs/>
                <w:color w:val="524B48"/>
                <w:sz w:val="32"/>
                <w:szCs w:val="32"/>
                <w:u w:val="none"/>
              </w:rPr>
              <w:t>Legislative Council</w:t>
            </w:r>
          </w:p>
          <w:p w:rsidR="0041537F" w:rsidRPr="00A3204A" w:rsidRDefault="0041537F" w:rsidP="001F70C6">
            <w:pPr>
              <w:jc w:val="center"/>
              <w:rPr>
                <w:rStyle w:val="Hyperlink"/>
                <w:rFonts w:ascii="Arial" w:hAnsi="Arial" w:cs="Arial"/>
                <w:b/>
                <w:bCs/>
                <w:color w:val="524B48"/>
                <w:sz w:val="32"/>
                <w:szCs w:val="32"/>
                <w:u w:val="none"/>
              </w:rPr>
            </w:pPr>
            <w:r w:rsidRPr="00A3204A">
              <w:rPr>
                <w:rStyle w:val="Hyperlink"/>
                <w:rFonts w:ascii="Arial" w:hAnsi="Arial" w:cs="Arial"/>
                <w:b/>
                <w:bCs/>
                <w:color w:val="524B48"/>
                <w:sz w:val="32"/>
                <w:szCs w:val="32"/>
                <w:u w:val="none"/>
              </w:rPr>
              <w:t>- An Introduction to</w:t>
            </w:r>
          </w:p>
          <w:p w:rsidR="0041537F" w:rsidRPr="00A3204A" w:rsidRDefault="0041537F" w:rsidP="001F70C6">
            <w:pPr>
              <w:jc w:val="center"/>
              <w:rPr>
                <w:rStyle w:val="Hyperlink"/>
                <w:rFonts w:ascii="Arial" w:hAnsi="Arial" w:cs="Arial"/>
                <w:b/>
                <w:bCs/>
                <w:color w:val="524B48"/>
                <w:sz w:val="32"/>
                <w:szCs w:val="32"/>
                <w:u w:val="none"/>
              </w:rPr>
            </w:pPr>
            <w:r w:rsidRPr="00A3204A">
              <w:rPr>
                <w:rStyle w:val="Hyperlink"/>
                <w:rFonts w:ascii="Arial" w:hAnsi="Arial" w:cs="Arial"/>
                <w:b/>
                <w:bCs/>
                <w:color w:val="524B48"/>
                <w:sz w:val="32"/>
                <w:szCs w:val="32"/>
                <w:u w:val="none"/>
              </w:rPr>
              <w:t>Rules and Practices of the</w:t>
            </w:r>
          </w:p>
          <w:p w:rsidR="0041537F" w:rsidRPr="00B8559C" w:rsidRDefault="0041537F" w:rsidP="001F70C6">
            <w:pPr>
              <w:jc w:val="center"/>
              <w:rPr>
                <w:rFonts w:ascii="Arial" w:hAnsi="Arial" w:cs="Arial"/>
                <w:b/>
                <w:bCs/>
                <w:color w:val="524B48"/>
                <w:sz w:val="32"/>
                <w:szCs w:val="32"/>
              </w:rPr>
            </w:pPr>
            <w:r w:rsidRPr="00A3204A">
              <w:rPr>
                <w:rStyle w:val="Hyperlink"/>
                <w:rFonts w:ascii="Arial" w:hAnsi="Arial" w:cs="Arial"/>
                <w:b/>
                <w:bCs/>
                <w:color w:val="524B48"/>
                <w:sz w:val="32"/>
                <w:szCs w:val="32"/>
                <w:u w:val="none"/>
              </w:rPr>
              <w:t>Legislative Council</w:t>
            </w:r>
            <w:r w:rsidRPr="00B8559C">
              <w:rPr>
                <w:rFonts w:ascii="Arial" w:hAnsi="Arial" w:cs="Arial"/>
                <w:b/>
                <w:bCs/>
                <w:color w:val="524B48"/>
                <w:sz w:val="32"/>
                <w:szCs w:val="32"/>
              </w:rPr>
              <w:fldChar w:fldCharType="end"/>
            </w:r>
          </w:p>
          <w:p w:rsidR="0041537F" w:rsidRPr="00510FE2" w:rsidRDefault="0041537F" w:rsidP="001F70C6">
            <w:pPr>
              <w:jc w:val="center"/>
              <w:rPr>
                <w:rFonts w:ascii="Arial" w:hAnsi="Arial" w:cs="Arial"/>
                <w:b/>
                <w:bCs/>
                <w:sz w:val="28"/>
                <w:szCs w:val="28"/>
              </w:rPr>
            </w:pPr>
          </w:p>
          <w:p w:rsidR="0041537F" w:rsidRPr="009D67FA" w:rsidRDefault="0041537F" w:rsidP="001F70C6">
            <w:pPr>
              <w:jc w:val="center"/>
              <w:rPr>
                <w:rFonts w:ascii="Arial" w:hAnsi="Arial" w:cs="Arial"/>
                <w:i/>
                <w:color w:val="6C6361"/>
                <w:sz w:val="24"/>
                <w:szCs w:val="24"/>
              </w:rPr>
            </w:pPr>
            <w:r w:rsidRPr="009D67FA">
              <w:rPr>
                <w:rFonts w:ascii="Arial" w:hAnsi="Arial" w:cs="Arial"/>
                <w:i/>
                <w:color w:val="6C6361"/>
                <w:sz w:val="24"/>
                <w:szCs w:val="24"/>
              </w:rPr>
              <w:t>by</w:t>
            </w:r>
          </w:p>
          <w:p w:rsidR="0041537F" w:rsidRPr="00B8559C" w:rsidRDefault="0041537F" w:rsidP="001F70C6">
            <w:pPr>
              <w:jc w:val="center"/>
              <w:rPr>
                <w:rFonts w:ascii="Arial" w:hAnsi="Arial" w:cs="Arial"/>
                <w:color w:val="524B48"/>
                <w:sz w:val="24"/>
                <w:szCs w:val="24"/>
              </w:rPr>
            </w:pPr>
            <w:hyperlink r:id="rId8" w:history="1">
              <w:r w:rsidRPr="00A3204A">
                <w:rPr>
                  <w:rStyle w:val="Hyperlink"/>
                  <w:rFonts w:ascii="Arial" w:hAnsi="Arial" w:cs="Arial"/>
                  <w:color w:val="6C6361"/>
                  <w:sz w:val="24"/>
                  <w:szCs w:val="24"/>
                  <w:u w:val="none"/>
                </w:rPr>
                <w:t>Dr. Jimmy Ma, SBS, J.P.</w:t>
              </w:r>
            </w:hyperlink>
            <w:r w:rsidRPr="00B8559C">
              <w:rPr>
                <w:rFonts w:ascii="Arial" w:hAnsi="Arial" w:cs="Arial"/>
                <w:color w:val="524B48"/>
                <w:sz w:val="24"/>
                <w:szCs w:val="24"/>
              </w:rPr>
              <w:t>,</w:t>
            </w:r>
          </w:p>
          <w:p w:rsidR="0041537F" w:rsidRPr="00A3204A" w:rsidRDefault="0041537F" w:rsidP="001F70C6">
            <w:pPr>
              <w:jc w:val="center"/>
              <w:rPr>
                <w:rFonts w:ascii="Arial" w:hAnsi="Arial" w:cs="Arial"/>
                <w:color w:val="6C6361"/>
                <w:sz w:val="24"/>
                <w:szCs w:val="24"/>
              </w:rPr>
            </w:pPr>
            <w:r w:rsidRPr="00A3204A">
              <w:rPr>
                <w:rFonts w:ascii="Arial" w:hAnsi="Arial" w:cs="Arial"/>
                <w:color w:val="6C6361"/>
                <w:sz w:val="24"/>
                <w:szCs w:val="24"/>
              </w:rPr>
              <w:t>LL.B. (HKU), P.C.LL.(HKU),</w:t>
            </w:r>
          </w:p>
          <w:p w:rsidR="0041537F" w:rsidRPr="00A3204A" w:rsidRDefault="0041537F" w:rsidP="001F70C6">
            <w:pPr>
              <w:jc w:val="center"/>
              <w:rPr>
                <w:rFonts w:ascii="Arial" w:hAnsi="Arial" w:cs="Arial"/>
                <w:color w:val="6C6361"/>
                <w:sz w:val="24"/>
                <w:szCs w:val="24"/>
              </w:rPr>
            </w:pPr>
            <w:r w:rsidRPr="00A3204A">
              <w:rPr>
                <w:rFonts w:ascii="Arial" w:hAnsi="Arial" w:cs="Arial"/>
                <w:color w:val="6C6361"/>
                <w:sz w:val="24"/>
                <w:szCs w:val="24"/>
              </w:rPr>
              <w:t>LL.M in Commercial and Corporate Law</w:t>
            </w:r>
          </w:p>
          <w:p w:rsidR="0041537F" w:rsidRPr="00A3204A" w:rsidRDefault="0041537F" w:rsidP="001F70C6">
            <w:pPr>
              <w:jc w:val="center"/>
              <w:rPr>
                <w:rFonts w:ascii="Arial" w:hAnsi="Arial" w:cs="Arial"/>
                <w:color w:val="6C6361"/>
                <w:sz w:val="24"/>
                <w:szCs w:val="24"/>
              </w:rPr>
            </w:pPr>
            <w:r w:rsidRPr="00A3204A">
              <w:rPr>
                <w:rFonts w:ascii="Arial" w:hAnsi="Arial" w:cs="Arial"/>
                <w:color w:val="6C6361"/>
                <w:sz w:val="24"/>
                <w:szCs w:val="24"/>
              </w:rPr>
              <w:t>(University College of London),</w:t>
            </w:r>
          </w:p>
          <w:p w:rsidR="0041537F" w:rsidRPr="00A3204A" w:rsidRDefault="0041537F" w:rsidP="001F70C6">
            <w:pPr>
              <w:jc w:val="center"/>
              <w:rPr>
                <w:rFonts w:ascii="Arial" w:hAnsi="Arial" w:cs="Arial"/>
                <w:color w:val="6C6361"/>
                <w:sz w:val="24"/>
                <w:szCs w:val="24"/>
              </w:rPr>
            </w:pPr>
            <w:r w:rsidRPr="00A3204A">
              <w:rPr>
                <w:rFonts w:ascii="Arial" w:hAnsi="Arial" w:cs="Arial"/>
                <w:color w:val="6C6361"/>
                <w:sz w:val="24"/>
                <w:szCs w:val="24"/>
              </w:rPr>
              <w:t>LL.B. (Peking University),</w:t>
            </w:r>
          </w:p>
          <w:p w:rsidR="0041537F" w:rsidRPr="00A3204A" w:rsidRDefault="0041537F" w:rsidP="001F70C6">
            <w:pPr>
              <w:jc w:val="center"/>
              <w:rPr>
                <w:rFonts w:ascii="Arial" w:hAnsi="Arial" w:cs="Arial"/>
                <w:color w:val="6C6361"/>
                <w:sz w:val="24"/>
                <w:szCs w:val="24"/>
              </w:rPr>
            </w:pPr>
            <w:r w:rsidRPr="00A3204A">
              <w:rPr>
                <w:rFonts w:ascii="Arial" w:hAnsi="Arial" w:cs="Arial"/>
                <w:color w:val="6C6361"/>
                <w:sz w:val="24"/>
                <w:szCs w:val="24"/>
              </w:rPr>
              <w:t>Ph.D. (Peking University),</w:t>
            </w:r>
          </w:p>
          <w:p w:rsidR="0041537F" w:rsidRPr="00A3204A" w:rsidRDefault="0041537F" w:rsidP="001F70C6">
            <w:pPr>
              <w:jc w:val="center"/>
              <w:rPr>
                <w:rFonts w:ascii="Arial" w:hAnsi="Arial" w:cs="Arial"/>
                <w:color w:val="6C6361"/>
                <w:sz w:val="24"/>
                <w:szCs w:val="24"/>
              </w:rPr>
            </w:pPr>
            <w:r w:rsidRPr="00A3204A">
              <w:rPr>
                <w:rFonts w:ascii="Arial" w:hAnsi="Arial" w:cs="Arial"/>
                <w:color w:val="6C6361"/>
                <w:sz w:val="24"/>
                <w:szCs w:val="24"/>
              </w:rPr>
              <w:t>Barrister-at-Law (Hong Kong),</w:t>
            </w:r>
          </w:p>
          <w:p w:rsidR="0041537F" w:rsidRPr="00A3204A" w:rsidRDefault="0041537F" w:rsidP="001F70C6">
            <w:pPr>
              <w:jc w:val="center"/>
              <w:rPr>
                <w:rFonts w:ascii="Arial" w:hAnsi="Arial" w:cs="Arial"/>
                <w:color w:val="6C6361"/>
                <w:sz w:val="24"/>
                <w:szCs w:val="24"/>
              </w:rPr>
            </w:pPr>
            <w:r w:rsidRPr="00A3204A">
              <w:rPr>
                <w:rFonts w:ascii="Arial" w:hAnsi="Arial" w:cs="Arial"/>
                <w:color w:val="6C6361"/>
                <w:sz w:val="24"/>
                <w:szCs w:val="24"/>
              </w:rPr>
              <w:t>Attorney-at-Law (California, U.S.A.),</w:t>
            </w:r>
          </w:p>
          <w:p w:rsidR="0041537F" w:rsidRPr="00A3204A" w:rsidRDefault="0041537F" w:rsidP="001F70C6">
            <w:pPr>
              <w:jc w:val="center"/>
              <w:rPr>
                <w:rFonts w:ascii="Arial" w:hAnsi="Arial" w:cs="Arial"/>
                <w:color w:val="6C6361"/>
                <w:sz w:val="24"/>
                <w:szCs w:val="24"/>
              </w:rPr>
            </w:pPr>
            <w:r w:rsidRPr="00A3204A">
              <w:rPr>
                <w:rFonts w:ascii="Arial" w:hAnsi="Arial" w:cs="Arial"/>
                <w:color w:val="6C6361"/>
                <w:sz w:val="24"/>
                <w:szCs w:val="24"/>
              </w:rPr>
              <w:t>Accredited HKMAAL General Mediator,</w:t>
            </w:r>
          </w:p>
          <w:p w:rsidR="0041537F" w:rsidRPr="00A3204A" w:rsidRDefault="0041537F" w:rsidP="001F70C6">
            <w:pPr>
              <w:jc w:val="center"/>
              <w:rPr>
                <w:rFonts w:ascii="Arial" w:hAnsi="Arial" w:cs="Arial"/>
                <w:color w:val="6C6361"/>
                <w:sz w:val="24"/>
                <w:szCs w:val="24"/>
              </w:rPr>
            </w:pPr>
            <w:r w:rsidRPr="00A3204A">
              <w:rPr>
                <w:rFonts w:ascii="Arial" w:hAnsi="Arial" w:cs="Arial"/>
                <w:color w:val="6C6361"/>
                <w:sz w:val="24"/>
                <w:szCs w:val="24"/>
              </w:rPr>
              <w:t>Former Legal Adviser,</w:t>
            </w:r>
          </w:p>
          <w:p w:rsidR="0041537F" w:rsidRDefault="0041537F" w:rsidP="001F70C6">
            <w:pPr>
              <w:jc w:val="center"/>
              <w:rPr>
                <w:rFonts w:ascii="Arial" w:hAnsi="Arial" w:cs="Arial"/>
                <w:color w:val="6C6361"/>
                <w:sz w:val="24"/>
                <w:szCs w:val="24"/>
              </w:rPr>
            </w:pPr>
            <w:r w:rsidRPr="00A3204A">
              <w:rPr>
                <w:rFonts w:ascii="Arial" w:hAnsi="Arial" w:cs="Arial"/>
                <w:color w:val="6C6361"/>
                <w:sz w:val="24"/>
                <w:szCs w:val="24"/>
              </w:rPr>
              <w:t>Legislative Council Secretariat</w:t>
            </w:r>
          </w:p>
          <w:p w:rsidR="0041537F" w:rsidRPr="005455CF" w:rsidRDefault="0041537F" w:rsidP="001F70C6">
            <w:pPr>
              <w:jc w:val="center"/>
              <w:rPr>
                <w:rFonts w:ascii="Arial" w:hAnsi="Arial" w:cs="Arial"/>
                <w:color w:val="6C6361"/>
                <w:sz w:val="8"/>
                <w:szCs w:val="8"/>
              </w:rPr>
            </w:pPr>
          </w:p>
        </w:tc>
        <w:tc>
          <w:tcPr>
            <w:tcW w:w="5954" w:type="dxa"/>
            <w:shd w:val="clear" w:color="auto" w:fill="FFFFFF"/>
            <w:vAlign w:val="center"/>
          </w:tcPr>
          <w:p w:rsidR="0041537F" w:rsidRPr="00D50772" w:rsidRDefault="0041537F" w:rsidP="001F70C6">
            <w:pPr>
              <w:spacing w:line="276" w:lineRule="auto"/>
              <w:jc w:val="center"/>
              <w:rPr>
                <w:rFonts w:ascii="Arial" w:eastAsia="Times New Roman" w:hAnsi="Arial" w:cs="Arial"/>
                <w:noProof/>
                <w:sz w:val="20"/>
                <w:szCs w:val="20"/>
              </w:rPr>
            </w:pPr>
            <w:r w:rsidRPr="00A3204A">
              <w:rPr>
                <w:rFonts w:ascii="Arial" w:hAnsi="Arial" w:cs="Arial"/>
                <w:b/>
                <w:bCs/>
                <w:noProof/>
                <w:color w:val="524B48"/>
                <w:sz w:val="32"/>
                <w:szCs w:val="32"/>
              </w:rPr>
              <w:drawing>
                <wp:anchor distT="0" distB="0" distL="114300" distR="114300" simplePos="0" relativeHeight="251659264" behindDoc="0" locked="0" layoutInCell="1" allowOverlap="1" wp14:anchorId="590466D5" wp14:editId="18E9D804">
                  <wp:simplePos x="0" y="0"/>
                  <wp:positionH relativeFrom="column">
                    <wp:posOffset>3175000</wp:posOffset>
                  </wp:positionH>
                  <wp:positionV relativeFrom="paragraph">
                    <wp:posOffset>-979805</wp:posOffset>
                  </wp:positionV>
                  <wp:extent cx="539750" cy="546735"/>
                  <wp:effectExtent l="0" t="0" r="0" b="5715"/>
                  <wp:wrapNone/>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5E10D4BD" wp14:editId="46BE34D8">
                  <wp:extent cx="3657600" cy="1828800"/>
                  <wp:effectExtent l="0" t="0" r="0" b="0"/>
                  <wp:docPr id="8"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41537F" w:rsidRPr="00A3204A" w:rsidRDefault="0041537F" w:rsidP="0041537F">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41537F" w:rsidRPr="00A3204A" w:rsidTr="001F70C6">
        <w:trPr>
          <w:trHeight w:val="5148"/>
          <w:jc w:val="center"/>
        </w:trPr>
        <w:tc>
          <w:tcPr>
            <w:tcW w:w="1985" w:type="dxa"/>
            <w:shd w:val="clear" w:color="auto" w:fill="FFFFFF"/>
            <w:vAlign w:val="center"/>
          </w:tcPr>
          <w:p w:rsidR="0041537F" w:rsidRPr="00A3204A" w:rsidRDefault="0041537F" w:rsidP="001F70C6">
            <w:pPr>
              <w:spacing w:line="276" w:lineRule="auto"/>
              <w:jc w:val="center"/>
              <w:rPr>
                <w:rFonts w:ascii="Arial" w:hAnsi="Arial" w:cs="Arial"/>
                <w:sz w:val="24"/>
                <w:szCs w:val="24"/>
              </w:rPr>
            </w:pPr>
            <w:r w:rsidRPr="00A3204A">
              <w:rPr>
                <w:rFonts w:ascii="Arial" w:hAnsi="Arial" w:cs="Arial"/>
                <w:noProof/>
                <w:sz w:val="24"/>
                <w:szCs w:val="24"/>
              </w:rPr>
              <w:drawing>
                <wp:inline distT="0" distB="0" distL="0" distR="0" wp14:anchorId="09FE28AD" wp14:editId="766B1F07">
                  <wp:extent cx="1078704" cy="1438273"/>
                  <wp:effectExtent l="0" t="0" r="7620" b="0"/>
                  <wp:docPr id="9"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78704" cy="1438273"/>
                          </a:xfrm>
                          <a:prstGeom prst="rect">
                            <a:avLst/>
                          </a:prstGeom>
                          <a:noFill/>
                          <a:ln w="9525">
                            <a:noFill/>
                            <a:miter lim="800000"/>
                            <a:headEnd/>
                            <a:tailEnd/>
                          </a:ln>
                        </pic:spPr>
                      </pic:pic>
                    </a:graphicData>
                  </a:graphic>
                </wp:inline>
              </w:drawing>
            </w:r>
          </w:p>
        </w:tc>
        <w:tc>
          <w:tcPr>
            <w:tcW w:w="8788" w:type="dxa"/>
            <w:shd w:val="clear" w:color="auto" w:fill="FFFFFF"/>
            <w:vAlign w:val="center"/>
          </w:tcPr>
          <w:p w:rsidR="0041537F" w:rsidRPr="00A3204A" w:rsidRDefault="0041537F" w:rsidP="001F70C6">
            <w:pPr>
              <w:spacing w:line="276" w:lineRule="auto"/>
              <w:rPr>
                <w:rFonts w:ascii="Arial" w:hAnsi="Arial" w:cs="Arial"/>
                <w:color w:val="6C6361"/>
                <w:sz w:val="24"/>
                <w:szCs w:val="24"/>
              </w:rPr>
            </w:pPr>
            <w:r w:rsidRPr="00A3204A">
              <w:rPr>
                <w:rFonts w:ascii="Arial" w:hAnsi="Arial" w:cs="Arial"/>
                <w:color w:val="6C6361"/>
                <w:sz w:val="24"/>
                <w:szCs w:val="24"/>
              </w:rPr>
              <w:t>Dr. Jimmy Ma was Legal Adviser of the Legislative Council Secretariat from 1996 to June 2015, heading the Legal Service Division of the Secretariat.  The Division is responsible for providing legal advice and support to the Council and its committees on matters relating to the business of the Council, and The Legislative Council Commission on in-house legal matters.</w:t>
            </w:r>
          </w:p>
          <w:p w:rsidR="0041537F" w:rsidRPr="00A3204A" w:rsidRDefault="0041537F" w:rsidP="001F70C6">
            <w:pPr>
              <w:spacing w:line="276" w:lineRule="auto"/>
              <w:rPr>
                <w:rFonts w:ascii="Arial" w:hAnsi="Arial" w:cs="Arial"/>
                <w:color w:val="6C6361"/>
                <w:sz w:val="12"/>
                <w:szCs w:val="12"/>
              </w:rPr>
            </w:pPr>
          </w:p>
          <w:p w:rsidR="0041537F" w:rsidRPr="00A3204A" w:rsidRDefault="0041537F" w:rsidP="001F70C6">
            <w:pPr>
              <w:spacing w:line="276" w:lineRule="auto"/>
              <w:rPr>
                <w:rFonts w:ascii="Arial" w:hAnsi="Arial" w:cs="Arial"/>
                <w:color w:val="6C6361"/>
                <w:sz w:val="24"/>
                <w:szCs w:val="24"/>
              </w:rPr>
            </w:pPr>
            <w:r w:rsidRPr="00A3204A">
              <w:rPr>
                <w:rFonts w:ascii="Arial" w:hAnsi="Arial" w:cs="Arial"/>
                <w:color w:val="6C6361"/>
                <w:sz w:val="24"/>
                <w:szCs w:val="24"/>
              </w:rPr>
              <w:t>During his tenure as Legal Adviser, he was ex officio Counsel to the Legislature, responsible for advising the President of the Legislative Council and the Clerk to the Legislative Council on legal matters relating to the proceedings of the Council.</w:t>
            </w:r>
          </w:p>
          <w:p w:rsidR="0041537F" w:rsidRPr="00A3204A" w:rsidRDefault="0041537F" w:rsidP="001F70C6">
            <w:pPr>
              <w:spacing w:line="276" w:lineRule="auto"/>
              <w:rPr>
                <w:rFonts w:ascii="Arial" w:hAnsi="Arial" w:cs="Arial"/>
                <w:color w:val="6C6361"/>
                <w:sz w:val="12"/>
                <w:szCs w:val="12"/>
              </w:rPr>
            </w:pPr>
          </w:p>
          <w:p w:rsidR="0041537F" w:rsidRPr="00A3204A" w:rsidRDefault="0041537F" w:rsidP="001F70C6">
            <w:pPr>
              <w:spacing w:line="276" w:lineRule="auto"/>
              <w:rPr>
                <w:rFonts w:ascii="Arial" w:hAnsi="Arial" w:cs="Arial"/>
                <w:color w:val="6C6361"/>
                <w:sz w:val="24"/>
                <w:szCs w:val="24"/>
              </w:rPr>
            </w:pPr>
            <w:r w:rsidRPr="00A3204A">
              <w:rPr>
                <w:rFonts w:ascii="Arial" w:hAnsi="Arial" w:cs="Arial"/>
                <w:color w:val="6C6361"/>
                <w:sz w:val="24"/>
                <w:szCs w:val="24"/>
              </w:rPr>
              <w:t>Dr. Ma was admitted as a barrister of the Hong Kong Bar in 1985, and as an attorney of the California Bar in 1991.  He obtained his doctorate degree in law from Peking University in 2006, specializing in the Basic Law of the Hong Kong Special Administrative Region.  In 2013, Dr. Ma was accredited as a mediator.</w:t>
            </w:r>
          </w:p>
          <w:p w:rsidR="0041537F" w:rsidRPr="00A3204A" w:rsidRDefault="0041537F" w:rsidP="001F70C6">
            <w:pPr>
              <w:spacing w:line="276" w:lineRule="auto"/>
              <w:rPr>
                <w:rFonts w:ascii="Arial" w:hAnsi="Arial" w:cs="Arial"/>
                <w:color w:val="6C6361"/>
                <w:sz w:val="12"/>
                <w:szCs w:val="12"/>
              </w:rPr>
            </w:pPr>
          </w:p>
          <w:p w:rsidR="0041537F" w:rsidRPr="00A3204A" w:rsidRDefault="0041537F" w:rsidP="001F70C6">
            <w:pPr>
              <w:spacing w:line="276" w:lineRule="auto"/>
              <w:rPr>
                <w:rFonts w:ascii="Arial" w:hAnsi="Arial" w:cs="Arial"/>
                <w:color w:val="6C6361"/>
                <w:sz w:val="24"/>
                <w:szCs w:val="24"/>
              </w:rPr>
            </w:pPr>
            <w:r w:rsidRPr="00A3204A">
              <w:rPr>
                <w:rFonts w:ascii="Arial" w:hAnsi="Arial" w:cs="Arial"/>
                <w:color w:val="6C6361"/>
                <w:sz w:val="24"/>
                <w:szCs w:val="24"/>
              </w:rPr>
              <w:t>Dr. Ma was appointed Justice of the Peace in 1998 and was awarded the Silver Bauhinia Star in 2015.</w:t>
            </w:r>
          </w:p>
        </w:tc>
      </w:tr>
    </w:tbl>
    <w:p w:rsidR="0041537F" w:rsidRDefault="0041537F" w:rsidP="0041537F">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41537F" w:rsidRPr="000D63E7" w:rsidTr="001F70C6">
        <w:trPr>
          <w:trHeight w:val="1485"/>
          <w:jc w:val="center"/>
        </w:trPr>
        <w:tc>
          <w:tcPr>
            <w:tcW w:w="10773" w:type="dxa"/>
            <w:shd w:val="clear" w:color="auto" w:fill="FFFFFF" w:themeFill="background1"/>
            <w:vAlign w:val="center"/>
          </w:tcPr>
          <w:p w:rsidR="0041537F" w:rsidRPr="000D63E7" w:rsidRDefault="0041537F" w:rsidP="001F70C6">
            <w:pPr>
              <w:spacing w:line="276" w:lineRule="auto"/>
              <w:rPr>
                <w:rFonts w:ascii="Arial" w:eastAsia="Times New Roman" w:hAnsi="Arial" w:cs="Arial"/>
                <w:color w:val="6C6361"/>
                <w:sz w:val="24"/>
                <w:szCs w:val="24"/>
              </w:rPr>
            </w:pPr>
            <w:r w:rsidRPr="000D63E7">
              <w:rPr>
                <w:rFonts w:ascii="Arial" w:eastAsia="Times New Roman" w:hAnsi="Arial" w:cs="Arial"/>
                <w:color w:val="6C6361"/>
                <w:sz w:val="24"/>
                <w:szCs w:val="24"/>
              </w:rPr>
              <w:t>This course will provide an examination of the rules and practices adopted by the Legislative Council in the exercise and performance of its powers and functions under the Basic Law with a view to assisting legal practitioners in their handling of matters involving the Council, which may necessitate their appearing before the Council's committees on behalf of their clients.</w:t>
            </w:r>
          </w:p>
        </w:tc>
      </w:tr>
    </w:tbl>
    <w:p w:rsidR="0041537F" w:rsidRDefault="0041537F" w:rsidP="0041537F">
      <w:pPr>
        <w:spacing w:line="276" w:lineRule="auto"/>
        <w:jc w:val="left"/>
        <w:rPr>
          <w:rFonts w:ascii="Arial" w:hAnsi="Arial" w:cs="Arial"/>
          <w:sz w:val="20"/>
          <w:szCs w:val="20"/>
        </w:rPr>
      </w:pPr>
    </w:p>
    <w:p w:rsidR="0041537F" w:rsidRDefault="0041537F" w:rsidP="0041537F">
      <w:pPr>
        <w:spacing w:line="276" w:lineRule="auto"/>
        <w:jc w:val="left"/>
        <w:rPr>
          <w:rFonts w:ascii="Arial" w:hAnsi="Arial" w:cs="Arial"/>
          <w:sz w:val="20"/>
          <w:szCs w:val="20"/>
        </w:rPr>
      </w:pPr>
    </w:p>
    <w:p w:rsidR="0041537F" w:rsidRPr="00A3204A" w:rsidRDefault="0041537F" w:rsidP="0041537F">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41537F" w:rsidRPr="000D63E7" w:rsidTr="001F70C6">
        <w:trPr>
          <w:trHeight w:val="454"/>
          <w:jc w:val="center"/>
        </w:trPr>
        <w:tc>
          <w:tcPr>
            <w:tcW w:w="10773" w:type="dxa"/>
            <w:tcBorders>
              <w:top w:val="nil"/>
            </w:tcBorders>
            <w:shd w:val="clear" w:color="auto" w:fill="F0EBE1"/>
            <w:vAlign w:val="center"/>
          </w:tcPr>
          <w:p w:rsidR="0041537F" w:rsidRPr="000D63E7" w:rsidRDefault="0041537F" w:rsidP="001F70C6">
            <w:pPr>
              <w:spacing w:line="276" w:lineRule="auto"/>
              <w:jc w:val="left"/>
              <w:rPr>
                <w:rFonts w:ascii="Arial" w:hAnsi="Arial" w:cs="Arial"/>
                <w:b/>
                <w:color w:val="524B48"/>
                <w:sz w:val="24"/>
                <w:szCs w:val="24"/>
              </w:rPr>
            </w:pPr>
            <w:r w:rsidRPr="000D63E7">
              <w:rPr>
                <w:rFonts w:ascii="Arial" w:hAnsi="Arial" w:cs="Arial"/>
                <w:b/>
                <w:color w:val="524B48"/>
                <w:sz w:val="24"/>
                <w:szCs w:val="24"/>
              </w:rPr>
              <w:lastRenderedPageBreak/>
              <w:t>The course will cover:</w:t>
            </w:r>
          </w:p>
        </w:tc>
      </w:tr>
      <w:tr w:rsidR="0041537F" w:rsidRPr="000D63E7" w:rsidTr="001F70C6">
        <w:trPr>
          <w:trHeight w:val="6466"/>
          <w:jc w:val="center"/>
        </w:trPr>
        <w:tc>
          <w:tcPr>
            <w:tcW w:w="10773" w:type="dxa"/>
            <w:tcBorders>
              <w:bottom w:val="nil"/>
            </w:tcBorders>
            <w:shd w:val="clear" w:color="auto" w:fill="FFFFFF"/>
            <w:vAlign w:val="center"/>
          </w:tcPr>
          <w:p w:rsidR="0041537F" w:rsidRPr="000D63E7" w:rsidRDefault="0041537F" w:rsidP="001F70C6">
            <w:pPr>
              <w:pStyle w:val="ListParagraph"/>
              <w:numPr>
                <w:ilvl w:val="0"/>
                <w:numId w:val="2"/>
              </w:numPr>
              <w:spacing w:line="276" w:lineRule="auto"/>
              <w:jc w:val="left"/>
              <w:rPr>
                <w:rFonts w:ascii="Arial" w:hAnsi="Arial" w:cs="Arial"/>
                <w:b/>
                <w:color w:val="6C6361"/>
                <w:sz w:val="24"/>
                <w:szCs w:val="24"/>
              </w:rPr>
            </w:pPr>
            <w:r w:rsidRPr="000D63E7">
              <w:rPr>
                <w:rFonts w:ascii="Arial" w:hAnsi="Arial" w:cs="Arial"/>
                <w:b/>
                <w:color w:val="6C6361"/>
                <w:sz w:val="24"/>
                <w:szCs w:val="24"/>
              </w:rPr>
              <w:t>Law making process</w:t>
            </w:r>
          </w:p>
          <w:p w:rsidR="0041537F" w:rsidRPr="000D63E7" w:rsidRDefault="0041537F" w:rsidP="001F70C6">
            <w:pPr>
              <w:pStyle w:val="ListParagraph"/>
              <w:numPr>
                <w:ilvl w:val="1"/>
                <w:numId w:val="2"/>
              </w:numPr>
              <w:spacing w:line="276" w:lineRule="auto"/>
              <w:jc w:val="left"/>
              <w:rPr>
                <w:rFonts w:ascii="Arial" w:hAnsi="Arial" w:cs="Arial"/>
                <w:color w:val="6C6361"/>
                <w:sz w:val="24"/>
                <w:szCs w:val="24"/>
              </w:rPr>
            </w:pPr>
            <w:r w:rsidRPr="000D63E7">
              <w:rPr>
                <w:rFonts w:ascii="Arial" w:hAnsi="Arial" w:cs="Arial"/>
                <w:color w:val="6C6361"/>
                <w:sz w:val="24"/>
                <w:szCs w:val="24"/>
              </w:rPr>
              <w:t>The 3-reading procedure on a bill</w:t>
            </w:r>
          </w:p>
          <w:p w:rsidR="0041537F" w:rsidRPr="000D63E7" w:rsidRDefault="0041537F" w:rsidP="001F70C6">
            <w:pPr>
              <w:pStyle w:val="ListParagraph"/>
              <w:numPr>
                <w:ilvl w:val="1"/>
                <w:numId w:val="2"/>
              </w:numPr>
              <w:spacing w:line="276" w:lineRule="auto"/>
              <w:jc w:val="left"/>
              <w:rPr>
                <w:rFonts w:ascii="Arial" w:hAnsi="Arial" w:cs="Arial"/>
                <w:color w:val="6C6361"/>
                <w:sz w:val="24"/>
                <w:szCs w:val="24"/>
              </w:rPr>
            </w:pPr>
            <w:r w:rsidRPr="000D63E7">
              <w:rPr>
                <w:rFonts w:ascii="Arial" w:hAnsi="Arial" w:cs="Arial"/>
                <w:color w:val="6C6361"/>
                <w:sz w:val="24"/>
                <w:szCs w:val="24"/>
              </w:rPr>
              <w:t>Operation of Bills Committees</w:t>
            </w:r>
          </w:p>
          <w:p w:rsidR="0041537F" w:rsidRDefault="0041537F" w:rsidP="001F70C6">
            <w:pPr>
              <w:pStyle w:val="ListParagraph"/>
              <w:numPr>
                <w:ilvl w:val="1"/>
                <w:numId w:val="2"/>
              </w:numPr>
              <w:spacing w:line="276" w:lineRule="auto"/>
              <w:jc w:val="left"/>
              <w:rPr>
                <w:rFonts w:ascii="Arial" w:hAnsi="Arial" w:cs="Arial"/>
                <w:color w:val="6C6361"/>
                <w:sz w:val="24"/>
                <w:szCs w:val="24"/>
              </w:rPr>
            </w:pPr>
            <w:r w:rsidRPr="000D63E7">
              <w:rPr>
                <w:rFonts w:ascii="Arial" w:hAnsi="Arial" w:cs="Arial"/>
                <w:color w:val="6C6361"/>
                <w:sz w:val="24"/>
                <w:szCs w:val="24"/>
              </w:rPr>
              <w:t>Amendment to bills</w:t>
            </w:r>
          </w:p>
          <w:p w:rsidR="0041537F" w:rsidRPr="000D63E7" w:rsidRDefault="0041537F" w:rsidP="001F70C6">
            <w:pPr>
              <w:spacing w:line="276" w:lineRule="auto"/>
              <w:jc w:val="left"/>
              <w:rPr>
                <w:rFonts w:ascii="Arial" w:hAnsi="Arial" w:cs="Arial"/>
                <w:color w:val="6C6361"/>
                <w:sz w:val="12"/>
                <w:szCs w:val="12"/>
              </w:rPr>
            </w:pPr>
          </w:p>
          <w:p w:rsidR="0041537F" w:rsidRPr="000D63E7" w:rsidRDefault="0041537F" w:rsidP="001F70C6">
            <w:pPr>
              <w:pStyle w:val="ListParagraph"/>
              <w:numPr>
                <w:ilvl w:val="0"/>
                <w:numId w:val="2"/>
              </w:numPr>
              <w:spacing w:line="276" w:lineRule="auto"/>
              <w:jc w:val="left"/>
              <w:rPr>
                <w:rFonts w:ascii="Arial" w:hAnsi="Arial" w:cs="Arial"/>
                <w:b/>
                <w:color w:val="6C6361"/>
                <w:sz w:val="24"/>
                <w:szCs w:val="24"/>
              </w:rPr>
            </w:pPr>
            <w:r w:rsidRPr="000D63E7">
              <w:rPr>
                <w:rFonts w:ascii="Arial" w:hAnsi="Arial" w:cs="Arial"/>
                <w:b/>
                <w:color w:val="6C6361"/>
                <w:sz w:val="24"/>
                <w:szCs w:val="24"/>
              </w:rPr>
              <w:t>Scrutiny of subsidiary legislation</w:t>
            </w:r>
          </w:p>
          <w:p w:rsidR="0041537F" w:rsidRPr="000D63E7" w:rsidRDefault="0041537F" w:rsidP="001F70C6">
            <w:pPr>
              <w:pStyle w:val="ListParagraph"/>
              <w:numPr>
                <w:ilvl w:val="1"/>
                <w:numId w:val="2"/>
              </w:numPr>
              <w:spacing w:line="276" w:lineRule="auto"/>
              <w:jc w:val="left"/>
              <w:rPr>
                <w:rFonts w:ascii="Arial" w:hAnsi="Arial" w:cs="Arial"/>
                <w:color w:val="6C6361"/>
                <w:sz w:val="24"/>
                <w:szCs w:val="24"/>
              </w:rPr>
            </w:pPr>
            <w:r w:rsidRPr="000D63E7">
              <w:rPr>
                <w:rFonts w:ascii="Arial" w:hAnsi="Arial" w:cs="Arial"/>
                <w:color w:val="6C6361"/>
                <w:sz w:val="24"/>
                <w:szCs w:val="24"/>
              </w:rPr>
              <w:t xml:space="preserve">The negative vetting procedure - </w:t>
            </w:r>
            <w:proofErr w:type="spellStart"/>
            <w:r w:rsidRPr="000D63E7">
              <w:rPr>
                <w:rFonts w:ascii="Arial" w:hAnsi="Arial" w:cs="Arial"/>
                <w:color w:val="6C6361"/>
                <w:sz w:val="24"/>
                <w:szCs w:val="24"/>
              </w:rPr>
              <w:t>LegCo's</w:t>
            </w:r>
            <w:proofErr w:type="spellEnd"/>
            <w:r w:rsidRPr="000D63E7">
              <w:rPr>
                <w:rFonts w:ascii="Arial" w:hAnsi="Arial" w:cs="Arial"/>
                <w:color w:val="6C6361"/>
                <w:sz w:val="24"/>
                <w:szCs w:val="24"/>
              </w:rPr>
              <w:t xml:space="preserve"> power to amend subsidiary legislation tabled</w:t>
            </w:r>
          </w:p>
          <w:p w:rsidR="0041537F" w:rsidRPr="000D63E7" w:rsidRDefault="0041537F" w:rsidP="001F70C6">
            <w:pPr>
              <w:pStyle w:val="ListParagraph"/>
              <w:numPr>
                <w:ilvl w:val="1"/>
                <w:numId w:val="2"/>
              </w:numPr>
              <w:spacing w:line="276" w:lineRule="auto"/>
              <w:jc w:val="left"/>
              <w:rPr>
                <w:rFonts w:ascii="Arial" w:hAnsi="Arial" w:cs="Arial"/>
                <w:color w:val="6C6361"/>
                <w:sz w:val="24"/>
                <w:szCs w:val="24"/>
              </w:rPr>
            </w:pPr>
            <w:r w:rsidRPr="000D63E7">
              <w:rPr>
                <w:rFonts w:ascii="Arial" w:hAnsi="Arial" w:cs="Arial"/>
                <w:color w:val="6C6361"/>
                <w:sz w:val="24"/>
                <w:szCs w:val="24"/>
              </w:rPr>
              <w:t xml:space="preserve">The positive vetting procedure - </w:t>
            </w:r>
            <w:proofErr w:type="spellStart"/>
            <w:r w:rsidRPr="000D63E7">
              <w:rPr>
                <w:rFonts w:ascii="Arial" w:hAnsi="Arial" w:cs="Arial"/>
                <w:color w:val="6C6361"/>
                <w:sz w:val="24"/>
                <w:szCs w:val="24"/>
              </w:rPr>
              <w:t>LegCo's</w:t>
            </w:r>
            <w:proofErr w:type="spellEnd"/>
            <w:r w:rsidRPr="000D63E7">
              <w:rPr>
                <w:rFonts w:ascii="Arial" w:hAnsi="Arial" w:cs="Arial"/>
                <w:color w:val="6C6361"/>
                <w:sz w:val="24"/>
                <w:szCs w:val="24"/>
              </w:rPr>
              <w:t xml:space="preserve"> power to approve and amend proposed subsidiary legislation</w:t>
            </w:r>
          </w:p>
          <w:p w:rsidR="0041537F" w:rsidRPr="000D63E7" w:rsidRDefault="0041537F" w:rsidP="001F70C6">
            <w:pPr>
              <w:pStyle w:val="ListParagraph"/>
              <w:numPr>
                <w:ilvl w:val="1"/>
                <w:numId w:val="2"/>
              </w:numPr>
              <w:spacing w:line="276" w:lineRule="auto"/>
              <w:jc w:val="left"/>
              <w:rPr>
                <w:rFonts w:ascii="Arial" w:hAnsi="Arial" w:cs="Arial"/>
                <w:color w:val="6C6361"/>
                <w:sz w:val="24"/>
                <w:szCs w:val="24"/>
              </w:rPr>
            </w:pPr>
            <w:proofErr w:type="spellStart"/>
            <w:r w:rsidRPr="000D63E7">
              <w:rPr>
                <w:rFonts w:ascii="Arial" w:hAnsi="Arial" w:cs="Arial"/>
                <w:color w:val="6C6361"/>
                <w:sz w:val="24"/>
                <w:szCs w:val="24"/>
              </w:rPr>
              <w:t>LegCo</w:t>
            </w:r>
            <w:proofErr w:type="spellEnd"/>
            <w:r w:rsidRPr="000D63E7">
              <w:rPr>
                <w:rFonts w:ascii="Arial" w:hAnsi="Arial" w:cs="Arial"/>
                <w:color w:val="6C6361"/>
                <w:sz w:val="24"/>
                <w:szCs w:val="24"/>
              </w:rPr>
              <w:t xml:space="preserve"> procedures for scrutiny of subsidiary legislation</w:t>
            </w:r>
          </w:p>
          <w:p w:rsidR="0041537F" w:rsidRDefault="0041537F" w:rsidP="001F70C6">
            <w:pPr>
              <w:pStyle w:val="ListParagraph"/>
              <w:numPr>
                <w:ilvl w:val="1"/>
                <w:numId w:val="2"/>
              </w:numPr>
              <w:spacing w:line="276" w:lineRule="auto"/>
              <w:jc w:val="left"/>
              <w:rPr>
                <w:rFonts w:ascii="Arial" w:hAnsi="Arial" w:cs="Arial"/>
                <w:color w:val="6C6361"/>
                <w:sz w:val="24"/>
                <w:szCs w:val="24"/>
              </w:rPr>
            </w:pPr>
            <w:r w:rsidRPr="000D63E7">
              <w:rPr>
                <w:rFonts w:ascii="Arial" w:hAnsi="Arial" w:cs="Arial"/>
                <w:color w:val="6C6361"/>
                <w:sz w:val="24"/>
                <w:szCs w:val="24"/>
              </w:rPr>
              <w:t>Limitations on amendments to subsidiary legislation</w:t>
            </w:r>
          </w:p>
          <w:p w:rsidR="0041537F" w:rsidRPr="000D63E7" w:rsidRDefault="0041537F" w:rsidP="001F70C6">
            <w:pPr>
              <w:spacing w:line="276" w:lineRule="auto"/>
              <w:jc w:val="left"/>
              <w:rPr>
                <w:rFonts w:ascii="Arial" w:hAnsi="Arial" w:cs="Arial"/>
                <w:color w:val="6C6361"/>
                <w:sz w:val="12"/>
                <w:szCs w:val="12"/>
              </w:rPr>
            </w:pPr>
          </w:p>
          <w:p w:rsidR="0041537F" w:rsidRPr="000D63E7" w:rsidRDefault="0041537F" w:rsidP="001F70C6">
            <w:pPr>
              <w:pStyle w:val="ListParagraph"/>
              <w:numPr>
                <w:ilvl w:val="0"/>
                <w:numId w:val="2"/>
              </w:numPr>
              <w:spacing w:line="276" w:lineRule="auto"/>
              <w:jc w:val="left"/>
              <w:rPr>
                <w:rFonts w:ascii="Arial" w:hAnsi="Arial" w:cs="Arial"/>
                <w:b/>
                <w:color w:val="6C6361"/>
                <w:sz w:val="24"/>
                <w:szCs w:val="24"/>
              </w:rPr>
            </w:pPr>
            <w:r w:rsidRPr="000D63E7">
              <w:rPr>
                <w:rFonts w:ascii="Arial" w:hAnsi="Arial" w:cs="Arial"/>
                <w:b/>
                <w:color w:val="6C6361"/>
                <w:sz w:val="24"/>
                <w:szCs w:val="24"/>
              </w:rPr>
              <w:t>Approval of public expenditure</w:t>
            </w:r>
          </w:p>
          <w:p w:rsidR="0041537F" w:rsidRPr="000D63E7" w:rsidRDefault="0041537F" w:rsidP="001F70C6">
            <w:pPr>
              <w:pStyle w:val="ListParagraph"/>
              <w:numPr>
                <w:ilvl w:val="1"/>
                <w:numId w:val="2"/>
              </w:numPr>
              <w:spacing w:line="276" w:lineRule="auto"/>
              <w:jc w:val="left"/>
              <w:rPr>
                <w:rFonts w:ascii="Arial" w:hAnsi="Arial" w:cs="Arial"/>
                <w:color w:val="6C6361"/>
                <w:sz w:val="24"/>
                <w:szCs w:val="24"/>
              </w:rPr>
            </w:pPr>
            <w:r w:rsidRPr="000D63E7">
              <w:rPr>
                <w:rFonts w:ascii="Arial" w:hAnsi="Arial" w:cs="Arial"/>
                <w:color w:val="6C6361"/>
                <w:sz w:val="24"/>
                <w:szCs w:val="24"/>
              </w:rPr>
              <w:t>Appropriation Bill and the Estimates</w:t>
            </w:r>
          </w:p>
          <w:p w:rsidR="0041537F" w:rsidRPr="000D63E7" w:rsidRDefault="0041537F" w:rsidP="001F70C6">
            <w:pPr>
              <w:pStyle w:val="ListParagraph"/>
              <w:numPr>
                <w:ilvl w:val="1"/>
                <w:numId w:val="2"/>
              </w:numPr>
              <w:spacing w:line="276" w:lineRule="auto"/>
              <w:jc w:val="left"/>
              <w:rPr>
                <w:rFonts w:ascii="Arial" w:hAnsi="Arial" w:cs="Arial"/>
                <w:color w:val="6C6361"/>
                <w:sz w:val="24"/>
                <w:szCs w:val="24"/>
              </w:rPr>
            </w:pPr>
            <w:r w:rsidRPr="000D63E7">
              <w:rPr>
                <w:rFonts w:ascii="Arial" w:hAnsi="Arial" w:cs="Arial"/>
                <w:color w:val="6C6361"/>
                <w:sz w:val="24"/>
                <w:szCs w:val="24"/>
              </w:rPr>
              <w:t>Changes to the Estimates by Finance Committee under the Public Finance Ordinance</w:t>
            </w:r>
          </w:p>
          <w:p w:rsidR="0041537F" w:rsidRDefault="0041537F" w:rsidP="001F70C6">
            <w:pPr>
              <w:pStyle w:val="ListParagraph"/>
              <w:numPr>
                <w:ilvl w:val="1"/>
                <w:numId w:val="2"/>
              </w:numPr>
              <w:spacing w:line="276" w:lineRule="auto"/>
              <w:jc w:val="left"/>
              <w:rPr>
                <w:rFonts w:ascii="Arial" w:hAnsi="Arial" w:cs="Arial"/>
                <w:color w:val="6C6361"/>
                <w:sz w:val="24"/>
                <w:szCs w:val="24"/>
              </w:rPr>
            </w:pPr>
            <w:r w:rsidRPr="000D63E7">
              <w:rPr>
                <w:rFonts w:ascii="Arial" w:hAnsi="Arial" w:cs="Arial"/>
                <w:noProof/>
                <w:color w:val="6C6361"/>
                <w:sz w:val="24"/>
                <w:szCs w:val="24"/>
              </w:rPr>
              <w:drawing>
                <wp:anchor distT="0" distB="0" distL="114300" distR="114300" simplePos="0" relativeHeight="251660288" behindDoc="0" locked="0" layoutInCell="1" allowOverlap="1" wp14:anchorId="069259DD" wp14:editId="378E32C0">
                  <wp:simplePos x="0" y="0"/>
                  <wp:positionH relativeFrom="column">
                    <wp:posOffset>5764530</wp:posOffset>
                  </wp:positionH>
                  <wp:positionV relativeFrom="paragraph">
                    <wp:posOffset>59690</wp:posOffset>
                  </wp:positionV>
                  <wp:extent cx="895985" cy="1022350"/>
                  <wp:effectExtent l="0" t="0" r="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985"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63E7">
              <w:rPr>
                <w:rFonts w:ascii="Arial" w:hAnsi="Arial" w:cs="Arial"/>
                <w:color w:val="6C6361"/>
                <w:sz w:val="24"/>
                <w:szCs w:val="24"/>
              </w:rPr>
              <w:t>Statutory Funds</w:t>
            </w:r>
          </w:p>
          <w:p w:rsidR="0041537F" w:rsidRPr="000D63E7" w:rsidRDefault="0041537F" w:rsidP="001F70C6">
            <w:pPr>
              <w:spacing w:line="276" w:lineRule="auto"/>
              <w:jc w:val="left"/>
              <w:rPr>
                <w:rFonts w:ascii="Arial" w:hAnsi="Arial" w:cs="Arial"/>
                <w:color w:val="6C6361"/>
                <w:sz w:val="12"/>
                <w:szCs w:val="12"/>
              </w:rPr>
            </w:pPr>
          </w:p>
          <w:p w:rsidR="0041537F" w:rsidRPr="000D63E7" w:rsidRDefault="0041537F" w:rsidP="001F70C6">
            <w:pPr>
              <w:pStyle w:val="ListParagraph"/>
              <w:numPr>
                <w:ilvl w:val="0"/>
                <w:numId w:val="2"/>
              </w:numPr>
              <w:spacing w:line="276" w:lineRule="auto"/>
              <w:jc w:val="left"/>
              <w:rPr>
                <w:rFonts w:ascii="Arial" w:hAnsi="Arial" w:cs="Arial"/>
                <w:b/>
                <w:color w:val="6C6361"/>
                <w:sz w:val="24"/>
                <w:szCs w:val="24"/>
              </w:rPr>
            </w:pPr>
            <w:r w:rsidRPr="000D63E7">
              <w:rPr>
                <w:rFonts w:ascii="Arial" w:hAnsi="Arial" w:cs="Arial"/>
                <w:b/>
                <w:color w:val="6C6361"/>
                <w:sz w:val="24"/>
                <w:szCs w:val="24"/>
              </w:rPr>
              <w:t>Operation of committees vested with investigatory powers</w:t>
            </w:r>
          </w:p>
          <w:p w:rsidR="0041537F" w:rsidRPr="000D63E7" w:rsidRDefault="0041537F" w:rsidP="001F70C6">
            <w:pPr>
              <w:pStyle w:val="ListParagraph"/>
              <w:numPr>
                <w:ilvl w:val="1"/>
                <w:numId w:val="2"/>
              </w:numPr>
              <w:spacing w:line="276" w:lineRule="auto"/>
              <w:jc w:val="left"/>
              <w:rPr>
                <w:rFonts w:ascii="Arial" w:hAnsi="Arial" w:cs="Arial"/>
                <w:color w:val="6C6361"/>
                <w:sz w:val="24"/>
                <w:szCs w:val="24"/>
              </w:rPr>
            </w:pPr>
            <w:r w:rsidRPr="000D63E7">
              <w:rPr>
                <w:rFonts w:ascii="Arial" w:hAnsi="Arial" w:cs="Arial"/>
                <w:color w:val="6C6361"/>
                <w:sz w:val="24"/>
                <w:szCs w:val="24"/>
              </w:rPr>
              <w:t>Provisions in the Basic Law and Rules of Procedure</w:t>
            </w:r>
          </w:p>
          <w:p w:rsidR="0041537F" w:rsidRPr="000D63E7" w:rsidRDefault="0041537F" w:rsidP="001F70C6">
            <w:pPr>
              <w:pStyle w:val="ListParagraph"/>
              <w:numPr>
                <w:ilvl w:val="1"/>
                <w:numId w:val="2"/>
              </w:numPr>
              <w:spacing w:line="276" w:lineRule="auto"/>
              <w:jc w:val="left"/>
              <w:rPr>
                <w:rFonts w:ascii="Arial" w:hAnsi="Arial" w:cs="Arial"/>
                <w:color w:val="6C6361"/>
                <w:sz w:val="24"/>
                <w:szCs w:val="24"/>
              </w:rPr>
            </w:pPr>
            <w:r w:rsidRPr="000D63E7">
              <w:rPr>
                <w:rFonts w:ascii="Arial" w:hAnsi="Arial" w:cs="Arial"/>
                <w:color w:val="6C6361"/>
                <w:sz w:val="24"/>
                <w:szCs w:val="24"/>
              </w:rPr>
              <w:t>Legislative Council (Powers and Privileges) Ordinance</w:t>
            </w:r>
          </w:p>
          <w:p w:rsidR="0041537F" w:rsidRPr="000D63E7" w:rsidRDefault="0041537F" w:rsidP="001F70C6">
            <w:pPr>
              <w:pStyle w:val="ListParagraph"/>
              <w:numPr>
                <w:ilvl w:val="1"/>
                <w:numId w:val="2"/>
              </w:numPr>
              <w:spacing w:line="276" w:lineRule="auto"/>
              <w:jc w:val="left"/>
              <w:rPr>
                <w:rFonts w:ascii="Arial" w:hAnsi="Arial" w:cs="Arial"/>
                <w:color w:val="6C6361"/>
                <w:sz w:val="24"/>
                <w:szCs w:val="24"/>
              </w:rPr>
            </w:pPr>
            <w:r w:rsidRPr="000D63E7">
              <w:rPr>
                <w:rFonts w:ascii="Arial" w:hAnsi="Arial" w:cs="Arial"/>
                <w:color w:val="6C6361"/>
                <w:sz w:val="24"/>
                <w:szCs w:val="24"/>
              </w:rPr>
              <w:t>Practice and procedure of committees</w:t>
            </w:r>
          </w:p>
        </w:tc>
      </w:tr>
    </w:tbl>
    <w:p w:rsidR="0041537F" w:rsidRPr="0041537F" w:rsidRDefault="0041537F" w:rsidP="0041537F">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41537F" w:rsidRPr="00320F79" w:rsidTr="001F70C6">
        <w:trPr>
          <w:trHeight w:val="397"/>
          <w:jc w:val="center"/>
        </w:trPr>
        <w:tc>
          <w:tcPr>
            <w:tcW w:w="1701" w:type="dxa"/>
            <w:tcBorders>
              <w:top w:val="nil"/>
              <w:left w:val="nil"/>
              <w:bottom w:val="single" w:sz="12" w:space="0" w:color="FFFFFF"/>
            </w:tcBorders>
            <w:shd w:val="clear" w:color="auto" w:fill="F0EBE1"/>
            <w:vAlign w:val="center"/>
          </w:tcPr>
          <w:p w:rsidR="0041537F" w:rsidRPr="00320F79" w:rsidRDefault="0041537F" w:rsidP="001F70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41537F" w:rsidRPr="00320F79" w:rsidRDefault="0041537F" w:rsidP="001F70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EVT000000094</w:t>
            </w:r>
          </w:p>
        </w:tc>
        <w:tc>
          <w:tcPr>
            <w:tcW w:w="1701" w:type="dxa"/>
            <w:tcBorders>
              <w:top w:val="nil"/>
              <w:bottom w:val="single" w:sz="12" w:space="0" w:color="FFFFFF"/>
            </w:tcBorders>
            <w:shd w:val="clear" w:color="auto" w:fill="F0EBE1"/>
            <w:vAlign w:val="center"/>
          </w:tcPr>
          <w:p w:rsidR="0041537F" w:rsidRPr="00320F79" w:rsidRDefault="0041537F" w:rsidP="001F70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41537F" w:rsidRPr="00320F79" w:rsidRDefault="0041537F" w:rsidP="001F70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Standard</w:t>
            </w:r>
          </w:p>
        </w:tc>
      </w:tr>
      <w:tr w:rsidR="0041537F" w:rsidRPr="00320F79" w:rsidTr="001F70C6">
        <w:trPr>
          <w:trHeight w:val="397"/>
          <w:jc w:val="center"/>
        </w:trPr>
        <w:tc>
          <w:tcPr>
            <w:tcW w:w="1701" w:type="dxa"/>
            <w:tcBorders>
              <w:top w:val="single" w:sz="12" w:space="0" w:color="FFFFFF"/>
              <w:left w:val="nil"/>
              <w:bottom w:val="single" w:sz="12" w:space="0" w:color="FFFFFF"/>
            </w:tcBorders>
            <w:shd w:val="clear" w:color="auto" w:fill="F0EBE1"/>
            <w:vAlign w:val="center"/>
          </w:tcPr>
          <w:p w:rsidR="0041537F" w:rsidRPr="00320F79" w:rsidRDefault="0041537F" w:rsidP="001F70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41537F" w:rsidRPr="00320F79" w:rsidRDefault="0041537F" w:rsidP="001F70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18 August 2015 (Tuesday)</w:t>
            </w:r>
          </w:p>
        </w:tc>
        <w:tc>
          <w:tcPr>
            <w:tcW w:w="1701" w:type="dxa"/>
            <w:tcBorders>
              <w:top w:val="single" w:sz="12" w:space="0" w:color="FFFFFF"/>
              <w:bottom w:val="single" w:sz="12" w:space="0" w:color="FFFFFF"/>
            </w:tcBorders>
            <w:shd w:val="clear" w:color="auto" w:fill="F0EBE1"/>
            <w:vAlign w:val="center"/>
          </w:tcPr>
          <w:p w:rsidR="0041537F" w:rsidRPr="00320F79" w:rsidRDefault="0041537F" w:rsidP="001F70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41537F" w:rsidRPr="00320F79" w:rsidRDefault="0041537F" w:rsidP="001F70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English</w:t>
            </w:r>
          </w:p>
        </w:tc>
      </w:tr>
      <w:tr w:rsidR="0041537F" w:rsidRPr="00320F79" w:rsidTr="001F70C6">
        <w:trPr>
          <w:trHeight w:val="397"/>
          <w:jc w:val="center"/>
        </w:trPr>
        <w:tc>
          <w:tcPr>
            <w:tcW w:w="1701" w:type="dxa"/>
            <w:tcBorders>
              <w:top w:val="single" w:sz="12" w:space="0" w:color="FFFFFF"/>
              <w:left w:val="nil"/>
              <w:bottom w:val="single" w:sz="12" w:space="0" w:color="FFFFFF"/>
            </w:tcBorders>
            <w:shd w:val="clear" w:color="auto" w:fill="F0EBE1"/>
            <w:vAlign w:val="center"/>
          </w:tcPr>
          <w:p w:rsidR="0041537F" w:rsidRPr="00320F79" w:rsidRDefault="0041537F" w:rsidP="001F70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41537F" w:rsidRPr="00320F79" w:rsidRDefault="0041537F" w:rsidP="001F70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w:t>
            </w:r>
            <w:r w:rsidRPr="00320F79">
              <w:rPr>
                <w:rFonts w:ascii="Arial" w:hAnsi="Arial" w:cs="Arial"/>
                <w:b/>
                <w:color w:val="6C6361"/>
                <w:sz w:val="20"/>
                <w:szCs w:val="20"/>
              </w:rPr>
              <w:t>0 - 1</w:t>
            </w:r>
            <w:r>
              <w:rPr>
                <w:rFonts w:ascii="Arial" w:hAnsi="Arial" w:cs="Arial"/>
                <w:b/>
                <w:color w:val="6C6361"/>
                <w:sz w:val="20"/>
                <w:szCs w:val="20"/>
              </w:rPr>
              <w:t>7:45</w:t>
            </w:r>
          </w:p>
          <w:p w:rsidR="0041537F" w:rsidRPr="00320F79" w:rsidRDefault="0041537F" w:rsidP="001F70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14:0</w:t>
            </w:r>
            <w:r w:rsidRPr="00320F79">
              <w:rPr>
                <w:rFonts w:ascii="Arial" w:hAnsi="Arial" w:cs="Arial"/>
                <w:color w:val="6C6361"/>
                <w:sz w:val="20"/>
                <w:szCs w:val="20"/>
              </w:rPr>
              <w:t>0)</w:t>
            </w:r>
          </w:p>
        </w:tc>
        <w:tc>
          <w:tcPr>
            <w:tcW w:w="1701" w:type="dxa"/>
            <w:tcBorders>
              <w:top w:val="single" w:sz="12" w:space="0" w:color="FFFFFF"/>
              <w:bottom w:val="single" w:sz="12" w:space="0" w:color="FFFFFF"/>
            </w:tcBorders>
            <w:shd w:val="clear" w:color="auto" w:fill="F0EBE1"/>
            <w:vAlign w:val="center"/>
          </w:tcPr>
          <w:p w:rsidR="0041537F" w:rsidRPr="00320F79" w:rsidRDefault="0041537F" w:rsidP="001F70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41537F" w:rsidRDefault="0041537F" w:rsidP="001F70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 xml:space="preserve">LSHK 3.0 </w:t>
            </w:r>
            <w:r w:rsidRPr="00320F79">
              <w:rPr>
                <w:rFonts w:ascii="Arial" w:hAnsi="Arial" w:cs="Arial"/>
                <w:b/>
                <w:color w:val="6C6361"/>
                <w:sz w:val="20"/>
                <w:szCs w:val="20"/>
              </w:rPr>
              <w:t>CPD Points</w:t>
            </w:r>
          </w:p>
          <w:p w:rsidR="0041537F" w:rsidRPr="0091775B" w:rsidRDefault="0041537F" w:rsidP="001F70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91775B">
              <w:rPr>
                <w:rFonts w:ascii="Arial" w:hAnsi="Arial" w:cs="Arial"/>
                <w:color w:val="6C6361"/>
                <w:sz w:val="20"/>
                <w:szCs w:val="20"/>
              </w:rPr>
              <w:t>(LSHK</w:t>
            </w:r>
            <w:r w:rsidRPr="0091775B">
              <w:rPr>
                <w:rFonts w:ascii="Arial" w:hAnsi="Arial" w:cs="Arial"/>
                <w:b/>
                <w:color w:val="6C6361"/>
                <w:sz w:val="20"/>
                <w:szCs w:val="20"/>
              </w:rPr>
              <w:t xml:space="preserve"> </w:t>
            </w:r>
            <w:r w:rsidRPr="0091775B">
              <w:rPr>
                <w:rFonts w:ascii="Arial" w:hAnsi="Arial" w:cs="Arial"/>
                <w:color w:val="6C6361"/>
                <w:sz w:val="20"/>
                <w:szCs w:val="20"/>
              </w:rPr>
              <w:t>Allocated Number: 20152693</w:t>
            </w:r>
            <w:r>
              <w:rPr>
                <w:rFonts w:ascii="Arial" w:hAnsi="Arial" w:cs="Arial"/>
                <w:color w:val="6C6361"/>
                <w:sz w:val="20"/>
                <w:szCs w:val="20"/>
              </w:rPr>
              <w:t>)</w:t>
            </w:r>
          </w:p>
        </w:tc>
      </w:tr>
      <w:tr w:rsidR="0041537F" w:rsidRPr="00320F79" w:rsidTr="001F70C6">
        <w:trPr>
          <w:trHeight w:val="1247"/>
          <w:jc w:val="center"/>
        </w:trPr>
        <w:tc>
          <w:tcPr>
            <w:tcW w:w="1701" w:type="dxa"/>
            <w:tcBorders>
              <w:top w:val="single" w:sz="12" w:space="0" w:color="FFFFFF"/>
              <w:left w:val="nil"/>
              <w:bottom w:val="nil"/>
            </w:tcBorders>
            <w:shd w:val="clear" w:color="auto" w:fill="F0EBE1"/>
            <w:vAlign w:val="center"/>
          </w:tcPr>
          <w:p w:rsidR="0041537F" w:rsidRPr="00320F79" w:rsidRDefault="0041537F" w:rsidP="001F70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41537F" w:rsidRPr="00320F79" w:rsidRDefault="0041537F" w:rsidP="001F70C6">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41537F" w:rsidRPr="00320F79" w:rsidRDefault="0041537F" w:rsidP="001F70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15/F, Hip </w:t>
            </w:r>
            <w:proofErr w:type="spellStart"/>
            <w:r w:rsidRPr="00320F79">
              <w:rPr>
                <w:rStyle w:val="Hyperlink"/>
                <w:rFonts w:ascii="Arial" w:hAnsi="Arial" w:cs="Arial"/>
                <w:color w:val="6C6361"/>
                <w:sz w:val="20"/>
                <w:szCs w:val="20"/>
                <w:u w:val="none"/>
              </w:rPr>
              <w:t>Shing</w:t>
            </w:r>
            <w:proofErr w:type="spellEnd"/>
            <w:r w:rsidRPr="00320F79">
              <w:rPr>
                <w:rStyle w:val="Hyperlink"/>
                <w:rFonts w:ascii="Arial" w:hAnsi="Arial" w:cs="Arial"/>
                <w:color w:val="6C6361"/>
                <w:sz w:val="20"/>
                <w:szCs w:val="20"/>
                <w:u w:val="none"/>
              </w:rPr>
              <w:t xml:space="preserve"> Hong Centre</w:t>
            </w:r>
          </w:p>
          <w:p w:rsidR="0041537F" w:rsidRPr="00320F79" w:rsidRDefault="0041537F" w:rsidP="001F70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55 Des </w:t>
            </w:r>
            <w:proofErr w:type="spellStart"/>
            <w:r w:rsidRPr="00320F79">
              <w:rPr>
                <w:rStyle w:val="Hyperlink"/>
                <w:rFonts w:ascii="Arial" w:hAnsi="Arial" w:cs="Arial"/>
                <w:color w:val="6C6361"/>
                <w:sz w:val="20"/>
                <w:szCs w:val="20"/>
                <w:u w:val="none"/>
              </w:rPr>
              <w:t>Voeux</w:t>
            </w:r>
            <w:proofErr w:type="spellEnd"/>
            <w:r w:rsidRPr="00320F79">
              <w:rPr>
                <w:rStyle w:val="Hyperlink"/>
                <w:rFonts w:ascii="Arial" w:hAnsi="Arial" w:cs="Arial"/>
                <w:color w:val="6C6361"/>
                <w:sz w:val="20"/>
                <w:szCs w:val="20"/>
                <w:u w:val="none"/>
              </w:rPr>
              <w:t xml:space="preserve"> Road Central</w:t>
            </w:r>
          </w:p>
          <w:p w:rsidR="0041537F" w:rsidRPr="00320F79" w:rsidRDefault="0041537F" w:rsidP="001F70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41537F" w:rsidRDefault="0041537F" w:rsidP="001F70C6">
            <w:pPr>
              <w:jc w:val="right"/>
              <w:rPr>
                <w:rFonts w:ascii="Arial" w:hAnsi="Arial" w:cs="Arial"/>
                <w:b/>
                <w:color w:val="6C6361"/>
                <w:sz w:val="20"/>
                <w:szCs w:val="20"/>
              </w:rPr>
            </w:pPr>
          </w:p>
          <w:p w:rsidR="0041537F" w:rsidRDefault="0041537F" w:rsidP="001F70C6">
            <w:pPr>
              <w:jc w:val="right"/>
              <w:rPr>
                <w:rFonts w:ascii="Arial" w:hAnsi="Arial" w:cs="Arial"/>
                <w:b/>
                <w:color w:val="6C6361"/>
                <w:sz w:val="20"/>
                <w:szCs w:val="20"/>
              </w:rPr>
            </w:pPr>
          </w:p>
          <w:p w:rsidR="0041537F" w:rsidRPr="00320F79" w:rsidRDefault="0041537F" w:rsidP="001F70C6">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653DC3D1" wp14:editId="0D8E217D">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41537F" w:rsidRPr="00E2201B" w:rsidRDefault="0041537F" w:rsidP="001F70C6">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41537F" w:rsidRPr="003A2A41" w:rsidRDefault="0041537F" w:rsidP="001F70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41537F" w:rsidRPr="003A2A41" w:rsidRDefault="0041537F" w:rsidP="001F70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rsidR="0041537F" w:rsidRPr="003A2A41" w:rsidRDefault="0041537F" w:rsidP="001F70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41537F" w:rsidRPr="003A2A41" w:rsidRDefault="0041537F" w:rsidP="001F70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rsidR="0041537F" w:rsidRPr="00156567" w:rsidRDefault="0041537F" w:rsidP="001F70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20A775DB" wp14:editId="536103EF">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41537F" w:rsidRDefault="00214BC6" w:rsidP="0041537F"/>
    <w:sectPr w:rsidR="00214BC6" w:rsidRPr="0041537F"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411E" w:rsidRDefault="008A411E" w:rsidP="00546556">
      <w:r>
        <w:separator/>
      </w:r>
    </w:p>
  </w:endnote>
  <w:endnote w:type="continuationSeparator" w:id="0">
    <w:p w:rsidR="008A411E" w:rsidRDefault="008A411E"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411E" w:rsidRDefault="008A411E" w:rsidP="00546556">
      <w:r>
        <w:separator/>
      </w:r>
    </w:p>
  </w:footnote>
  <w:footnote w:type="continuationSeparator" w:id="0">
    <w:p w:rsidR="008A411E" w:rsidRDefault="008A411E"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24D7613"/>
    <w:multiLevelType w:val="hybridMultilevel"/>
    <w:tmpl w:val="4F6AE4CC"/>
    <w:lvl w:ilvl="0" w:tplc="01A8DEFE">
      <w:numFmt w:val="bullet"/>
      <w:lvlText w:val="-"/>
      <w:lvlJc w:val="left"/>
      <w:pPr>
        <w:ind w:left="720" w:hanging="360"/>
      </w:pPr>
      <w:rPr>
        <w:rFonts w:ascii="Arial" w:eastAsia="PMingLiU"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3"/>
  </w:num>
  <w:num w:numId="4">
    <w:abstractNumId w:val="2"/>
  </w:num>
  <w:num w:numId="5">
    <w:abstractNumId w:val="4"/>
  </w:num>
  <w:num w:numId="6">
    <w:abstractNumId w:val="14"/>
  </w:num>
  <w:num w:numId="7">
    <w:abstractNumId w:val="3"/>
  </w:num>
  <w:num w:numId="8">
    <w:abstractNumId w:val="15"/>
  </w:num>
  <w:num w:numId="9">
    <w:abstractNumId w:val="16"/>
  </w:num>
  <w:num w:numId="10">
    <w:abstractNumId w:val="11"/>
  </w:num>
  <w:num w:numId="11">
    <w:abstractNumId w:val="0"/>
  </w:num>
  <w:num w:numId="12">
    <w:abstractNumId w:val="8"/>
  </w:num>
  <w:num w:numId="13">
    <w:abstractNumId w:val="12"/>
  </w:num>
  <w:num w:numId="14">
    <w:abstractNumId w:val="7"/>
  </w:num>
  <w:num w:numId="15">
    <w:abstractNumId w:val="10"/>
  </w:num>
  <w:num w:numId="16">
    <w:abstractNumId w:val="1"/>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G0f4eYHrIcxtTQ7EkGlg+hRBoMkxbTZ5m3TZyg1niFY1gENB72/kZyIVLZLYhUeCqSgZhS3Jbi3WgPlJlqCSpg==" w:salt="wyZ2cnjof4mblauKTidEz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537F"/>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411E"/>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B7D9A"/>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2813/"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094/"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BA6C2-ACCD-4EF7-B720-83151A596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489</Words>
  <Characters>2792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CPD Course: Mediation for Building Management Disputes</vt:lpstr>
    </vt:vector>
  </TitlesOfParts>
  <Manager>Tyrone Tsang</Manager>
  <Company>The Profectional Company Limited</Company>
  <LinksUpToDate>false</LinksUpToDate>
  <CharactersWithSpaces>3275</CharactersWithSpaces>
  <SharedDoc>false</SharedDoc>
  <HyperlinkBase>http://download.profectional.com/events/EVT000000094.docx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Effective Representation Before the Legislative Council - An Introduction to Rules and Practices of the Legislative Council</dc:title>
  <dc:subject>CPD Course: Effective Representation Before the Legislative Council - An Introduction to Rules and Practices of the Legislative Council</dc:subject>
  <dc:creator>The Profectional Company Limited</dc:creator>
  <cp:keywords>Profectional; Kornerstone; CPD; CPT; CLE; CE; RME; Jimmy Ma; SBS; JP; LLB; PCLL; HKU; LLM; University College of London; LLB; PhD; Peking University; Barrister-at-Law; Attorney-at-Law; Accredited HKMAAL General Mediator; Former Legal Adviser; Legislative Council Secretariat</cp:keywords>
  <cp:lastModifiedBy>Tyrone Tsang</cp:lastModifiedBy>
  <cp:revision>12</cp:revision>
  <cp:lastPrinted>2015-08-18T01:12:00Z</cp:lastPrinted>
  <dcterms:created xsi:type="dcterms:W3CDTF">2015-05-28T16:24:00Z</dcterms:created>
  <dcterms:modified xsi:type="dcterms:W3CDTF">2015-08-18T01:12:00Z</dcterms:modified>
</cp:coreProperties>
</file>