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30F" w:rsidRPr="008E030F" w:rsidRDefault="008E030F" w:rsidP="008E030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E030F" w:rsidRPr="00523A64" w:rsidTr="001F283F">
        <w:trPr>
          <w:trHeight w:val="3119"/>
          <w:jc w:val="center"/>
        </w:trPr>
        <w:tc>
          <w:tcPr>
            <w:tcW w:w="4820" w:type="dxa"/>
            <w:shd w:val="clear" w:color="auto" w:fill="FFFFFF"/>
            <w:vAlign w:val="center"/>
          </w:tcPr>
          <w:p w:rsidR="008E030F" w:rsidRPr="005455CF" w:rsidRDefault="008E030F" w:rsidP="001F283F">
            <w:pPr>
              <w:jc w:val="center"/>
              <w:rPr>
                <w:rFonts w:ascii="Arial" w:hAnsi="Arial" w:cs="Arial"/>
                <w:b/>
                <w:bCs/>
                <w:color w:val="524B48"/>
                <w:sz w:val="8"/>
                <w:szCs w:val="8"/>
              </w:rPr>
            </w:pPr>
          </w:p>
          <w:p w:rsidR="008E030F" w:rsidRDefault="008E030F" w:rsidP="001F283F">
            <w:pPr>
              <w:jc w:val="center"/>
              <w:rPr>
                <w:rStyle w:val="Hyperlink"/>
                <w:rFonts w:ascii="Arial" w:hAnsi="Arial" w:cs="Arial"/>
                <w:b/>
                <w:bCs/>
                <w:color w:val="524B48"/>
                <w:sz w:val="32"/>
                <w:szCs w:val="32"/>
                <w:u w:val="none"/>
              </w:rPr>
            </w:pPr>
            <w:r w:rsidRPr="00694DFC">
              <w:rPr>
                <w:rFonts w:ascii="Arial" w:hAnsi="Arial" w:cs="Arial"/>
                <w:b/>
                <w:bCs/>
                <w:color w:val="524B48"/>
                <w:sz w:val="32"/>
                <w:szCs w:val="32"/>
              </w:rPr>
              <w:fldChar w:fldCharType="begin"/>
            </w:r>
            <w:r w:rsidR="00972D8D">
              <w:rPr>
                <w:rFonts w:ascii="Arial" w:hAnsi="Arial" w:cs="Arial"/>
                <w:b/>
                <w:bCs/>
                <w:color w:val="524B48"/>
                <w:sz w:val="32"/>
                <w:szCs w:val="32"/>
              </w:rPr>
              <w:instrText>HYPERLINK "http://cpd.hk/evt000000095/"</w:instrText>
            </w:r>
            <w:r w:rsidR="00972D8D" w:rsidRPr="00694DFC">
              <w:rPr>
                <w:rFonts w:ascii="Arial" w:hAnsi="Arial" w:cs="Arial"/>
                <w:b/>
                <w:bCs/>
                <w:color w:val="524B48"/>
                <w:sz w:val="32"/>
                <w:szCs w:val="32"/>
              </w:rPr>
            </w:r>
            <w:r w:rsidRPr="00694DFC">
              <w:rPr>
                <w:rFonts w:ascii="Arial" w:hAnsi="Arial" w:cs="Arial"/>
                <w:b/>
                <w:bCs/>
                <w:color w:val="524B48"/>
                <w:sz w:val="32"/>
                <w:szCs w:val="32"/>
              </w:rPr>
              <w:fldChar w:fldCharType="separate"/>
            </w:r>
            <w:r>
              <w:rPr>
                <w:rStyle w:val="Hyperlink"/>
                <w:rFonts w:ascii="Arial" w:hAnsi="Arial" w:cs="Arial"/>
                <w:b/>
                <w:bCs/>
                <w:color w:val="524B48"/>
                <w:sz w:val="32"/>
                <w:szCs w:val="32"/>
                <w:u w:val="none"/>
              </w:rPr>
              <w:t>Competition Law</w:t>
            </w:r>
          </w:p>
          <w:p w:rsidR="008E030F" w:rsidRDefault="008E030F" w:rsidP="001F283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on Vertical Restrictions</w:t>
            </w:r>
          </w:p>
          <w:p w:rsidR="008E030F" w:rsidRPr="00694DFC" w:rsidRDefault="008E030F" w:rsidP="001F283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 </w:t>
            </w:r>
            <w:r w:rsidRPr="00694DFC">
              <w:rPr>
                <w:rStyle w:val="Hyperlink"/>
                <w:rFonts w:ascii="Arial" w:hAnsi="Arial" w:cs="Arial"/>
                <w:b/>
                <w:bCs/>
                <w:color w:val="524B48"/>
                <w:sz w:val="32"/>
                <w:szCs w:val="32"/>
                <w:u w:val="none"/>
              </w:rPr>
              <w:t>Economics</w:t>
            </w:r>
          </w:p>
          <w:p w:rsidR="008E030F" w:rsidRPr="00694DFC" w:rsidRDefault="008E030F" w:rsidP="001F283F">
            <w:pPr>
              <w:pStyle w:val="ListParagraph"/>
              <w:rPr>
                <w:rFonts w:ascii="Arial" w:hAnsi="Arial" w:cs="Arial"/>
                <w:b/>
                <w:bCs/>
                <w:color w:val="524B48"/>
                <w:sz w:val="32"/>
                <w:szCs w:val="32"/>
              </w:rPr>
            </w:pPr>
            <w:r>
              <w:rPr>
                <w:rStyle w:val="Hyperlink"/>
                <w:rFonts w:ascii="Arial" w:hAnsi="Arial" w:cs="Arial"/>
                <w:b/>
                <w:bCs/>
                <w:color w:val="524B48"/>
                <w:sz w:val="32"/>
                <w:szCs w:val="32"/>
                <w:u w:val="none"/>
              </w:rPr>
              <w:t>Rationale and Analysis</w:t>
            </w:r>
            <w:r w:rsidRPr="00694DFC">
              <w:rPr>
                <w:rFonts w:ascii="Arial" w:hAnsi="Arial" w:cs="Arial"/>
                <w:b/>
                <w:bCs/>
                <w:color w:val="524B48"/>
                <w:sz w:val="32"/>
                <w:szCs w:val="32"/>
              </w:rPr>
              <w:fldChar w:fldCharType="end"/>
            </w:r>
          </w:p>
          <w:p w:rsidR="008E030F" w:rsidRPr="00510FE2" w:rsidRDefault="008E030F" w:rsidP="001F283F">
            <w:pPr>
              <w:jc w:val="center"/>
              <w:rPr>
                <w:rFonts w:ascii="Arial" w:hAnsi="Arial" w:cs="Arial"/>
                <w:b/>
                <w:bCs/>
                <w:sz w:val="28"/>
                <w:szCs w:val="28"/>
              </w:rPr>
            </w:pPr>
          </w:p>
          <w:p w:rsidR="008E030F" w:rsidRPr="009D67FA" w:rsidRDefault="008E030F" w:rsidP="001F283F">
            <w:pPr>
              <w:jc w:val="center"/>
              <w:rPr>
                <w:rFonts w:ascii="Arial" w:hAnsi="Arial" w:cs="Arial"/>
                <w:i/>
                <w:color w:val="6C6361"/>
                <w:sz w:val="24"/>
                <w:szCs w:val="24"/>
              </w:rPr>
            </w:pPr>
            <w:r w:rsidRPr="009D67FA">
              <w:rPr>
                <w:rFonts w:ascii="Arial" w:hAnsi="Arial" w:cs="Arial"/>
                <w:i/>
                <w:color w:val="6C6361"/>
                <w:sz w:val="24"/>
                <w:szCs w:val="24"/>
              </w:rPr>
              <w:t>by</w:t>
            </w:r>
            <w:r>
              <w:rPr>
                <w:rFonts w:ascii="Arial" w:hAnsi="Arial" w:cs="Arial"/>
                <w:i/>
                <w:color w:val="6C6361"/>
                <w:sz w:val="24"/>
                <w:szCs w:val="24"/>
              </w:rPr>
              <w:t xml:space="preserve"> </w:t>
            </w:r>
          </w:p>
          <w:p w:rsidR="008E030F" w:rsidRPr="00B8559C" w:rsidRDefault="008E030F" w:rsidP="001F283F">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w:t>
              </w:r>
              <w:r w:rsidRPr="00A3204A">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Leo Sek</w:t>
              </w:r>
            </w:hyperlink>
            <w:r w:rsidRPr="00B8559C">
              <w:rPr>
                <w:rFonts w:ascii="Arial" w:hAnsi="Arial" w:cs="Arial"/>
                <w:color w:val="524B48"/>
                <w:sz w:val="24"/>
                <w:szCs w:val="24"/>
              </w:rPr>
              <w:t>,</w:t>
            </w:r>
          </w:p>
          <w:p w:rsidR="008E030F" w:rsidRPr="00694DFC" w:rsidRDefault="008E030F" w:rsidP="001F283F">
            <w:pPr>
              <w:jc w:val="center"/>
              <w:rPr>
                <w:rFonts w:ascii="Arial" w:hAnsi="Arial" w:cs="Arial"/>
                <w:color w:val="6C6361"/>
                <w:sz w:val="24"/>
                <w:szCs w:val="24"/>
              </w:rPr>
            </w:pPr>
            <w:r w:rsidRPr="00694DFC">
              <w:rPr>
                <w:rFonts w:ascii="Arial" w:hAnsi="Arial" w:cs="Arial"/>
                <w:color w:val="6C6361"/>
                <w:sz w:val="24"/>
                <w:szCs w:val="24"/>
              </w:rPr>
              <w:t>MBA. MGovComLaw, MAcct,</w:t>
            </w:r>
          </w:p>
          <w:p w:rsidR="008E030F" w:rsidRPr="00694DFC" w:rsidRDefault="008E030F" w:rsidP="001F283F">
            <w:pPr>
              <w:jc w:val="center"/>
              <w:rPr>
                <w:rFonts w:ascii="Arial" w:hAnsi="Arial" w:cs="Arial"/>
                <w:color w:val="6C6361"/>
                <w:sz w:val="24"/>
                <w:szCs w:val="24"/>
              </w:rPr>
            </w:pPr>
            <w:r w:rsidRPr="00694DFC">
              <w:rPr>
                <w:rFonts w:ascii="Arial" w:hAnsi="Arial" w:cs="Arial"/>
                <w:color w:val="6C6361"/>
                <w:sz w:val="24"/>
                <w:szCs w:val="24"/>
              </w:rPr>
              <w:t>Instructor,</w:t>
            </w:r>
          </w:p>
          <w:p w:rsidR="008E030F" w:rsidRPr="00694DFC" w:rsidRDefault="008E030F" w:rsidP="001F283F">
            <w:pPr>
              <w:jc w:val="center"/>
              <w:rPr>
                <w:rFonts w:ascii="Arial" w:hAnsi="Arial" w:cs="Arial"/>
                <w:color w:val="6C6361"/>
                <w:sz w:val="24"/>
                <w:szCs w:val="24"/>
              </w:rPr>
            </w:pPr>
            <w:r w:rsidRPr="00694DFC">
              <w:rPr>
                <w:rFonts w:ascii="Arial" w:hAnsi="Arial" w:cs="Arial"/>
                <w:color w:val="6C6361"/>
                <w:sz w:val="24"/>
                <w:szCs w:val="24"/>
              </w:rPr>
              <w:t>Assistant Programme Leader - BBA,</w:t>
            </w:r>
          </w:p>
          <w:p w:rsidR="008E030F" w:rsidRPr="00694DFC" w:rsidRDefault="008E030F" w:rsidP="001F283F">
            <w:pPr>
              <w:jc w:val="center"/>
              <w:rPr>
                <w:rFonts w:ascii="Arial" w:hAnsi="Arial" w:cs="Arial"/>
                <w:color w:val="6C6361"/>
                <w:sz w:val="24"/>
                <w:szCs w:val="24"/>
              </w:rPr>
            </w:pPr>
            <w:r w:rsidRPr="00694DFC">
              <w:rPr>
                <w:rFonts w:ascii="Arial" w:hAnsi="Arial" w:cs="Arial"/>
                <w:color w:val="6C6361"/>
                <w:sz w:val="24"/>
                <w:szCs w:val="24"/>
              </w:rPr>
              <w:t>Faculty of Business,</w:t>
            </w:r>
          </w:p>
          <w:p w:rsidR="008E030F" w:rsidRDefault="008E030F" w:rsidP="001F283F">
            <w:pPr>
              <w:jc w:val="center"/>
              <w:rPr>
                <w:rFonts w:ascii="Arial" w:hAnsi="Arial" w:cs="Arial"/>
                <w:color w:val="6C6361"/>
                <w:sz w:val="24"/>
                <w:szCs w:val="24"/>
              </w:rPr>
            </w:pPr>
            <w:r w:rsidRPr="00694DFC">
              <w:rPr>
                <w:rFonts w:ascii="Arial" w:hAnsi="Arial" w:cs="Arial"/>
                <w:color w:val="6C6361"/>
                <w:sz w:val="24"/>
                <w:szCs w:val="24"/>
              </w:rPr>
              <w:t>The Hong Kong Polytechnic University</w:t>
            </w:r>
          </w:p>
          <w:p w:rsidR="008E030F" w:rsidRPr="005455CF" w:rsidRDefault="008E030F" w:rsidP="001F283F">
            <w:pPr>
              <w:jc w:val="center"/>
              <w:rPr>
                <w:rFonts w:ascii="Arial" w:hAnsi="Arial" w:cs="Arial"/>
                <w:color w:val="6C6361"/>
                <w:sz w:val="8"/>
                <w:szCs w:val="8"/>
              </w:rPr>
            </w:pPr>
          </w:p>
        </w:tc>
        <w:tc>
          <w:tcPr>
            <w:tcW w:w="5954" w:type="dxa"/>
            <w:shd w:val="clear" w:color="auto" w:fill="FFFFFF"/>
            <w:vAlign w:val="center"/>
          </w:tcPr>
          <w:p w:rsidR="008E030F" w:rsidRPr="00D50772" w:rsidRDefault="008E030F" w:rsidP="001F283F">
            <w:pPr>
              <w:spacing w:line="276" w:lineRule="auto"/>
              <w:jc w:val="center"/>
              <w:rPr>
                <w:rFonts w:ascii="Arial" w:eastAsia="Times New Roman" w:hAnsi="Arial" w:cs="Arial"/>
                <w:noProof/>
                <w:sz w:val="20"/>
                <w:szCs w:val="20"/>
              </w:rPr>
            </w:pPr>
            <w:r w:rsidRPr="00BA7431">
              <w:rPr>
                <w:rFonts w:ascii="Arial" w:hAnsi="Arial" w:cs="Arial"/>
                <w:i/>
                <w:noProof/>
                <w:color w:val="6C6361"/>
                <w:sz w:val="24"/>
                <w:szCs w:val="24"/>
              </w:rPr>
              <w:drawing>
                <wp:anchor distT="0" distB="0" distL="114300" distR="114300" simplePos="0" relativeHeight="251659264" behindDoc="0" locked="0" layoutInCell="1" allowOverlap="1" wp14:anchorId="77B15C5F" wp14:editId="6A31AC88">
                  <wp:simplePos x="0" y="0"/>
                  <wp:positionH relativeFrom="column">
                    <wp:posOffset>3174365</wp:posOffset>
                  </wp:positionH>
                  <wp:positionV relativeFrom="paragraph">
                    <wp:posOffset>-306705</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EB4DFB6" wp14:editId="4BF6F7B9">
                  <wp:extent cx="3657600" cy="1828800"/>
                  <wp:effectExtent l="0" t="0" r="0" b="0"/>
                  <wp:docPr id="8"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8E030F" w:rsidRPr="00267718" w:rsidRDefault="008E030F" w:rsidP="008E030F">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8E030F" w:rsidRPr="00267718" w:rsidTr="001F283F">
        <w:trPr>
          <w:trHeight w:val="2381"/>
          <w:jc w:val="center"/>
        </w:trPr>
        <w:tc>
          <w:tcPr>
            <w:tcW w:w="1985" w:type="dxa"/>
            <w:shd w:val="clear" w:color="auto" w:fill="FFFFFF"/>
            <w:vAlign w:val="center"/>
          </w:tcPr>
          <w:p w:rsidR="008E030F" w:rsidRPr="00267718" w:rsidRDefault="008E030F" w:rsidP="001F283F">
            <w:pPr>
              <w:spacing w:line="276" w:lineRule="auto"/>
              <w:jc w:val="center"/>
              <w:rPr>
                <w:rFonts w:ascii="Arial" w:hAnsi="Arial" w:cs="Arial"/>
                <w:sz w:val="23"/>
                <w:szCs w:val="23"/>
              </w:rPr>
            </w:pPr>
            <w:r w:rsidRPr="00267718">
              <w:rPr>
                <w:rFonts w:ascii="Arial" w:hAnsi="Arial" w:cs="Arial"/>
                <w:noProof/>
                <w:sz w:val="23"/>
                <w:szCs w:val="23"/>
              </w:rPr>
              <w:drawing>
                <wp:inline distT="0" distB="0" distL="0" distR="0" wp14:anchorId="5C8A4D4C" wp14:editId="40C43553">
                  <wp:extent cx="1080135" cy="1440179"/>
                  <wp:effectExtent l="19050" t="0" r="5715" b="0"/>
                  <wp:docPr id="3"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tretch>
                            <a:fillRect/>
                          </a:stretch>
                        </pic:blipFill>
                        <pic:spPr bwMode="auto">
                          <a:xfrm>
                            <a:off x="0" y="0"/>
                            <a:ext cx="1080135" cy="1440179"/>
                          </a:xfrm>
                          <a:prstGeom prst="rect">
                            <a:avLst/>
                          </a:prstGeom>
                          <a:noFill/>
                          <a:ln w="9525">
                            <a:noFill/>
                            <a:miter lim="800000"/>
                            <a:headEnd/>
                            <a:tailEnd/>
                          </a:ln>
                        </pic:spPr>
                      </pic:pic>
                    </a:graphicData>
                  </a:graphic>
                </wp:inline>
              </w:drawing>
            </w:r>
          </w:p>
        </w:tc>
        <w:tc>
          <w:tcPr>
            <w:tcW w:w="8788" w:type="dxa"/>
            <w:shd w:val="clear" w:color="auto" w:fill="FFFFFF"/>
            <w:vAlign w:val="center"/>
          </w:tcPr>
          <w:p w:rsidR="008E030F" w:rsidRPr="00267718" w:rsidRDefault="008E030F" w:rsidP="001F283F">
            <w:pPr>
              <w:pStyle w:val="NormalWeb"/>
              <w:rPr>
                <w:rFonts w:ascii="Arial" w:hAnsi="Arial" w:cs="Arial"/>
                <w:color w:val="6C6361"/>
                <w:sz w:val="23"/>
                <w:szCs w:val="23"/>
              </w:rPr>
            </w:pPr>
            <w:r w:rsidRPr="00267718">
              <w:rPr>
                <w:rFonts w:ascii="Arial" w:hAnsi="Arial" w:cs="Arial"/>
                <w:color w:val="6C6361"/>
                <w:sz w:val="23"/>
                <w:szCs w:val="23"/>
              </w:rPr>
              <w:t>Leo Sek obtained a Master of Government and Commercial Law degree from the Australian National University and is currently pursuing a part-time PhD in economics with research focus in economic analysis of competition law.  He also received an MBA, a master degree in accounting and bachelor degree in information engineering.  He has spoken in CPD course for lawyers in competition law and published a few articles in newspapers commenting on the development of competition law in Hong Kong.  He is currently an Instructor of Law and teaches Hong Kong company and business law in university.</w:t>
            </w:r>
          </w:p>
        </w:tc>
      </w:tr>
    </w:tbl>
    <w:p w:rsidR="008E030F" w:rsidRPr="00267718" w:rsidRDefault="008E030F" w:rsidP="008E030F">
      <w:pPr>
        <w:spacing w:line="276" w:lineRule="auto"/>
        <w:jc w:val="left"/>
        <w:rPr>
          <w:rFonts w:ascii="Arial" w:hAnsi="Arial" w:cs="Arial"/>
          <w:sz w:val="16"/>
          <w:szCs w:val="16"/>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8E030F" w:rsidRPr="00267718" w:rsidTr="001F283F">
        <w:trPr>
          <w:trHeight w:val="2521"/>
          <w:jc w:val="center"/>
        </w:trPr>
        <w:tc>
          <w:tcPr>
            <w:tcW w:w="10773" w:type="dxa"/>
            <w:tcBorders>
              <w:top w:val="nil"/>
              <w:bottom w:val="nil"/>
            </w:tcBorders>
            <w:shd w:val="clear" w:color="auto" w:fill="FFFFFF" w:themeFill="background1"/>
            <w:vAlign w:val="center"/>
          </w:tcPr>
          <w:p w:rsidR="008E030F" w:rsidRPr="00267718" w:rsidRDefault="008E030F" w:rsidP="001F283F">
            <w:pPr>
              <w:spacing w:line="276" w:lineRule="auto"/>
              <w:rPr>
                <w:rFonts w:ascii="Arial" w:hAnsi="Arial" w:cs="Arial"/>
                <w:color w:val="6C6361"/>
                <w:sz w:val="23"/>
                <w:szCs w:val="23"/>
              </w:rPr>
            </w:pPr>
            <w:r w:rsidRPr="00267718">
              <w:rPr>
                <w:rFonts w:ascii="Arial" w:hAnsi="Arial" w:cs="Arial"/>
                <w:color w:val="6C6361"/>
                <w:sz w:val="23"/>
                <w:szCs w:val="23"/>
              </w:rPr>
              <w:t>Competition law, which is newly introduced to Hong Kong, is an area of law which bases heavily on economics theory.  The fundamental concept of the law is to avoid the economic inefficiency caused by practices which harm market competition.  However, some business practices of vertical restrictions, e.g. resale price maintenance, have been subject to debates whether they should be banned by the law, as economics studies on these practices developed in the last decades.</w:t>
            </w:r>
          </w:p>
          <w:p w:rsidR="008E030F" w:rsidRPr="00267718" w:rsidRDefault="008E030F" w:rsidP="001F283F">
            <w:pPr>
              <w:spacing w:line="276" w:lineRule="auto"/>
              <w:rPr>
                <w:rFonts w:ascii="Arial" w:hAnsi="Arial" w:cs="Arial"/>
                <w:color w:val="6C6361"/>
                <w:sz w:val="8"/>
                <w:szCs w:val="8"/>
              </w:rPr>
            </w:pPr>
          </w:p>
          <w:p w:rsidR="008E030F" w:rsidRPr="00267718" w:rsidRDefault="008E030F" w:rsidP="001F283F">
            <w:pPr>
              <w:spacing w:line="276" w:lineRule="auto"/>
              <w:rPr>
                <w:rFonts w:ascii="Arial" w:hAnsi="Arial" w:cs="Arial"/>
                <w:color w:val="6C6361"/>
                <w:sz w:val="23"/>
                <w:szCs w:val="23"/>
              </w:rPr>
            </w:pPr>
            <w:r w:rsidRPr="00267718">
              <w:rPr>
                <w:rFonts w:ascii="Arial" w:hAnsi="Arial" w:cs="Arial"/>
                <w:color w:val="6C6361"/>
                <w:sz w:val="23"/>
                <w:szCs w:val="23"/>
              </w:rPr>
              <w:t>The seminar, which targets at lawyers with limited economics background, aims at providing the foundation knowledge of industrial economics to understand the economics rationale behind the law.  Particular focus is placed on the area of vertical restrictions, with supporting discussions of relevant cases in different jurisdictions.  The topic bases mostly on economics, but the speaker, who teaches law in university, will deliver the materials in a lawyer-friendly way.</w:t>
            </w:r>
          </w:p>
        </w:tc>
      </w:tr>
      <w:tr w:rsidR="008E030F" w:rsidRPr="00267718" w:rsidTr="001F283F">
        <w:trPr>
          <w:trHeight w:val="340"/>
          <w:jc w:val="center"/>
        </w:trPr>
        <w:tc>
          <w:tcPr>
            <w:tcW w:w="10773" w:type="dxa"/>
            <w:tcBorders>
              <w:top w:val="nil"/>
            </w:tcBorders>
            <w:shd w:val="clear" w:color="auto" w:fill="F0EBE1"/>
            <w:vAlign w:val="center"/>
          </w:tcPr>
          <w:p w:rsidR="008E030F" w:rsidRPr="00267718" w:rsidRDefault="008E030F" w:rsidP="001F283F">
            <w:pPr>
              <w:spacing w:line="276" w:lineRule="auto"/>
              <w:jc w:val="left"/>
              <w:rPr>
                <w:rFonts w:ascii="Arial" w:hAnsi="Arial" w:cs="Arial"/>
                <w:b/>
                <w:color w:val="524B48"/>
                <w:sz w:val="23"/>
                <w:szCs w:val="23"/>
              </w:rPr>
            </w:pPr>
            <w:r w:rsidRPr="00267718">
              <w:rPr>
                <w:rFonts w:ascii="Arial" w:hAnsi="Arial" w:cs="Arial"/>
                <w:b/>
                <w:color w:val="524B48"/>
                <w:sz w:val="23"/>
                <w:szCs w:val="23"/>
              </w:rPr>
              <w:t>Contents:</w:t>
            </w:r>
          </w:p>
        </w:tc>
      </w:tr>
      <w:tr w:rsidR="008E030F" w:rsidRPr="00267718" w:rsidTr="001F283F">
        <w:trPr>
          <w:trHeight w:val="3428"/>
          <w:jc w:val="center"/>
        </w:trPr>
        <w:tc>
          <w:tcPr>
            <w:tcW w:w="10773" w:type="dxa"/>
            <w:tcBorders>
              <w:bottom w:val="nil"/>
            </w:tcBorders>
            <w:shd w:val="clear" w:color="auto" w:fill="FFFFFF"/>
            <w:vAlign w:val="center"/>
          </w:tcPr>
          <w:p w:rsidR="008E030F" w:rsidRPr="00267718" w:rsidRDefault="008E030F" w:rsidP="001F283F">
            <w:pPr>
              <w:pStyle w:val="ListParagraph"/>
              <w:numPr>
                <w:ilvl w:val="0"/>
                <w:numId w:val="2"/>
              </w:numPr>
              <w:spacing w:line="276" w:lineRule="auto"/>
              <w:jc w:val="left"/>
              <w:rPr>
                <w:rFonts w:ascii="Arial" w:hAnsi="Arial" w:cs="Arial"/>
                <w:color w:val="6C6361"/>
                <w:sz w:val="23"/>
                <w:szCs w:val="23"/>
              </w:rPr>
            </w:pPr>
            <w:r w:rsidRPr="00267718">
              <w:rPr>
                <w:rFonts w:ascii="Arial" w:hAnsi="Arial" w:cs="Arial"/>
                <w:b/>
                <w:color w:val="6C6361"/>
                <w:sz w:val="23"/>
                <w:szCs w:val="23"/>
              </w:rPr>
              <w:t>Economics of Competition Law</w:t>
            </w:r>
          </w:p>
          <w:p w:rsidR="008E030F" w:rsidRPr="00267718" w:rsidRDefault="008E030F" w:rsidP="001F283F">
            <w:pPr>
              <w:pStyle w:val="ListParagraph"/>
              <w:numPr>
                <w:ilvl w:val="1"/>
                <w:numId w:val="2"/>
              </w:numPr>
              <w:spacing w:line="276" w:lineRule="auto"/>
              <w:jc w:val="left"/>
              <w:rPr>
                <w:rFonts w:ascii="Arial" w:hAnsi="Arial" w:cs="Arial"/>
                <w:color w:val="6C6361"/>
                <w:sz w:val="23"/>
                <w:szCs w:val="23"/>
              </w:rPr>
            </w:pPr>
            <w:r w:rsidRPr="00267718">
              <w:rPr>
                <w:rFonts w:ascii="Arial" w:hAnsi="Arial" w:cs="Arial"/>
                <w:color w:val="6C6361"/>
                <w:sz w:val="23"/>
                <w:szCs w:val="23"/>
              </w:rPr>
              <w:t>Monopoly</w:t>
            </w:r>
          </w:p>
          <w:p w:rsidR="008E030F" w:rsidRPr="00267718" w:rsidRDefault="008E030F" w:rsidP="001F283F">
            <w:pPr>
              <w:pStyle w:val="ListParagraph"/>
              <w:numPr>
                <w:ilvl w:val="1"/>
                <w:numId w:val="2"/>
              </w:numPr>
              <w:spacing w:line="276" w:lineRule="auto"/>
              <w:jc w:val="left"/>
              <w:rPr>
                <w:rFonts w:ascii="Arial" w:hAnsi="Arial" w:cs="Arial"/>
                <w:color w:val="6C6361"/>
                <w:sz w:val="23"/>
                <w:szCs w:val="23"/>
              </w:rPr>
            </w:pPr>
            <w:r w:rsidRPr="00267718">
              <w:rPr>
                <w:rFonts w:ascii="Arial" w:hAnsi="Arial" w:cs="Arial"/>
                <w:color w:val="6C6361"/>
                <w:sz w:val="23"/>
                <w:szCs w:val="23"/>
              </w:rPr>
              <w:t>Oligopoly</w:t>
            </w:r>
          </w:p>
          <w:p w:rsidR="008E030F" w:rsidRPr="00267718" w:rsidRDefault="008E030F" w:rsidP="001F283F">
            <w:pPr>
              <w:pStyle w:val="ListParagraph"/>
              <w:numPr>
                <w:ilvl w:val="1"/>
                <w:numId w:val="2"/>
              </w:numPr>
              <w:spacing w:line="276" w:lineRule="auto"/>
              <w:jc w:val="left"/>
              <w:rPr>
                <w:rFonts w:ascii="Arial" w:hAnsi="Arial" w:cs="Arial"/>
                <w:color w:val="6C6361"/>
                <w:sz w:val="23"/>
                <w:szCs w:val="23"/>
              </w:rPr>
            </w:pPr>
            <w:r w:rsidRPr="00267718">
              <w:rPr>
                <w:rFonts w:ascii="Arial" w:hAnsi="Arial" w:cs="Arial"/>
                <w:color w:val="6C6361"/>
                <w:sz w:val="23"/>
                <w:szCs w:val="23"/>
              </w:rPr>
              <w:t>Cartels, e.g. price fixing</w:t>
            </w:r>
          </w:p>
          <w:p w:rsidR="008E030F" w:rsidRPr="00267718" w:rsidRDefault="008E030F" w:rsidP="001F283F">
            <w:pPr>
              <w:spacing w:line="276" w:lineRule="auto"/>
              <w:jc w:val="left"/>
              <w:rPr>
                <w:rFonts w:ascii="Arial" w:hAnsi="Arial" w:cs="Arial"/>
                <w:color w:val="6C6361"/>
                <w:sz w:val="8"/>
                <w:szCs w:val="8"/>
              </w:rPr>
            </w:pPr>
          </w:p>
          <w:p w:rsidR="008E030F" w:rsidRPr="00267718" w:rsidRDefault="008E030F" w:rsidP="001F283F">
            <w:pPr>
              <w:pStyle w:val="ListParagraph"/>
              <w:numPr>
                <w:ilvl w:val="0"/>
                <w:numId w:val="2"/>
              </w:numPr>
              <w:spacing w:line="276" w:lineRule="auto"/>
              <w:jc w:val="left"/>
              <w:rPr>
                <w:rFonts w:ascii="Arial" w:hAnsi="Arial" w:cs="Arial"/>
                <w:b/>
                <w:color w:val="6C6361"/>
                <w:sz w:val="23"/>
                <w:szCs w:val="23"/>
              </w:rPr>
            </w:pPr>
            <w:r w:rsidRPr="00267718">
              <w:rPr>
                <w:rFonts w:ascii="Arial" w:hAnsi="Arial" w:cs="Arial"/>
                <w:b/>
                <w:color w:val="6C6361"/>
                <w:sz w:val="23"/>
                <w:szCs w:val="23"/>
              </w:rPr>
              <w:t>Conduct rules of the Hong Kong competition law and vertical restrictions</w:t>
            </w:r>
          </w:p>
          <w:p w:rsidR="008E030F" w:rsidRPr="00267718" w:rsidRDefault="008E030F" w:rsidP="001F283F">
            <w:pPr>
              <w:pStyle w:val="ListParagraph"/>
              <w:numPr>
                <w:ilvl w:val="1"/>
                <w:numId w:val="2"/>
              </w:numPr>
              <w:spacing w:line="276" w:lineRule="auto"/>
              <w:jc w:val="left"/>
              <w:rPr>
                <w:rFonts w:ascii="Arial" w:hAnsi="Arial" w:cs="Arial"/>
                <w:color w:val="6C6361"/>
                <w:sz w:val="23"/>
                <w:szCs w:val="23"/>
              </w:rPr>
            </w:pPr>
            <w:r w:rsidRPr="00267718">
              <w:rPr>
                <w:rFonts w:ascii="Arial" w:hAnsi="Arial" w:cs="Arial"/>
                <w:color w:val="6C6361"/>
                <w:sz w:val="23"/>
                <w:szCs w:val="23"/>
              </w:rPr>
              <w:t>First rule: Anti-competitive agreement and practice</w:t>
            </w:r>
          </w:p>
          <w:p w:rsidR="008E030F" w:rsidRPr="00267718" w:rsidRDefault="008E030F" w:rsidP="001F283F">
            <w:pPr>
              <w:pStyle w:val="ListParagraph"/>
              <w:numPr>
                <w:ilvl w:val="1"/>
                <w:numId w:val="2"/>
              </w:numPr>
              <w:spacing w:line="276" w:lineRule="auto"/>
              <w:jc w:val="left"/>
              <w:rPr>
                <w:rFonts w:ascii="Arial" w:hAnsi="Arial" w:cs="Arial"/>
                <w:color w:val="6C6361"/>
                <w:sz w:val="23"/>
                <w:szCs w:val="23"/>
              </w:rPr>
            </w:pPr>
            <w:r w:rsidRPr="00BA7431">
              <w:rPr>
                <w:rFonts w:ascii="Arial" w:hAnsi="Arial" w:cs="Arial"/>
                <w:noProof/>
                <w:color w:val="6C6361"/>
                <w:sz w:val="23"/>
                <w:szCs w:val="23"/>
              </w:rPr>
              <w:drawing>
                <wp:anchor distT="0" distB="0" distL="114300" distR="114300" simplePos="0" relativeHeight="251660288" behindDoc="0" locked="0" layoutInCell="1" allowOverlap="1" wp14:anchorId="423E8D64" wp14:editId="74C2FFCE">
                  <wp:simplePos x="0" y="0"/>
                  <wp:positionH relativeFrom="column">
                    <wp:posOffset>5779135</wp:posOffset>
                  </wp:positionH>
                  <wp:positionV relativeFrom="paragraph">
                    <wp:posOffset>104775</wp:posOffset>
                  </wp:positionV>
                  <wp:extent cx="895985" cy="10223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7718">
              <w:rPr>
                <w:rFonts w:ascii="Arial" w:hAnsi="Arial" w:cs="Arial"/>
                <w:color w:val="6C6361"/>
                <w:sz w:val="23"/>
                <w:szCs w:val="23"/>
              </w:rPr>
              <w:t>Second rule: Abuse of substantial market power</w:t>
            </w:r>
          </w:p>
          <w:p w:rsidR="008E030F" w:rsidRPr="00267718" w:rsidRDefault="008E030F" w:rsidP="001F283F">
            <w:pPr>
              <w:pStyle w:val="ListParagraph"/>
              <w:numPr>
                <w:ilvl w:val="1"/>
                <w:numId w:val="2"/>
              </w:numPr>
              <w:spacing w:line="276" w:lineRule="auto"/>
              <w:jc w:val="left"/>
              <w:rPr>
                <w:rFonts w:ascii="Arial" w:hAnsi="Arial" w:cs="Arial"/>
                <w:color w:val="6C6361"/>
                <w:sz w:val="23"/>
                <w:szCs w:val="23"/>
              </w:rPr>
            </w:pPr>
            <w:r w:rsidRPr="00267718">
              <w:rPr>
                <w:rFonts w:ascii="Arial" w:hAnsi="Arial" w:cs="Arial"/>
                <w:color w:val="6C6361"/>
                <w:sz w:val="23"/>
                <w:szCs w:val="23"/>
              </w:rPr>
              <w:t>“Economic Efficiency Exclusion” in Schedule 1 - Vertical restrictions excluded?</w:t>
            </w:r>
          </w:p>
          <w:p w:rsidR="008E030F" w:rsidRPr="00267718" w:rsidRDefault="008E030F" w:rsidP="001F283F">
            <w:pPr>
              <w:spacing w:line="276" w:lineRule="auto"/>
              <w:jc w:val="left"/>
              <w:rPr>
                <w:rFonts w:ascii="Arial" w:hAnsi="Arial" w:cs="Arial"/>
                <w:color w:val="6C6361"/>
                <w:sz w:val="8"/>
                <w:szCs w:val="8"/>
              </w:rPr>
            </w:pPr>
          </w:p>
          <w:p w:rsidR="008E030F" w:rsidRPr="00267718" w:rsidRDefault="008E030F" w:rsidP="001F283F">
            <w:pPr>
              <w:pStyle w:val="ListParagraph"/>
              <w:numPr>
                <w:ilvl w:val="0"/>
                <w:numId w:val="2"/>
              </w:numPr>
              <w:spacing w:line="276" w:lineRule="auto"/>
              <w:jc w:val="left"/>
              <w:rPr>
                <w:rFonts w:ascii="Arial" w:hAnsi="Arial" w:cs="Arial"/>
                <w:b/>
                <w:color w:val="6C6361"/>
                <w:sz w:val="23"/>
                <w:szCs w:val="23"/>
              </w:rPr>
            </w:pPr>
            <w:r w:rsidRPr="00267718">
              <w:rPr>
                <w:rFonts w:ascii="Arial" w:hAnsi="Arial" w:cs="Arial"/>
                <w:b/>
                <w:color w:val="6C6361"/>
                <w:sz w:val="23"/>
                <w:szCs w:val="23"/>
              </w:rPr>
              <w:t>Competition law cases on Vertical Restriction, and the Economics Analysis</w:t>
            </w:r>
          </w:p>
          <w:p w:rsidR="008E030F" w:rsidRPr="00267718" w:rsidRDefault="008E030F" w:rsidP="001F283F">
            <w:pPr>
              <w:pStyle w:val="ListParagraph"/>
              <w:numPr>
                <w:ilvl w:val="1"/>
                <w:numId w:val="2"/>
              </w:numPr>
              <w:spacing w:line="276" w:lineRule="auto"/>
              <w:jc w:val="left"/>
              <w:rPr>
                <w:rFonts w:ascii="Arial" w:hAnsi="Arial" w:cs="Arial"/>
                <w:color w:val="6C6361"/>
                <w:sz w:val="23"/>
                <w:szCs w:val="23"/>
              </w:rPr>
            </w:pPr>
            <w:r w:rsidRPr="00267718">
              <w:rPr>
                <w:rFonts w:ascii="Arial" w:hAnsi="Arial" w:cs="Arial"/>
                <w:color w:val="6C6361"/>
                <w:sz w:val="23"/>
                <w:szCs w:val="23"/>
              </w:rPr>
              <w:t>Vertical restrictions: Economically efficient or not?</w:t>
            </w:r>
          </w:p>
          <w:p w:rsidR="008E030F" w:rsidRPr="00267718" w:rsidRDefault="008E030F" w:rsidP="001F283F">
            <w:pPr>
              <w:pStyle w:val="ListParagraph"/>
              <w:numPr>
                <w:ilvl w:val="1"/>
                <w:numId w:val="2"/>
              </w:numPr>
              <w:spacing w:line="276" w:lineRule="auto"/>
              <w:jc w:val="left"/>
              <w:rPr>
                <w:rFonts w:ascii="Arial" w:hAnsi="Arial" w:cs="Arial"/>
                <w:color w:val="6C6361"/>
                <w:sz w:val="23"/>
                <w:szCs w:val="23"/>
              </w:rPr>
            </w:pPr>
            <w:r w:rsidRPr="00267718">
              <w:rPr>
                <w:rFonts w:ascii="Arial" w:hAnsi="Arial" w:cs="Arial"/>
                <w:color w:val="6C6361"/>
                <w:sz w:val="23"/>
                <w:szCs w:val="23"/>
              </w:rPr>
              <w:t>Leegin Case: avoidance of free-rider</w:t>
            </w:r>
          </w:p>
          <w:p w:rsidR="008E030F" w:rsidRPr="00267718" w:rsidRDefault="008E030F" w:rsidP="001F283F">
            <w:pPr>
              <w:pStyle w:val="ListParagraph"/>
              <w:numPr>
                <w:ilvl w:val="1"/>
                <w:numId w:val="2"/>
              </w:numPr>
              <w:spacing w:line="276" w:lineRule="auto"/>
              <w:jc w:val="left"/>
              <w:rPr>
                <w:rFonts w:ascii="Arial" w:hAnsi="Arial" w:cs="Arial"/>
                <w:color w:val="6C6361"/>
                <w:sz w:val="23"/>
                <w:szCs w:val="23"/>
              </w:rPr>
            </w:pPr>
            <w:r w:rsidRPr="00267718">
              <w:rPr>
                <w:rFonts w:ascii="Arial" w:hAnsi="Arial" w:cs="Arial"/>
                <w:color w:val="6C6361"/>
                <w:sz w:val="23"/>
                <w:szCs w:val="23"/>
              </w:rPr>
              <w:t>Factors to look at for RPM</w:t>
            </w:r>
            <w:r>
              <w:rPr>
                <w:rFonts w:ascii="Arial" w:hAnsi="Arial" w:cs="Arial"/>
                <w:color w:val="6C6361"/>
                <w:sz w:val="23"/>
                <w:szCs w:val="23"/>
              </w:rPr>
              <w:t xml:space="preserve"> </w:t>
            </w:r>
          </w:p>
        </w:tc>
      </w:tr>
    </w:tbl>
    <w:p w:rsidR="008E030F" w:rsidRPr="008E030F" w:rsidRDefault="008E030F" w:rsidP="008E030F">
      <w:pPr>
        <w:spacing w:line="276" w:lineRule="auto"/>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85"/>
        <w:gridCol w:w="1300"/>
      </w:tblGrid>
      <w:tr w:rsidR="008E030F" w:rsidRPr="00320F79" w:rsidTr="001F283F">
        <w:trPr>
          <w:trHeight w:val="397"/>
          <w:jc w:val="center"/>
        </w:trPr>
        <w:tc>
          <w:tcPr>
            <w:tcW w:w="1701" w:type="dxa"/>
            <w:tcBorders>
              <w:top w:val="nil"/>
              <w:left w:val="nil"/>
              <w:bottom w:val="single" w:sz="12" w:space="0" w:color="FFFFFF"/>
            </w:tcBorders>
            <w:shd w:val="clear" w:color="auto" w:fill="F0EBE1"/>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lastRenderedPageBreak/>
              <w:t>Code:</w:t>
            </w:r>
          </w:p>
        </w:tc>
        <w:tc>
          <w:tcPr>
            <w:tcW w:w="3685" w:type="dxa"/>
            <w:gridSpan w:val="2"/>
            <w:tcBorders>
              <w:top w:val="nil"/>
              <w:bottom w:val="single" w:sz="12" w:space="0" w:color="F0EBE1"/>
            </w:tcBorders>
            <w:shd w:val="clear" w:color="auto" w:fill="FFFFFF"/>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EVT000000095</w:t>
            </w:r>
          </w:p>
        </w:tc>
        <w:tc>
          <w:tcPr>
            <w:tcW w:w="1701" w:type="dxa"/>
            <w:tcBorders>
              <w:top w:val="nil"/>
              <w:bottom w:val="single" w:sz="12" w:space="0" w:color="FFFFFF"/>
            </w:tcBorders>
            <w:shd w:val="clear" w:color="auto" w:fill="F0EBE1"/>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8E030F" w:rsidRPr="00320F79" w:rsidTr="001F283F">
        <w:trPr>
          <w:trHeight w:val="397"/>
          <w:jc w:val="center"/>
        </w:trPr>
        <w:tc>
          <w:tcPr>
            <w:tcW w:w="1701" w:type="dxa"/>
            <w:tcBorders>
              <w:top w:val="single" w:sz="12" w:space="0" w:color="FFFFFF"/>
              <w:left w:val="nil"/>
              <w:bottom w:val="single" w:sz="12" w:space="0" w:color="FFFFFF"/>
            </w:tcBorders>
            <w:shd w:val="clear" w:color="auto" w:fill="F0EBE1"/>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19 September 2015 (Saturday)</w:t>
            </w:r>
          </w:p>
        </w:tc>
        <w:tc>
          <w:tcPr>
            <w:tcW w:w="1701" w:type="dxa"/>
            <w:tcBorders>
              <w:top w:val="single" w:sz="12" w:space="0" w:color="FFFFFF"/>
              <w:bottom w:val="single" w:sz="12" w:space="0" w:color="FFFFFF"/>
            </w:tcBorders>
            <w:shd w:val="clear" w:color="auto" w:fill="F0EBE1"/>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8E030F" w:rsidRPr="00320F79" w:rsidTr="001F283F">
        <w:trPr>
          <w:trHeight w:val="397"/>
          <w:jc w:val="center"/>
        </w:trPr>
        <w:tc>
          <w:tcPr>
            <w:tcW w:w="1701" w:type="dxa"/>
            <w:tcBorders>
              <w:top w:val="single" w:sz="12" w:space="0" w:color="FFFFFF"/>
              <w:left w:val="nil"/>
              <w:bottom w:val="single" w:sz="12" w:space="0" w:color="FFFFFF"/>
            </w:tcBorders>
            <w:shd w:val="clear" w:color="auto" w:fill="F0EBE1"/>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w:t>
            </w:r>
            <w:r w:rsidRPr="00320F79">
              <w:rPr>
                <w:rFonts w:ascii="Arial" w:hAnsi="Arial" w:cs="Arial"/>
                <w:b/>
                <w:color w:val="6C6361"/>
                <w:sz w:val="20"/>
                <w:szCs w:val="20"/>
              </w:rPr>
              <w:t>0 - 1</w:t>
            </w:r>
            <w:r>
              <w:rPr>
                <w:rFonts w:ascii="Arial" w:hAnsi="Arial" w:cs="Arial"/>
                <w:b/>
                <w:color w:val="6C6361"/>
                <w:sz w:val="20"/>
                <w:szCs w:val="20"/>
              </w:rPr>
              <w:t>2:45</w:t>
            </w:r>
          </w:p>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8E030F"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8E030F" w:rsidRPr="00FC0100"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FC0100">
              <w:rPr>
                <w:rFonts w:ascii="Arial" w:hAnsi="Arial" w:cs="Arial"/>
                <w:color w:val="6C6361"/>
                <w:sz w:val="20"/>
                <w:szCs w:val="20"/>
              </w:rPr>
              <w:t>(LSHK Allocated Number: 20152761)</w:t>
            </w:r>
          </w:p>
          <w:p w:rsidR="008E030F" w:rsidRPr="00B745DB"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8E030F" w:rsidRPr="00320F79" w:rsidTr="001F283F">
        <w:trPr>
          <w:trHeight w:val="1247"/>
          <w:jc w:val="center"/>
        </w:trPr>
        <w:tc>
          <w:tcPr>
            <w:tcW w:w="1701" w:type="dxa"/>
            <w:tcBorders>
              <w:top w:val="single" w:sz="12" w:space="0" w:color="FFFFFF"/>
              <w:left w:val="nil"/>
              <w:bottom w:val="nil"/>
            </w:tcBorders>
            <w:shd w:val="clear" w:color="auto" w:fill="F0EBE1"/>
            <w:vAlign w:val="center"/>
          </w:tcPr>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8E030F" w:rsidRPr="00320F79" w:rsidRDefault="008E030F" w:rsidP="001F283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sidR="00972D8D">
              <w:rPr>
                <w:rFonts w:ascii="Arial" w:hAnsi="Arial" w:cs="Arial"/>
                <w:b/>
                <w:color w:val="6C6361"/>
                <w:sz w:val="20"/>
                <w:szCs w:val="20"/>
              </w:rPr>
              <w:instrText>HYPERLINK "http://goo.gl/maps/DKYQ1"</w:instrText>
            </w:r>
            <w:r w:rsidR="00972D8D" w:rsidRPr="00320F79">
              <w:rPr>
                <w:rFonts w:ascii="Arial" w:hAnsi="Arial" w:cs="Arial"/>
                <w:b/>
                <w:color w:val="6C6361"/>
                <w:sz w:val="20"/>
                <w:szCs w:val="20"/>
              </w:rPr>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8E030F" w:rsidRPr="00320F79"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8E030F" w:rsidRDefault="008E030F" w:rsidP="001F283F">
            <w:pPr>
              <w:jc w:val="right"/>
              <w:rPr>
                <w:rFonts w:ascii="Arial" w:hAnsi="Arial" w:cs="Arial"/>
                <w:b/>
                <w:color w:val="6C6361"/>
                <w:sz w:val="20"/>
                <w:szCs w:val="20"/>
              </w:rPr>
            </w:pPr>
          </w:p>
          <w:p w:rsidR="008E030F" w:rsidRDefault="008E030F" w:rsidP="001F283F">
            <w:pPr>
              <w:jc w:val="right"/>
              <w:rPr>
                <w:rFonts w:ascii="Arial" w:hAnsi="Arial" w:cs="Arial"/>
                <w:b/>
                <w:color w:val="6C6361"/>
                <w:sz w:val="20"/>
                <w:szCs w:val="20"/>
              </w:rPr>
            </w:pPr>
          </w:p>
          <w:p w:rsidR="008E030F" w:rsidRPr="00320F79" w:rsidRDefault="008E030F" w:rsidP="001F283F">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77DC70CD" wp14:editId="5EE0691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8E030F" w:rsidRPr="00E2201B" w:rsidRDefault="008E030F" w:rsidP="001F283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8E030F" w:rsidRPr="003A2A41"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8E030F" w:rsidRPr="003A2A41"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85" w:type="dxa"/>
            <w:tcBorders>
              <w:top w:val="single" w:sz="12" w:space="0" w:color="F0EBE1"/>
              <w:bottom w:val="nil"/>
              <w:right w:val="nil"/>
            </w:tcBorders>
            <w:shd w:val="clear" w:color="auto" w:fill="FFFFFF"/>
            <w:vAlign w:val="center"/>
          </w:tcPr>
          <w:p w:rsidR="008E030F" w:rsidRPr="003A2A41"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8E030F" w:rsidRPr="003A2A41"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00" w:type="dxa"/>
            <w:tcBorders>
              <w:top w:val="nil"/>
              <w:left w:val="nil"/>
              <w:bottom w:val="nil"/>
              <w:right w:val="nil"/>
            </w:tcBorders>
            <w:shd w:val="clear" w:color="auto" w:fill="FFFFFF"/>
            <w:vAlign w:val="center"/>
          </w:tcPr>
          <w:p w:rsidR="008E030F" w:rsidRPr="00156567" w:rsidRDefault="008E030F" w:rsidP="001F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22DC5D1" wp14:editId="110AD0E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8E030F" w:rsidRDefault="00214BC6" w:rsidP="008E030F"/>
    <w:sectPr w:rsidR="00214BC6" w:rsidRPr="008E030F"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C16" w:rsidRDefault="00061C16" w:rsidP="00546556">
      <w:r>
        <w:separator/>
      </w:r>
    </w:p>
  </w:endnote>
  <w:endnote w:type="continuationSeparator" w:id="0">
    <w:p w:rsidR="00061C16" w:rsidRDefault="00061C1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C16" w:rsidRDefault="00061C16" w:rsidP="00546556">
      <w:r>
        <w:separator/>
      </w:r>
    </w:p>
  </w:footnote>
  <w:footnote w:type="continuationSeparator" w:id="0">
    <w:p w:rsidR="00061C16" w:rsidRDefault="00061C1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documentProtection w:edit="forms" w:enforcement="1" w:cryptProviderType="rsaAES" w:cryptAlgorithmClass="hash" w:cryptAlgorithmType="typeAny" w:cryptAlgorithmSid="14" w:cryptSpinCount="100000" w:hash="xP76KmEcvoOEKOxytpYcsLQgX2fZRNAhGFwtSdV+a9vzeU+nc8mG80sbwl2kv241/zNC7Kc6Zp40mVVVwc8OzA==" w:salt="M3+phqWpnMcaE1Tbz+ABY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1C16"/>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30F"/>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2D8D"/>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5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9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1BF82-0C04-46CC-8DEC-0D9339F0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CPT Course: The New Companies Ordinance (Cap.622): Questions From a Company Secretary</vt:lpstr>
    </vt:vector>
  </TitlesOfParts>
  <Manager>Tyrone Tsang</Manager>
  <Company>The Profectional Company Limited</Company>
  <LinksUpToDate>false</LinksUpToDate>
  <CharactersWithSpaces>2899</CharactersWithSpaces>
  <SharedDoc>false</SharedDoc>
  <HyperlinkBase>http://download.profectional.com/events/EVT000000095.docx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Competition Law on Vertical Restrictions - Economics Rationale and Analysis</dc:title>
  <dc:subject>CPD Course, CPT Course: Competition Law on Vertical Restrictions - Economics Rationale and Analysis</dc:subject>
  <dc:creator>The Profectional Company Limited</dc:creator>
  <cp:keywords>Profectional; Kornerstone; CPD; CPT; CLE; CE; RME; Leo Sek; MBA; MGovComLaw, MAcct; Instructor, Assistant Programme Leader; BBA; Faculty of Business; The Hong Kong Polytechnic University</cp:keywords>
  <cp:lastModifiedBy>Tyrone Tsang</cp:lastModifiedBy>
  <cp:revision>2</cp:revision>
  <cp:lastPrinted>2015-09-18T07:40:00Z</cp:lastPrinted>
  <dcterms:created xsi:type="dcterms:W3CDTF">2015-09-19T01:43:00Z</dcterms:created>
  <dcterms:modified xsi:type="dcterms:W3CDTF">2015-09-19T01:43:00Z</dcterms:modified>
</cp:coreProperties>
</file>