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B6C" w:rsidRPr="00585B6C" w:rsidRDefault="00585B6C" w:rsidP="00585B6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85B6C" w:rsidRPr="00523A64" w:rsidTr="002811AE">
        <w:trPr>
          <w:trHeight w:val="3119"/>
          <w:jc w:val="center"/>
        </w:trPr>
        <w:tc>
          <w:tcPr>
            <w:tcW w:w="4820" w:type="dxa"/>
            <w:shd w:val="clear" w:color="auto" w:fill="FFFFFF"/>
            <w:vAlign w:val="center"/>
          </w:tcPr>
          <w:p w:rsidR="00585B6C" w:rsidRPr="001A3018" w:rsidRDefault="00585B6C" w:rsidP="002811AE">
            <w:pPr>
              <w:jc w:val="center"/>
              <w:rPr>
                <w:rFonts w:ascii="Arial" w:hAnsi="Arial" w:cs="Arial"/>
                <w:b/>
                <w:bCs/>
                <w:color w:val="524B48"/>
                <w:sz w:val="4"/>
                <w:szCs w:val="4"/>
              </w:rPr>
            </w:pPr>
          </w:p>
          <w:p w:rsidR="00585B6C" w:rsidRDefault="00585B6C" w:rsidP="002811AE">
            <w:pPr>
              <w:jc w:val="center"/>
              <w:rPr>
                <w:rStyle w:val="Hyperlink"/>
                <w:rFonts w:ascii="Arial" w:hAnsi="Arial" w:cs="Arial"/>
                <w:b/>
                <w:bCs/>
                <w:color w:val="524B48"/>
                <w:sz w:val="32"/>
                <w:szCs w:val="32"/>
                <w:u w:val="none"/>
              </w:rPr>
            </w:pPr>
            <w:r>
              <w:fldChar w:fldCharType="begin"/>
            </w:r>
            <w:r>
              <w:instrText>HYPERLINK "http://cpd.hk/evt000000097/"</w:instrText>
            </w:r>
            <w:r>
              <w:fldChar w:fldCharType="separate"/>
            </w:r>
            <w:r>
              <w:rPr>
                <w:rStyle w:val="Hyperlink"/>
                <w:rFonts w:ascii="Arial" w:hAnsi="Arial" w:cs="Arial"/>
                <w:b/>
                <w:bCs/>
                <w:color w:val="524B48"/>
                <w:sz w:val="32"/>
                <w:szCs w:val="32"/>
                <w:u w:val="none"/>
              </w:rPr>
              <w:t>Essential</w:t>
            </w:r>
          </w:p>
          <w:p w:rsidR="00585B6C" w:rsidRDefault="00585B6C" w:rsidP="002811A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Drafting Skills</w:t>
            </w:r>
          </w:p>
          <w:p w:rsidR="00585B6C" w:rsidRDefault="00585B6C" w:rsidP="002811A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Lawyers</w:t>
            </w:r>
          </w:p>
          <w:p w:rsidR="00585B6C" w:rsidRPr="00C65AFD" w:rsidRDefault="00585B6C" w:rsidP="002811AE">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585B6C" w:rsidRPr="00C65AFD" w:rsidRDefault="00585B6C" w:rsidP="002811AE">
            <w:pPr>
              <w:jc w:val="center"/>
              <w:rPr>
                <w:rFonts w:ascii="Arial" w:hAnsi="Arial" w:cs="Arial"/>
                <w:i/>
                <w:color w:val="6C6361"/>
                <w:sz w:val="24"/>
                <w:szCs w:val="24"/>
              </w:rPr>
            </w:pPr>
            <w:r w:rsidRPr="00C65AFD">
              <w:rPr>
                <w:rFonts w:ascii="Arial" w:hAnsi="Arial" w:cs="Arial"/>
                <w:i/>
                <w:color w:val="6C6361"/>
                <w:sz w:val="24"/>
                <w:szCs w:val="24"/>
              </w:rPr>
              <w:t>by</w:t>
            </w:r>
          </w:p>
          <w:p w:rsidR="00585B6C" w:rsidRDefault="00585B6C" w:rsidP="002811AE">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 xml:space="preserve">Christopher </w:t>
              </w:r>
              <w:proofErr w:type="spellStart"/>
              <w:r>
                <w:rPr>
                  <w:rStyle w:val="Hyperlink"/>
                  <w:rFonts w:ascii="Arial" w:hAnsi="Arial" w:cs="Arial"/>
                  <w:color w:val="6C6361"/>
                  <w:sz w:val="24"/>
                  <w:szCs w:val="24"/>
                  <w:u w:val="none"/>
                </w:rPr>
                <w:t>Southam</w:t>
              </w:r>
              <w:proofErr w:type="spellEnd"/>
            </w:hyperlink>
            <w:r>
              <w:rPr>
                <w:rStyle w:val="Hyperlink"/>
                <w:rFonts w:ascii="Arial" w:hAnsi="Arial" w:cs="Arial"/>
                <w:color w:val="6C6361"/>
                <w:sz w:val="24"/>
                <w:szCs w:val="24"/>
                <w:u w:val="none"/>
              </w:rPr>
              <w:t>,</w:t>
            </w:r>
          </w:p>
          <w:p w:rsidR="00585B6C" w:rsidRDefault="00585B6C" w:rsidP="002811AE">
            <w:pPr>
              <w:jc w:val="center"/>
              <w:rPr>
                <w:rFonts w:ascii="Arial" w:hAnsi="Arial" w:cs="Arial"/>
                <w:color w:val="6C6361"/>
                <w:sz w:val="24"/>
                <w:szCs w:val="24"/>
              </w:rPr>
            </w:pPr>
            <w:r>
              <w:rPr>
                <w:rFonts w:ascii="Arial" w:hAnsi="Arial" w:cs="Arial"/>
                <w:color w:val="6C6361"/>
                <w:sz w:val="24"/>
                <w:szCs w:val="24"/>
              </w:rPr>
              <w:t>Author, Trainer, Lawyer,</w:t>
            </w:r>
          </w:p>
          <w:p w:rsidR="00585B6C" w:rsidRPr="0038590E" w:rsidRDefault="00585B6C" w:rsidP="002811AE">
            <w:pPr>
              <w:jc w:val="center"/>
              <w:rPr>
                <w:rFonts w:ascii="Arial" w:hAnsi="Arial" w:cs="Arial"/>
                <w:color w:val="6C6361"/>
                <w:sz w:val="24"/>
                <w:szCs w:val="24"/>
              </w:rPr>
            </w:pPr>
            <w:r w:rsidRPr="00195C5D">
              <w:rPr>
                <w:rFonts w:ascii="Arial" w:hAnsi="Arial" w:cs="Arial"/>
                <w:color w:val="6C6361"/>
                <w:sz w:val="24"/>
                <w:szCs w:val="24"/>
              </w:rPr>
              <w:t>Former University Lecturer</w:t>
            </w:r>
          </w:p>
        </w:tc>
        <w:tc>
          <w:tcPr>
            <w:tcW w:w="5954" w:type="dxa"/>
            <w:shd w:val="clear" w:color="auto" w:fill="FFFFFF"/>
            <w:vAlign w:val="center"/>
          </w:tcPr>
          <w:p w:rsidR="00585B6C" w:rsidRPr="00D50772" w:rsidRDefault="00585B6C" w:rsidP="002811AE">
            <w:pPr>
              <w:spacing w:line="276" w:lineRule="auto"/>
              <w:jc w:val="center"/>
              <w:rPr>
                <w:rFonts w:ascii="Arial" w:eastAsia="Times New Roman" w:hAnsi="Arial" w:cs="Arial"/>
                <w:noProof/>
                <w:sz w:val="20"/>
                <w:szCs w:val="20"/>
              </w:rPr>
            </w:pPr>
            <w:r w:rsidRPr="00065EF7">
              <w:rPr>
                <w:rFonts w:ascii="Arial" w:hAnsi="Arial" w:cs="Arial"/>
                <w:noProof/>
                <w:color w:val="6C6361"/>
                <w:sz w:val="24"/>
                <w:szCs w:val="24"/>
              </w:rPr>
              <w:drawing>
                <wp:anchor distT="0" distB="0" distL="114300" distR="114300" simplePos="0" relativeHeight="251659264" behindDoc="0" locked="0" layoutInCell="1" allowOverlap="1" wp14:anchorId="5381C108" wp14:editId="33D72B65">
                  <wp:simplePos x="0" y="0"/>
                  <wp:positionH relativeFrom="column">
                    <wp:posOffset>3178175</wp:posOffset>
                  </wp:positionH>
                  <wp:positionV relativeFrom="paragraph">
                    <wp:posOffset>-57785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0A89336" wp14:editId="3E24706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85B6C" w:rsidRPr="00320F79" w:rsidRDefault="00585B6C" w:rsidP="00585B6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585B6C" w:rsidRPr="00320F79" w:rsidTr="002811AE">
        <w:trPr>
          <w:trHeight w:val="4711"/>
          <w:jc w:val="center"/>
        </w:trPr>
        <w:tc>
          <w:tcPr>
            <w:tcW w:w="1985" w:type="dxa"/>
            <w:shd w:val="clear" w:color="auto" w:fill="FFFFFF"/>
            <w:vAlign w:val="center"/>
          </w:tcPr>
          <w:p w:rsidR="00585B6C" w:rsidRPr="00320F79" w:rsidRDefault="00585B6C" w:rsidP="002811AE">
            <w:pPr>
              <w:spacing w:line="276" w:lineRule="auto"/>
              <w:contextualSpacing/>
              <w:jc w:val="center"/>
              <w:rPr>
                <w:rFonts w:ascii="Arial" w:hAnsi="Arial" w:cs="Arial"/>
                <w:sz w:val="24"/>
                <w:szCs w:val="24"/>
              </w:rPr>
            </w:pPr>
            <w:r w:rsidRPr="00320F79">
              <w:rPr>
                <w:rFonts w:ascii="Arial" w:hAnsi="Arial" w:cs="Arial"/>
                <w:noProof/>
                <w:sz w:val="24"/>
                <w:szCs w:val="24"/>
              </w:rPr>
              <w:drawing>
                <wp:inline distT="0" distB="0" distL="0" distR="0" wp14:anchorId="16FA28CB" wp14:editId="15FBBEC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85B6C" w:rsidRPr="00320F79" w:rsidRDefault="00585B6C" w:rsidP="002811AE">
            <w:pPr>
              <w:pStyle w:val="NormalWeb"/>
              <w:contextualSpacing/>
              <w:rPr>
                <w:rFonts w:ascii="Arial" w:hAnsi="Arial" w:cs="Arial"/>
                <w:color w:val="6C6361"/>
              </w:rPr>
            </w:pPr>
            <w:r w:rsidRPr="00320F79">
              <w:rPr>
                <w:rFonts w:ascii="Arial" w:hAnsi="Arial" w:cs="Arial"/>
                <w:color w:val="6C6361"/>
              </w:rPr>
              <w:t>Christopher was a partner in a law firm in London for many years.  He has presented at many legal seminars in London and elsewhere on many topics including:</w:t>
            </w:r>
          </w:p>
          <w:p w:rsidR="00585B6C" w:rsidRPr="00F87FC1" w:rsidRDefault="00585B6C" w:rsidP="002811AE">
            <w:pPr>
              <w:pStyle w:val="NormalWeb"/>
              <w:contextualSpacing/>
              <w:rPr>
                <w:rFonts w:ascii="Arial" w:hAnsi="Arial" w:cs="Arial"/>
                <w:color w:val="6C6361"/>
              </w:rPr>
            </w:pPr>
          </w:p>
          <w:p w:rsidR="00585B6C" w:rsidRDefault="00585B6C" w:rsidP="00585B6C">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Drafting commercial documents,</w:t>
            </w:r>
          </w:p>
          <w:p w:rsidR="00585B6C" w:rsidRPr="006535DE" w:rsidRDefault="00585B6C" w:rsidP="002811AE">
            <w:pPr>
              <w:pStyle w:val="NormalWeb"/>
              <w:ind w:left="99"/>
              <w:contextualSpacing/>
              <w:rPr>
                <w:rFonts w:ascii="Arial" w:hAnsi="Arial" w:cs="Arial"/>
                <w:color w:val="6C6361"/>
                <w:sz w:val="8"/>
                <w:szCs w:val="8"/>
              </w:rPr>
            </w:pPr>
          </w:p>
          <w:p w:rsidR="00585B6C" w:rsidRDefault="00585B6C" w:rsidP="00585B6C">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Presentation, public speaking and advocacy skills,</w:t>
            </w:r>
          </w:p>
          <w:p w:rsidR="00585B6C" w:rsidRPr="006535DE" w:rsidRDefault="00585B6C" w:rsidP="002811AE">
            <w:pPr>
              <w:pStyle w:val="NormalWeb"/>
              <w:contextualSpacing/>
              <w:rPr>
                <w:rFonts w:ascii="Arial" w:hAnsi="Arial" w:cs="Arial"/>
                <w:color w:val="6C6361"/>
                <w:sz w:val="8"/>
                <w:szCs w:val="8"/>
              </w:rPr>
            </w:pPr>
          </w:p>
          <w:p w:rsidR="00585B6C" w:rsidRDefault="00585B6C" w:rsidP="00585B6C">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w:t>
            </w:r>
            <w:r>
              <w:rPr>
                <w:rFonts w:ascii="Arial" w:hAnsi="Arial" w:cs="Arial"/>
                <w:color w:val="6C6361"/>
              </w:rPr>
              <w:t>arketing for lawyers,</w:t>
            </w:r>
          </w:p>
          <w:p w:rsidR="00585B6C" w:rsidRPr="006535DE" w:rsidRDefault="00585B6C" w:rsidP="002811AE">
            <w:pPr>
              <w:pStyle w:val="NormalWeb"/>
              <w:contextualSpacing/>
              <w:rPr>
                <w:rFonts w:ascii="Arial" w:hAnsi="Arial" w:cs="Arial"/>
                <w:color w:val="6C6361"/>
                <w:sz w:val="8"/>
                <w:szCs w:val="8"/>
              </w:rPr>
            </w:pPr>
          </w:p>
          <w:p w:rsidR="00585B6C" w:rsidRDefault="00585B6C" w:rsidP="00585B6C">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Career advancement through networking; and</w:t>
            </w:r>
          </w:p>
          <w:p w:rsidR="00585B6C" w:rsidRPr="006535DE" w:rsidRDefault="00585B6C" w:rsidP="002811AE">
            <w:pPr>
              <w:pStyle w:val="NormalWeb"/>
              <w:contextualSpacing/>
              <w:rPr>
                <w:rFonts w:ascii="Arial" w:hAnsi="Arial" w:cs="Arial"/>
                <w:color w:val="6C6361"/>
                <w:sz w:val="8"/>
                <w:szCs w:val="8"/>
              </w:rPr>
            </w:pPr>
          </w:p>
          <w:p w:rsidR="00585B6C" w:rsidRPr="00320F79" w:rsidRDefault="00585B6C" w:rsidP="00585B6C">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Management skills for lawyers.</w:t>
            </w:r>
          </w:p>
          <w:p w:rsidR="00585B6C" w:rsidRPr="00F87FC1" w:rsidRDefault="00585B6C" w:rsidP="002811AE">
            <w:pPr>
              <w:pStyle w:val="NormalWeb"/>
              <w:contextualSpacing/>
              <w:rPr>
                <w:rFonts w:ascii="Arial" w:hAnsi="Arial" w:cs="Arial"/>
                <w:color w:val="6C6361"/>
              </w:rPr>
            </w:pPr>
          </w:p>
          <w:p w:rsidR="00585B6C" w:rsidRPr="00320F79" w:rsidRDefault="00585B6C" w:rsidP="002811AE">
            <w:pPr>
              <w:pStyle w:val="NormalWeb"/>
              <w:contextualSpacing/>
              <w:rPr>
                <w:rFonts w:ascii="Arial" w:hAnsi="Arial" w:cs="Arial"/>
                <w:color w:val="6C6361"/>
              </w:rPr>
            </w:pPr>
            <w:r w:rsidRPr="00320F79">
              <w:rPr>
                <w:rFonts w:ascii="Arial" w:hAnsi="Arial" w:cs="Arial"/>
                <w:color w:val="6C6361"/>
              </w:rPr>
              <w:t>He is also an experienced management trainer in both hard and soft skills.  Christopher is a published author (on drafting employment contracts), former university lecturer and experienced trainer.  He was recently retained to re-draft the corporate precedents of an international law firm in Hong Kong.</w:t>
            </w:r>
          </w:p>
        </w:tc>
      </w:tr>
    </w:tbl>
    <w:p w:rsidR="00585B6C" w:rsidRPr="00320F79" w:rsidRDefault="00585B6C" w:rsidP="00585B6C">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585B6C" w:rsidRPr="00F87FC1" w:rsidTr="002811AE">
        <w:trPr>
          <w:trHeight w:val="3846"/>
          <w:jc w:val="center"/>
        </w:trPr>
        <w:tc>
          <w:tcPr>
            <w:tcW w:w="10773" w:type="dxa"/>
            <w:shd w:val="clear" w:color="auto" w:fill="FFFFFF"/>
            <w:vAlign w:val="center"/>
          </w:tcPr>
          <w:p w:rsidR="00585B6C" w:rsidRPr="00F87FC1" w:rsidRDefault="00585B6C" w:rsidP="002811AE">
            <w:pPr>
              <w:spacing w:line="276" w:lineRule="auto"/>
              <w:rPr>
                <w:rFonts w:ascii="Arial" w:hAnsi="Arial" w:cs="Arial"/>
                <w:color w:val="6C6361"/>
                <w:sz w:val="24"/>
                <w:szCs w:val="24"/>
              </w:rPr>
            </w:pPr>
            <w:r w:rsidRPr="00F87FC1">
              <w:rPr>
                <w:rFonts w:ascii="Arial" w:hAnsi="Arial" w:cs="Arial"/>
                <w:color w:val="6C6361"/>
                <w:sz w:val="24"/>
                <w:szCs w:val="24"/>
              </w:rPr>
              <w:t>Writing concisely and clearly in plain English is an essential skill for any lawyer.  Clients expect it as do other lawyers whose native language is not English.  But for lawyers it is not merely an art - it is also a science.  They must write not only to be understood but also not to be misunderstood.</w:t>
            </w:r>
          </w:p>
          <w:p w:rsidR="00585B6C" w:rsidRPr="00F87FC1" w:rsidRDefault="00585B6C" w:rsidP="002811AE">
            <w:pPr>
              <w:spacing w:line="276" w:lineRule="auto"/>
              <w:rPr>
                <w:rFonts w:ascii="Arial" w:hAnsi="Arial" w:cs="Arial"/>
                <w:color w:val="6C6361"/>
                <w:sz w:val="24"/>
                <w:szCs w:val="24"/>
              </w:rPr>
            </w:pPr>
          </w:p>
          <w:p w:rsidR="00585B6C" w:rsidRPr="00F87FC1" w:rsidRDefault="00585B6C" w:rsidP="002811AE">
            <w:pPr>
              <w:spacing w:line="276" w:lineRule="auto"/>
              <w:rPr>
                <w:rFonts w:ascii="Arial" w:hAnsi="Arial" w:cs="Arial"/>
                <w:color w:val="6C6361"/>
                <w:sz w:val="24"/>
                <w:szCs w:val="24"/>
              </w:rPr>
            </w:pPr>
            <w:r w:rsidRPr="00F87FC1">
              <w:rPr>
                <w:rFonts w:ascii="Arial" w:hAnsi="Arial" w:cs="Arial"/>
                <w:color w:val="6C6361"/>
                <w:sz w:val="24"/>
                <w:szCs w:val="24"/>
              </w:rPr>
              <w:t>Yet it’s not just about the form - for lawyers, content is crucial, so the lawyer needs to tread a fine line between plain language and ensuring that the legal interests of their clients are met.  Expressing legal ideas in plain, understandable English is not an inherent skill but, with patience, practice and dedication, it can be acquired.</w:t>
            </w:r>
          </w:p>
          <w:p w:rsidR="00585B6C" w:rsidRPr="00F87FC1" w:rsidRDefault="00585B6C" w:rsidP="002811AE">
            <w:pPr>
              <w:spacing w:line="276" w:lineRule="auto"/>
              <w:rPr>
                <w:rFonts w:ascii="Arial" w:hAnsi="Arial" w:cs="Arial"/>
                <w:color w:val="6C6361"/>
                <w:sz w:val="24"/>
                <w:szCs w:val="24"/>
              </w:rPr>
            </w:pPr>
          </w:p>
          <w:p w:rsidR="00585B6C" w:rsidRPr="00F87FC1" w:rsidRDefault="00585B6C" w:rsidP="002811AE">
            <w:pPr>
              <w:spacing w:line="276" w:lineRule="auto"/>
              <w:rPr>
                <w:rFonts w:ascii="Arial" w:hAnsi="Arial" w:cs="Arial"/>
                <w:color w:val="6C6361"/>
                <w:sz w:val="24"/>
                <w:szCs w:val="24"/>
              </w:rPr>
            </w:pPr>
            <w:r w:rsidRPr="00F87FC1">
              <w:rPr>
                <w:rFonts w:ascii="Arial" w:hAnsi="Arial" w:cs="Arial"/>
                <w:color w:val="6C6361"/>
                <w:sz w:val="24"/>
                <w:szCs w:val="24"/>
              </w:rPr>
              <w:t>And it’s not just a question or clarity in drafting new documents - many lawyers simply do not understand their own precedents, some of which might have been drafted decades ago.</w:t>
            </w:r>
          </w:p>
        </w:tc>
      </w:tr>
    </w:tbl>
    <w:p w:rsidR="00585B6C" w:rsidRPr="00320F79" w:rsidRDefault="00585B6C" w:rsidP="00585B6C">
      <w:pPr>
        <w:spacing w:line="276" w:lineRule="auto"/>
        <w:rPr>
          <w:rFonts w:ascii="Arial" w:hAnsi="Arial" w:cs="Arial"/>
          <w:sz w:val="20"/>
          <w:szCs w:val="20"/>
        </w:rPr>
      </w:pPr>
    </w:p>
    <w:p w:rsidR="00585B6C" w:rsidRDefault="00585B6C" w:rsidP="00585B6C">
      <w:pPr>
        <w:spacing w:line="276" w:lineRule="auto"/>
        <w:jc w:val="left"/>
        <w:rPr>
          <w:rFonts w:ascii="Arial" w:hAnsi="Arial" w:cs="Arial"/>
          <w:sz w:val="20"/>
          <w:szCs w:val="20"/>
        </w:rPr>
      </w:pPr>
    </w:p>
    <w:p w:rsidR="00585B6C" w:rsidRDefault="00585B6C" w:rsidP="00585B6C">
      <w:pPr>
        <w:spacing w:line="276" w:lineRule="auto"/>
        <w:jc w:val="left"/>
        <w:rPr>
          <w:rFonts w:ascii="Arial" w:hAnsi="Arial" w:cs="Arial"/>
          <w:sz w:val="20"/>
          <w:szCs w:val="20"/>
        </w:rPr>
      </w:pPr>
    </w:p>
    <w:p w:rsidR="00585B6C" w:rsidRDefault="00585B6C" w:rsidP="00585B6C">
      <w:pPr>
        <w:spacing w:line="276" w:lineRule="auto"/>
        <w:jc w:val="left"/>
        <w:rPr>
          <w:rFonts w:ascii="Arial" w:hAnsi="Arial" w:cs="Arial"/>
          <w:sz w:val="20"/>
          <w:szCs w:val="20"/>
        </w:rPr>
      </w:pPr>
    </w:p>
    <w:p w:rsidR="00585B6C" w:rsidRDefault="00585B6C" w:rsidP="00585B6C">
      <w:pPr>
        <w:spacing w:line="276" w:lineRule="auto"/>
        <w:jc w:val="left"/>
        <w:rPr>
          <w:rFonts w:ascii="Arial" w:hAnsi="Arial" w:cs="Arial"/>
          <w:sz w:val="20"/>
          <w:szCs w:val="20"/>
        </w:rPr>
      </w:pPr>
    </w:p>
    <w:p w:rsidR="00585B6C" w:rsidRDefault="00585B6C" w:rsidP="00585B6C">
      <w:pPr>
        <w:spacing w:line="276" w:lineRule="auto"/>
        <w:jc w:val="left"/>
        <w:rPr>
          <w:rFonts w:ascii="Arial" w:hAnsi="Arial" w:cs="Arial"/>
          <w:sz w:val="20"/>
          <w:szCs w:val="20"/>
        </w:rPr>
      </w:pPr>
    </w:p>
    <w:p w:rsidR="00585B6C" w:rsidRPr="00320F79" w:rsidRDefault="00585B6C" w:rsidP="00585B6C">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585B6C" w:rsidRPr="00320F79" w:rsidTr="002811AE">
        <w:trPr>
          <w:trHeight w:val="397"/>
          <w:jc w:val="center"/>
        </w:trPr>
        <w:tc>
          <w:tcPr>
            <w:tcW w:w="10773" w:type="dxa"/>
            <w:tcBorders>
              <w:top w:val="nil"/>
              <w:bottom w:val="nil"/>
            </w:tcBorders>
            <w:shd w:val="clear" w:color="auto" w:fill="F0EBE1"/>
            <w:vAlign w:val="center"/>
          </w:tcPr>
          <w:p w:rsidR="00585B6C" w:rsidRPr="00320F79" w:rsidRDefault="00585B6C" w:rsidP="002811AE">
            <w:pPr>
              <w:spacing w:line="276" w:lineRule="auto"/>
              <w:rPr>
                <w:rFonts w:ascii="Arial" w:hAnsi="Arial" w:cs="Arial"/>
                <w:b/>
                <w:color w:val="524B48"/>
                <w:sz w:val="24"/>
                <w:szCs w:val="24"/>
              </w:rPr>
            </w:pPr>
            <w:r w:rsidRPr="00320F79">
              <w:rPr>
                <w:rFonts w:ascii="Arial" w:hAnsi="Arial" w:cs="Arial"/>
                <w:b/>
                <w:color w:val="524B48"/>
                <w:sz w:val="24"/>
                <w:szCs w:val="24"/>
              </w:rPr>
              <w:lastRenderedPageBreak/>
              <w:t>The course will cover the followings:</w:t>
            </w:r>
          </w:p>
        </w:tc>
      </w:tr>
      <w:tr w:rsidR="00585B6C" w:rsidRPr="00320F79" w:rsidTr="002811AE">
        <w:trPr>
          <w:trHeight w:val="6256"/>
          <w:jc w:val="center"/>
        </w:trPr>
        <w:tc>
          <w:tcPr>
            <w:tcW w:w="10773" w:type="dxa"/>
            <w:tcBorders>
              <w:top w:val="nil"/>
              <w:bottom w:val="nil"/>
            </w:tcBorders>
            <w:shd w:val="clear" w:color="auto" w:fill="FFFFFF" w:themeFill="background1"/>
            <w:vAlign w:val="center"/>
          </w:tcPr>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lawyers shouldn't be scared of plain English</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punctuation is your friend</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Death to </w:t>
            </w:r>
            <w:r w:rsidRPr="00320F79">
              <w:rPr>
                <w:rFonts w:ascii="Arial" w:hAnsi="Arial" w:cs="Arial"/>
                <w:color w:val="6C6361"/>
                <w:sz w:val="24"/>
                <w:szCs w:val="24"/>
              </w:rPr>
              <w:t>‘</w:t>
            </w:r>
            <w:r w:rsidRPr="00320F79">
              <w:rPr>
                <w:rFonts w:ascii="Arial" w:hAnsi="Arial" w:cs="Arial" w:hint="eastAsia"/>
                <w:color w:val="6C6361"/>
                <w:sz w:val="24"/>
                <w:szCs w:val="24"/>
              </w:rPr>
              <w:t>shall</w:t>
            </w:r>
            <w:r w:rsidRPr="00320F79">
              <w:rPr>
                <w:rFonts w:ascii="Arial" w:hAnsi="Arial" w:cs="Arial"/>
                <w:color w:val="6C6361"/>
                <w:sz w:val="24"/>
                <w:szCs w:val="24"/>
              </w:rPr>
              <w:t>’</w:t>
            </w:r>
            <w:r w:rsidRPr="00320F79">
              <w:rPr>
                <w:rFonts w:ascii="Arial" w:hAnsi="Arial" w:cs="Arial" w:hint="eastAsia"/>
                <w:color w:val="6C6361"/>
                <w:sz w:val="24"/>
                <w:szCs w:val="24"/>
              </w:rPr>
              <w:t>?</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L</w:t>
            </w:r>
            <w:r>
              <w:rPr>
                <w:rFonts w:ascii="Arial" w:hAnsi="Arial" w:cs="Arial" w:hint="eastAsia"/>
                <w:color w:val="6C6361"/>
                <w:sz w:val="24"/>
                <w:szCs w:val="24"/>
              </w:rPr>
              <w:t>ord Denning and cabbage seeds</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color w:val="6C6361"/>
                <w:sz w:val="24"/>
                <w:szCs w:val="24"/>
              </w:rPr>
              <w:t>T</w:t>
            </w:r>
            <w:r w:rsidRPr="00320F79">
              <w:rPr>
                <w:rFonts w:ascii="Arial" w:hAnsi="Arial" w:cs="Arial" w:hint="eastAsia"/>
                <w:color w:val="6C6361"/>
                <w:sz w:val="24"/>
                <w:szCs w:val="24"/>
              </w:rPr>
              <w:t>he fundamentals of drafting legal documents for ease of understanding</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How to plan your document</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Re-writing out-of-date precedents</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When brevity is a virtue</w:t>
            </w:r>
            <w:r>
              <w:rPr>
                <w:rFonts w:ascii="Arial" w:hAnsi="Arial" w:cs="Arial"/>
                <w:color w:val="6C6361"/>
                <w:sz w:val="24"/>
                <w:szCs w:val="24"/>
              </w:rPr>
              <w:t>,</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And when it's not</w:t>
            </w:r>
          </w:p>
          <w:p w:rsidR="00585B6C" w:rsidRPr="006535DE" w:rsidRDefault="00585B6C" w:rsidP="002811AE">
            <w:pPr>
              <w:spacing w:line="276" w:lineRule="auto"/>
              <w:rPr>
                <w:rFonts w:ascii="Arial" w:hAnsi="Arial" w:cs="Arial"/>
                <w:color w:val="6C6361"/>
                <w:sz w:val="8"/>
                <w:szCs w:val="8"/>
              </w:rPr>
            </w:pPr>
          </w:p>
          <w:p w:rsidR="00585B6C" w:rsidRDefault="00585B6C" w:rsidP="002811AE">
            <w:pPr>
              <w:pStyle w:val="ListParagraph"/>
              <w:numPr>
                <w:ilvl w:val="0"/>
                <w:numId w:val="1"/>
              </w:numPr>
              <w:spacing w:line="276" w:lineRule="auto"/>
              <w:rPr>
                <w:rFonts w:ascii="Arial" w:hAnsi="Arial" w:cs="Arial"/>
                <w:color w:val="6C6361"/>
                <w:sz w:val="24"/>
                <w:szCs w:val="24"/>
              </w:rPr>
            </w:pPr>
            <w:r w:rsidRPr="00065EF7">
              <w:rPr>
                <w:rFonts w:ascii="Arial" w:hAnsi="Arial" w:cs="Arial"/>
                <w:noProof/>
                <w:color w:val="6C6361"/>
                <w:sz w:val="24"/>
                <w:szCs w:val="24"/>
              </w:rPr>
              <w:drawing>
                <wp:anchor distT="0" distB="0" distL="114300" distR="114300" simplePos="0" relativeHeight="251660288" behindDoc="0" locked="0" layoutInCell="1" allowOverlap="1" wp14:anchorId="75D19EC5" wp14:editId="05C4CF4D">
                  <wp:simplePos x="0" y="0"/>
                  <wp:positionH relativeFrom="column">
                    <wp:posOffset>5755005</wp:posOffset>
                  </wp:positionH>
                  <wp:positionV relativeFrom="page">
                    <wp:posOffset>2702560</wp:posOffset>
                  </wp:positionV>
                  <wp:extent cx="895985" cy="10223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F79">
              <w:rPr>
                <w:rFonts w:ascii="Arial" w:hAnsi="Arial" w:cs="Arial" w:hint="eastAsia"/>
                <w:color w:val="6C6361"/>
                <w:sz w:val="24"/>
                <w:szCs w:val="24"/>
              </w:rPr>
              <w:t>Practical exercises:</w:t>
            </w:r>
          </w:p>
          <w:p w:rsidR="00585B6C" w:rsidRPr="006535DE" w:rsidRDefault="00585B6C" w:rsidP="002811AE">
            <w:pPr>
              <w:spacing w:line="276" w:lineRule="auto"/>
              <w:rPr>
                <w:rFonts w:ascii="Arial" w:hAnsi="Arial" w:cs="Arial"/>
                <w:color w:val="6C6361"/>
                <w:sz w:val="8"/>
                <w:szCs w:val="8"/>
              </w:rPr>
            </w:pPr>
          </w:p>
          <w:p w:rsidR="00585B6C" w:rsidRPr="007D43CB" w:rsidRDefault="00585B6C" w:rsidP="002811AE">
            <w:pPr>
              <w:pStyle w:val="ListParagraph"/>
              <w:numPr>
                <w:ilvl w:val="1"/>
                <w:numId w:val="1"/>
              </w:numPr>
              <w:spacing w:line="276" w:lineRule="auto"/>
              <w:rPr>
                <w:rFonts w:ascii="Arial" w:hAnsi="Arial" w:cs="Arial"/>
                <w:color w:val="6C6361"/>
                <w:sz w:val="24"/>
                <w:szCs w:val="24"/>
              </w:rPr>
            </w:pPr>
            <w:r w:rsidRPr="00320F79">
              <w:rPr>
                <w:rFonts w:ascii="Arial" w:hAnsi="Arial" w:cs="Arial"/>
                <w:color w:val="6C6361"/>
                <w:sz w:val="24"/>
                <w:szCs w:val="24"/>
              </w:rPr>
              <w:t>A</w:t>
            </w:r>
            <w:r w:rsidRPr="00320F79">
              <w:rPr>
                <w:rFonts w:ascii="Arial" w:hAnsi="Arial" w:cs="Arial" w:hint="eastAsia"/>
                <w:color w:val="6C6361"/>
                <w:sz w:val="24"/>
                <w:szCs w:val="24"/>
              </w:rPr>
              <w:t>nalyzing and interpreting a co</w:t>
            </w:r>
            <w:r>
              <w:rPr>
                <w:rFonts w:ascii="Arial" w:hAnsi="Arial" w:cs="Arial" w:hint="eastAsia"/>
                <w:color w:val="6C6361"/>
                <w:sz w:val="24"/>
                <w:szCs w:val="24"/>
              </w:rPr>
              <w:t>mplex clause for the non-lawyer</w:t>
            </w:r>
            <w:r>
              <w:rPr>
                <w:rFonts w:ascii="Arial" w:hAnsi="Arial" w:cs="Arial"/>
                <w:color w:val="6C6361"/>
                <w:sz w:val="24"/>
                <w:szCs w:val="24"/>
              </w:rPr>
              <w:t xml:space="preserve"> </w:t>
            </w:r>
            <w:r w:rsidRPr="007D43CB">
              <w:rPr>
                <w:rFonts w:ascii="Arial" w:hAnsi="Arial" w:cs="Arial" w:hint="eastAsia"/>
                <w:color w:val="6C6361"/>
                <w:sz w:val="24"/>
                <w:szCs w:val="24"/>
              </w:rPr>
              <w:t>or foreign counsel</w:t>
            </w:r>
          </w:p>
          <w:p w:rsidR="00585B6C" w:rsidRPr="00320F79" w:rsidRDefault="00585B6C" w:rsidP="002811AE">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Re-writing </w:t>
            </w:r>
            <w:proofErr w:type="spellStart"/>
            <w:r w:rsidRPr="00320F79">
              <w:rPr>
                <w:rFonts w:ascii="Arial" w:hAnsi="Arial" w:cs="Arial" w:hint="eastAsia"/>
                <w:color w:val="6C6361"/>
                <w:sz w:val="24"/>
                <w:szCs w:val="24"/>
              </w:rPr>
              <w:t>gobbledegook</w:t>
            </w:r>
            <w:proofErr w:type="spellEnd"/>
          </w:p>
          <w:p w:rsidR="00585B6C" w:rsidRDefault="00585B6C" w:rsidP="002811AE">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Explaining Latin terms in simple language</w:t>
            </w:r>
          </w:p>
          <w:p w:rsidR="00585B6C" w:rsidRPr="007D43CB" w:rsidRDefault="00585B6C" w:rsidP="002811AE">
            <w:pPr>
              <w:spacing w:line="276" w:lineRule="auto"/>
              <w:rPr>
                <w:rFonts w:ascii="Arial" w:hAnsi="Arial" w:cs="Arial"/>
                <w:color w:val="6C6361"/>
                <w:sz w:val="8"/>
                <w:szCs w:val="8"/>
              </w:rPr>
            </w:pPr>
          </w:p>
          <w:p w:rsidR="00585B6C" w:rsidRPr="007D43CB" w:rsidRDefault="00585B6C" w:rsidP="002811AE">
            <w:pPr>
              <w:pStyle w:val="ListParagraph"/>
              <w:numPr>
                <w:ilvl w:val="0"/>
                <w:numId w:val="1"/>
              </w:numPr>
              <w:spacing w:line="276" w:lineRule="auto"/>
              <w:rPr>
                <w:rFonts w:ascii="Arial" w:hAnsi="Arial" w:cs="Arial"/>
                <w:color w:val="6C6361"/>
                <w:sz w:val="24"/>
                <w:szCs w:val="24"/>
              </w:rPr>
            </w:pPr>
            <w:r w:rsidRPr="007D43CB">
              <w:rPr>
                <w:rFonts w:ascii="Arial" w:hAnsi="Arial" w:cs="Arial" w:hint="eastAsia"/>
                <w:color w:val="6C6361"/>
                <w:sz w:val="24"/>
                <w:szCs w:val="24"/>
              </w:rPr>
              <w:t>How to write persuasively</w:t>
            </w:r>
          </w:p>
        </w:tc>
      </w:tr>
    </w:tbl>
    <w:p w:rsidR="00585B6C" w:rsidRPr="00320F79" w:rsidRDefault="00585B6C" w:rsidP="00585B6C">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585B6C" w:rsidRPr="00320F79" w:rsidTr="002811AE">
        <w:trPr>
          <w:trHeight w:val="397"/>
          <w:jc w:val="center"/>
        </w:trPr>
        <w:tc>
          <w:tcPr>
            <w:tcW w:w="1701" w:type="dxa"/>
            <w:tcBorders>
              <w:top w:val="nil"/>
              <w:left w:val="nil"/>
              <w:bottom w:val="single" w:sz="12" w:space="0" w:color="FFFFFF"/>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EVT000000097</w:t>
            </w:r>
          </w:p>
        </w:tc>
        <w:tc>
          <w:tcPr>
            <w:tcW w:w="1701" w:type="dxa"/>
            <w:tcBorders>
              <w:top w:val="nil"/>
              <w:bottom w:val="single" w:sz="12" w:space="0" w:color="FFFFFF"/>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Standard</w:t>
            </w:r>
          </w:p>
        </w:tc>
      </w:tr>
      <w:tr w:rsidR="00585B6C" w:rsidRPr="00320F79" w:rsidTr="002811AE">
        <w:trPr>
          <w:trHeight w:val="397"/>
          <w:jc w:val="center"/>
        </w:trPr>
        <w:tc>
          <w:tcPr>
            <w:tcW w:w="1701" w:type="dxa"/>
            <w:tcBorders>
              <w:top w:val="single" w:sz="12" w:space="0" w:color="FFFFFF"/>
              <w:left w:val="nil"/>
              <w:bottom w:val="single" w:sz="12" w:space="0" w:color="FFFFFF"/>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27 October</w:t>
            </w:r>
            <w:r w:rsidRPr="00320F79">
              <w:rPr>
                <w:rFonts w:ascii="Arial" w:hAnsi="Arial" w:cs="Arial"/>
                <w:b/>
                <w:color w:val="6C6361"/>
                <w:sz w:val="20"/>
                <w:szCs w:val="20"/>
              </w:rPr>
              <w:t xml:space="preserve"> 2015 (</w:t>
            </w:r>
            <w:r>
              <w:rPr>
                <w:rFonts w:ascii="Arial" w:hAnsi="Arial" w:cs="Arial"/>
                <w:b/>
                <w:color w:val="6C6361"/>
                <w:sz w:val="20"/>
                <w:szCs w:val="20"/>
              </w:rPr>
              <w:t>Tuesday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585B6C" w:rsidRPr="00320F79" w:rsidTr="002811AE">
        <w:trPr>
          <w:trHeight w:val="397"/>
          <w:jc w:val="center"/>
        </w:trPr>
        <w:tc>
          <w:tcPr>
            <w:tcW w:w="1701" w:type="dxa"/>
            <w:tcBorders>
              <w:top w:val="single" w:sz="12" w:space="0" w:color="FFFFFF"/>
              <w:left w:val="nil"/>
              <w:bottom w:val="single" w:sz="12" w:space="0" w:color="FFFFFF"/>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585B6C"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w:t>
            </w:r>
            <w:r>
              <w:rPr>
                <w:rFonts w:ascii="Arial" w:hAnsi="Arial" w:cs="Arial"/>
                <w:b/>
                <w:color w:val="6C6361"/>
                <w:sz w:val="20"/>
                <w:szCs w:val="20"/>
              </w:rPr>
              <w:t>s</w:t>
            </w:r>
          </w:p>
          <w:p w:rsidR="00585B6C" w:rsidRPr="00F853C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F853C1">
              <w:rPr>
                <w:rFonts w:ascii="Arial" w:hAnsi="Arial" w:cs="Arial"/>
                <w:color w:val="6C6361"/>
                <w:sz w:val="20"/>
                <w:szCs w:val="20"/>
              </w:rPr>
              <w:t>(</w:t>
            </w:r>
            <w:r w:rsidRPr="004E6CFC">
              <w:rPr>
                <w:rFonts w:ascii="Arial" w:hAnsi="Arial" w:cs="Arial"/>
                <w:color w:val="6C6361"/>
                <w:sz w:val="20"/>
                <w:szCs w:val="20"/>
              </w:rPr>
              <w:t xml:space="preserve">LSHK Allocated Number: </w:t>
            </w:r>
            <w:r>
              <w:rPr>
                <w:rFonts w:ascii="Arial" w:hAnsi="Arial" w:cs="Arial"/>
                <w:color w:val="6C6361"/>
                <w:sz w:val="20"/>
                <w:szCs w:val="20"/>
              </w:rPr>
              <w:t>20153024</w:t>
            </w:r>
            <w:r w:rsidRPr="00F853C1">
              <w:rPr>
                <w:rFonts w:ascii="Arial" w:hAnsi="Arial" w:cs="Arial"/>
                <w:color w:val="6C6361"/>
                <w:sz w:val="20"/>
                <w:szCs w:val="20"/>
              </w:rPr>
              <w:t>)</w:t>
            </w:r>
          </w:p>
        </w:tc>
      </w:tr>
      <w:tr w:rsidR="00585B6C" w:rsidRPr="00320F79" w:rsidTr="002811AE">
        <w:trPr>
          <w:trHeight w:val="1247"/>
          <w:jc w:val="center"/>
        </w:trPr>
        <w:tc>
          <w:tcPr>
            <w:tcW w:w="1701" w:type="dxa"/>
            <w:tcBorders>
              <w:top w:val="single" w:sz="12" w:space="0" w:color="FFFFFF"/>
              <w:left w:val="nil"/>
              <w:bottom w:val="nil"/>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585B6C" w:rsidRPr="00320F79" w:rsidRDefault="00585B6C" w:rsidP="002811A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85B6C" w:rsidRPr="00320F79" w:rsidRDefault="00585B6C" w:rsidP="002811A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A516774" wp14:editId="4FFACCF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585B6C" w:rsidRPr="00320F79" w:rsidRDefault="00585B6C" w:rsidP="002811AE">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nil"/>
              <w:left w:val="nil"/>
              <w:bottom w:val="nil"/>
              <w:right w:val="nil"/>
            </w:tcBorders>
            <w:shd w:val="clear" w:color="auto" w:fill="FFFFFF"/>
            <w:vAlign w:val="center"/>
          </w:tcPr>
          <w:p w:rsidR="00585B6C" w:rsidRPr="00156567"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3961B49" wp14:editId="10A1AD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585B6C" w:rsidRDefault="003711F7" w:rsidP="00585B6C"/>
    <w:sectPr w:rsidR="003711F7" w:rsidRPr="00585B6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A8F" w:rsidRDefault="008A4A8F" w:rsidP="00546556">
      <w:r>
        <w:separator/>
      </w:r>
    </w:p>
  </w:endnote>
  <w:endnote w:type="continuationSeparator" w:id="0">
    <w:p w:rsidR="008A4A8F" w:rsidRDefault="008A4A8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A8F" w:rsidRDefault="008A4A8F" w:rsidP="00546556">
      <w:r>
        <w:separator/>
      </w:r>
    </w:p>
  </w:footnote>
  <w:footnote w:type="continuationSeparator" w:id="0">
    <w:p w:rsidR="008A4A8F" w:rsidRDefault="008A4A8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tellfcyss5KMPqj+UFN9wV23cVLolDrdK0MkrpwZI2JO5hw4CyNpOBz8Q7bcEBxl3b6/y8yQAEPvZDNxYGkzHQ==" w:salt="apKHLDoIe+2TCvQcNuCzv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31"/>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5B6C"/>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45E"/>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4A8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591"/>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2C34"/>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50FB"/>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0818"/>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1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C7353-67EA-480D-ACAB-B3415B44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Essential Drafting Skills for Lawyers</vt:lpstr>
    </vt:vector>
  </TitlesOfParts>
  <Manager>Tyrone Tsang</Manager>
  <Company>The Profectional Company Limited</Company>
  <LinksUpToDate>false</LinksUpToDate>
  <CharactersWithSpaces>2725</CharactersWithSpaces>
  <SharedDoc>false</SharedDoc>
  <HyperlinkBase>http://download.profectional.com/events/EVT000000097.docx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Essential Drafting Skills for Lawyers</dc:title>
  <dc:subject>CPD Course: Essential Drafting Skills for Lawyers</dc:subject>
  <dc:creator>The Profectional Company Limited</dc:creator>
  <cp:keywords>Profectional; Kornerstone; CPD; CPT; CLE; CE; RME; Christopher Southam</cp:keywords>
  <cp:lastModifiedBy>Tyrone Tsang</cp:lastModifiedBy>
  <cp:revision>6</cp:revision>
  <cp:lastPrinted>2014-10-16T01:46:00Z</cp:lastPrinted>
  <dcterms:created xsi:type="dcterms:W3CDTF">2015-03-09T07:39:00Z</dcterms:created>
  <dcterms:modified xsi:type="dcterms:W3CDTF">2015-10-27T01:44:00Z</dcterms:modified>
</cp:coreProperties>
</file>