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55" w:rsidRPr="009A4D55" w:rsidRDefault="009A4D55" w:rsidP="009A4D5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A4D55" w:rsidRPr="00523A64" w:rsidTr="0010648D">
        <w:trPr>
          <w:trHeight w:val="3119"/>
          <w:jc w:val="center"/>
        </w:trPr>
        <w:tc>
          <w:tcPr>
            <w:tcW w:w="4820" w:type="dxa"/>
            <w:shd w:val="clear" w:color="auto" w:fill="FFFFFF"/>
            <w:vAlign w:val="center"/>
          </w:tcPr>
          <w:p w:rsidR="009A4D55" w:rsidRPr="001A3018" w:rsidRDefault="009A4D55" w:rsidP="0010648D">
            <w:pPr>
              <w:jc w:val="center"/>
              <w:rPr>
                <w:rFonts w:ascii="Arial" w:hAnsi="Arial" w:cs="Arial"/>
                <w:b/>
                <w:bCs/>
                <w:color w:val="524B48"/>
                <w:sz w:val="4"/>
                <w:szCs w:val="4"/>
              </w:rPr>
            </w:pPr>
          </w:p>
          <w:p w:rsidR="009A4D55" w:rsidRDefault="009A4D55" w:rsidP="0010648D">
            <w:pPr>
              <w:jc w:val="center"/>
              <w:rPr>
                <w:rStyle w:val="Hyperlink"/>
                <w:rFonts w:ascii="Arial" w:hAnsi="Arial" w:cs="Arial"/>
                <w:b/>
                <w:bCs/>
                <w:color w:val="524B48"/>
                <w:sz w:val="32"/>
                <w:szCs w:val="32"/>
                <w:u w:val="none"/>
              </w:rPr>
            </w:pPr>
            <w:r>
              <w:fldChar w:fldCharType="begin"/>
            </w:r>
            <w:r>
              <w:instrText>HYPERLINK "http://cpd.hk/evt000000103/"</w:instrText>
            </w:r>
            <w:r>
              <w:fldChar w:fldCharType="separate"/>
            </w:r>
            <w:r>
              <w:rPr>
                <w:rStyle w:val="Hyperlink"/>
                <w:rFonts w:ascii="Arial" w:hAnsi="Arial" w:cs="Arial"/>
                <w:b/>
                <w:bCs/>
                <w:color w:val="524B48"/>
                <w:sz w:val="32"/>
                <w:szCs w:val="32"/>
                <w:u w:val="none"/>
              </w:rPr>
              <w:t>Appearing in the</w:t>
            </w:r>
          </w:p>
          <w:p w:rsidR="009A4D55" w:rsidRDefault="009A4D55" w:rsidP="0010648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Coronial Jurisdiction:</w:t>
            </w:r>
          </w:p>
          <w:p w:rsidR="009A4D55" w:rsidRDefault="009A4D55" w:rsidP="0010648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 Medical Perspective</w:t>
            </w:r>
          </w:p>
          <w:p w:rsidR="009A4D55" w:rsidRPr="00C65AFD" w:rsidRDefault="009A4D55" w:rsidP="0010648D">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9A4D55" w:rsidRPr="00C65AFD" w:rsidRDefault="009A4D55" w:rsidP="0010648D">
            <w:pPr>
              <w:jc w:val="center"/>
              <w:rPr>
                <w:rFonts w:ascii="Arial" w:hAnsi="Arial" w:cs="Arial"/>
                <w:i/>
                <w:color w:val="6C6361"/>
                <w:sz w:val="24"/>
                <w:szCs w:val="24"/>
              </w:rPr>
            </w:pPr>
            <w:r w:rsidRPr="00C65AFD">
              <w:rPr>
                <w:rFonts w:ascii="Arial" w:hAnsi="Arial" w:cs="Arial"/>
                <w:i/>
                <w:color w:val="6C6361"/>
                <w:sz w:val="24"/>
                <w:szCs w:val="24"/>
              </w:rPr>
              <w:t>by</w:t>
            </w:r>
          </w:p>
          <w:p w:rsidR="009A4D55" w:rsidRDefault="009A4D55" w:rsidP="0010648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Miss Olivia Tsang</w:t>
              </w:r>
            </w:hyperlink>
            <w:r>
              <w:rPr>
                <w:rStyle w:val="Hyperlink"/>
                <w:rFonts w:ascii="Arial" w:hAnsi="Arial" w:cs="Arial"/>
                <w:color w:val="6C6361"/>
                <w:sz w:val="24"/>
                <w:szCs w:val="24"/>
                <w:u w:val="none"/>
              </w:rPr>
              <w:t>,</w:t>
            </w:r>
          </w:p>
          <w:p w:rsidR="009A4D55" w:rsidRDefault="009A4D55" w:rsidP="0010648D">
            <w:pPr>
              <w:jc w:val="center"/>
              <w:rPr>
                <w:rFonts w:ascii="Arial" w:hAnsi="Arial" w:cs="Arial"/>
                <w:color w:val="6C6361"/>
                <w:sz w:val="24"/>
                <w:szCs w:val="24"/>
              </w:rPr>
            </w:pPr>
            <w:r>
              <w:rPr>
                <w:rFonts w:ascii="Arial" w:hAnsi="Arial" w:cs="Arial"/>
                <w:color w:val="6C6361"/>
                <w:sz w:val="24"/>
                <w:szCs w:val="24"/>
              </w:rPr>
              <w:t>Barrister-at-Law,</w:t>
            </w:r>
          </w:p>
          <w:p w:rsidR="009A4D55" w:rsidRPr="0038590E" w:rsidRDefault="009A4D55" w:rsidP="0010648D">
            <w:pPr>
              <w:jc w:val="center"/>
              <w:rPr>
                <w:rFonts w:ascii="Arial" w:hAnsi="Arial" w:cs="Arial"/>
                <w:color w:val="6C6361"/>
                <w:sz w:val="24"/>
                <w:szCs w:val="24"/>
              </w:rPr>
            </w:pPr>
            <w:r>
              <w:rPr>
                <w:rFonts w:ascii="Arial" w:hAnsi="Arial" w:cs="Arial"/>
                <w:color w:val="6C6361"/>
                <w:sz w:val="24"/>
                <w:szCs w:val="24"/>
              </w:rPr>
              <w:t>Plowman Chambers</w:t>
            </w:r>
          </w:p>
        </w:tc>
        <w:tc>
          <w:tcPr>
            <w:tcW w:w="5954" w:type="dxa"/>
            <w:shd w:val="clear" w:color="auto" w:fill="FFFFFF"/>
            <w:vAlign w:val="center"/>
          </w:tcPr>
          <w:p w:rsidR="009A4D55" w:rsidRPr="00D50772" w:rsidRDefault="009A4D55" w:rsidP="0010648D">
            <w:pPr>
              <w:spacing w:line="276" w:lineRule="auto"/>
              <w:jc w:val="center"/>
              <w:rPr>
                <w:rFonts w:ascii="Arial" w:eastAsia="Times New Roman" w:hAnsi="Arial" w:cs="Arial"/>
                <w:noProof/>
                <w:sz w:val="20"/>
                <w:szCs w:val="20"/>
              </w:rPr>
            </w:pPr>
            <w:r w:rsidRPr="0035254B">
              <w:rPr>
                <w:rFonts w:ascii="Arial" w:eastAsia="Times New Roman" w:hAnsi="Arial" w:cs="Arial"/>
                <w:noProof/>
                <w:sz w:val="20"/>
                <w:szCs w:val="20"/>
              </w:rPr>
              <w:drawing>
                <wp:anchor distT="0" distB="0" distL="114300" distR="114300" simplePos="0" relativeHeight="251659264" behindDoc="0" locked="0" layoutInCell="1" allowOverlap="1" wp14:anchorId="29F17A0D" wp14:editId="2FE41605">
                  <wp:simplePos x="0" y="0"/>
                  <wp:positionH relativeFrom="column">
                    <wp:posOffset>3176270</wp:posOffset>
                  </wp:positionH>
                  <wp:positionV relativeFrom="paragraph">
                    <wp:posOffset>-55880</wp:posOffset>
                  </wp:positionV>
                  <wp:extent cx="539750" cy="546735"/>
                  <wp:effectExtent l="0" t="0" r="0" b="5715"/>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C2D9ABA" wp14:editId="5C95B466">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A4D55" w:rsidRPr="00320F79" w:rsidRDefault="009A4D55" w:rsidP="009A4D5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9A4D55" w:rsidRPr="00320F79" w:rsidTr="0010648D">
        <w:trPr>
          <w:trHeight w:val="4980"/>
          <w:jc w:val="center"/>
        </w:trPr>
        <w:tc>
          <w:tcPr>
            <w:tcW w:w="1985" w:type="dxa"/>
            <w:shd w:val="clear" w:color="auto" w:fill="FFFFFF"/>
            <w:vAlign w:val="center"/>
          </w:tcPr>
          <w:p w:rsidR="009A4D55" w:rsidRPr="00320F79" w:rsidRDefault="009A4D55" w:rsidP="0010648D">
            <w:pPr>
              <w:spacing w:line="276" w:lineRule="auto"/>
              <w:contextualSpacing/>
              <w:jc w:val="center"/>
              <w:rPr>
                <w:rFonts w:ascii="Arial" w:hAnsi="Arial" w:cs="Arial"/>
                <w:sz w:val="24"/>
                <w:szCs w:val="24"/>
              </w:rPr>
            </w:pPr>
            <w:r w:rsidRPr="00320F79">
              <w:rPr>
                <w:rFonts w:ascii="Arial" w:hAnsi="Arial" w:cs="Arial"/>
                <w:noProof/>
                <w:sz w:val="24"/>
                <w:szCs w:val="24"/>
              </w:rPr>
              <w:drawing>
                <wp:inline distT="0" distB="0" distL="0" distR="0" wp14:anchorId="76369D4B" wp14:editId="283D4A32">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9A4D55" w:rsidRPr="00B5106F" w:rsidRDefault="009A4D55" w:rsidP="009A4D55">
            <w:pPr>
              <w:pStyle w:val="NormalWeb"/>
              <w:contextualSpacing/>
              <w:jc w:val="both"/>
              <w:rPr>
                <w:rFonts w:ascii="Arial" w:hAnsi="Arial" w:cs="Arial"/>
                <w:color w:val="6C6361"/>
              </w:rPr>
            </w:pPr>
            <w:r w:rsidRPr="00B5106F">
              <w:rPr>
                <w:rFonts w:ascii="Arial" w:hAnsi="Arial" w:cs="Arial"/>
                <w:color w:val="6C6361"/>
              </w:rPr>
              <w:t>Olivia obtained her law degree from the University of Hong Kong and qualified as a solicitor in 2002.  She worked for the Department of Justice for 10 years before choosing to join the Bar and move into private practice.</w:t>
            </w:r>
          </w:p>
          <w:p w:rsidR="009A4D55" w:rsidRPr="00B5106F" w:rsidRDefault="009A4D55" w:rsidP="009A4D55">
            <w:pPr>
              <w:pStyle w:val="NormalWeb"/>
              <w:contextualSpacing/>
              <w:jc w:val="both"/>
              <w:rPr>
                <w:rFonts w:ascii="Arial" w:hAnsi="Arial" w:cs="Arial"/>
                <w:color w:val="6C6361"/>
                <w:sz w:val="12"/>
                <w:szCs w:val="12"/>
              </w:rPr>
            </w:pPr>
          </w:p>
          <w:p w:rsidR="009A4D55" w:rsidRPr="00B5106F" w:rsidRDefault="009A4D55" w:rsidP="009A4D55">
            <w:pPr>
              <w:pStyle w:val="NormalWeb"/>
              <w:contextualSpacing/>
              <w:jc w:val="both"/>
              <w:rPr>
                <w:rFonts w:ascii="Arial" w:hAnsi="Arial" w:cs="Arial"/>
                <w:color w:val="6C6361"/>
              </w:rPr>
            </w:pPr>
            <w:r w:rsidRPr="00B5106F">
              <w:rPr>
                <w:rFonts w:ascii="Arial" w:hAnsi="Arial" w:cs="Arial"/>
                <w:color w:val="6C6361"/>
              </w:rPr>
              <w:t>In her 10 years of service in the Prosecutions Division of the Department of Justice, Olivia started off as a Government Counsel and was subsequently promoted to Senior Government Counsel (Senior Public Prosecutor).  Olivia has conducted criminal trials and appeals at all levels of court, from the Magistracy to the Court of Final Appeal.  She has conducted a wide range of cases including corruption, complex commercial crime, computer crime, money laundering, sexual offences, violent crime, dangerous drugs and immigration offences.  She also has extensive experience in quasi-criminal matters involving industrial and construction safety, public health, and environmental law.  Olivia left the Department at the level of Deputy Section Head of the ICAC (Public Sector) Unit.</w:t>
            </w:r>
          </w:p>
          <w:p w:rsidR="009A4D55" w:rsidRPr="00B5106F" w:rsidRDefault="009A4D55" w:rsidP="009A4D55">
            <w:pPr>
              <w:pStyle w:val="NormalWeb"/>
              <w:contextualSpacing/>
              <w:jc w:val="both"/>
              <w:rPr>
                <w:rFonts w:ascii="Arial" w:hAnsi="Arial" w:cs="Arial"/>
                <w:color w:val="6C6361"/>
                <w:sz w:val="12"/>
                <w:szCs w:val="12"/>
              </w:rPr>
            </w:pPr>
          </w:p>
          <w:p w:rsidR="009A4D55" w:rsidRPr="00B5106F" w:rsidRDefault="009A4D55" w:rsidP="009A4D55">
            <w:pPr>
              <w:pStyle w:val="NormalWeb"/>
              <w:contextualSpacing/>
              <w:jc w:val="both"/>
              <w:rPr>
                <w:rFonts w:ascii="Arial" w:hAnsi="Arial" w:cs="Arial"/>
                <w:color w:val="6C6361"/>
              </w:rPr>
            </w:pPr>
            <w:r w:rsidRPr="00B5106F">
              <w:rPr>
                <w:rFonts w:ascii="Arial" w:hAnsi="Arial" w:cs="Arial"/>
                <w:color w:val="6C6361"/>
              </w:rPr>
              <w:t>Since being called to the Bar, Olivia has been involved in a wide range of criminal matters and is also developing her practice in matrimonial law.</w:t>
            </w:r>
          </w:p>
          <w:p w:rsidR="009A4D55" w:rsidRPr="00B5106F" w:rsidRDefault="009A4D55" w:rsidP="009A4D55">
            <w:pPr>
              <w:pStyle w:val="NormalWeb"/>
              <w:contextualSpacing/>
              <w:jc w:val="both"/>
              <w:rPr>
                <w:rFonts w:ascii="Arial" w:hAnsi="Arial" w:cs="Arial"/>
                <w:color w:val="6C6361"/>
                <w:sz w:val="12"/>
                <w:szCs w:val="12"/>
              </w:rPr>
            </w:pPr>
          </w:p>
          <w:p w:rsidR="009A4D55" w:rsidRPr="00320F79" w:rsidRDefault="009A4D55" w:rsidP="009A4D55">
            <w:pPr>
              <w:pStyle w:val="NormalWeb"/>
              <w:contextualSpacing/>
              <w:jc w:val="both"/>
              <w:rPr>
                <w:rFonts w:ascii="Arial" w:hAnsi="Arial" w:cs="Arial"/>
                <w:color w:val="6C6361"/>
              </w:rPr>
            </w:pPr>
            <w:r w:rsidRPr="00B5106F">
              <w:rPr>
                <w:rFonts w:ascii="Arial" w:hAnsi="Arial" w:cs="Arial"/>
                <w:color w:val="6C6361"/>
              </w:rPr>
              <w:t xml:space="preserve">Olivia is a contributing editor of Hong Kong </w:t>
            </w:r>
            <w:proofErr w:type="spellStart"/>
            <w:r w:rsidRPr="00B5106F">
              <w:rPr>
                <w:rFonts w:ascii="Arial" w:hAnsi="Arial" w:cs="Arial"/>
                <w:color w:val="6C6361"/>
              </w:rPr>
              <w:t>Archbold</w:t>
            </w:r>
            <w:proofErr w:type="spellEnd"/>
            <w:r w:rsidRPr="00B5106F">
              <w:rPr>
                <w:rFonts w:ascii="Arial" w:hAnsi="Arial" w:cs="Arial"/>
                <w:color w:val="6C6361"/>
              </w:rPr>
              <w:t>.</w:t>
            </w:r>
          </w:p>
        </w:tc>
      </w:tr>
    </w:tbl>
    <w:p w:rsidR="009A4D55" w:rsidRPr="00320F79" w:rsidRDefault="009A4D55" w:rsidP="009A4D55">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9A4D55" w:rsidRPr="00320F79" w:rsidTr="0010648D">
        <w:trPr>
          <w:trHeight w:val="397"/>
          <w:jc w:val="center"/>
        </w:trPr>
        <w:tc>
          <w:tcPr>
            <w:tcW w:w="10773" w:type="dxa"/>
            <w:tcBorders>
              <w:top w:val="nil"/>
              <w:bottom w:val="nil"/>
            </w:tcBorders>
            <w:shd w:val="clear" w:color="auto" w:fill="F0EBE1"/>
            <w:vAlign w:val="center"/>
          </w:tcPr>
          <w:p w:rsidR="009A4D55" w:rsidRPr="00320F79" w:rsidRDefault="009A4D55" w:rsidP="0010648D">
            <w:pPr>
              <w:rPr>
                <w:rFonts w:ascii="Arial" w:hAnsi="Arial" w:cs="Arial"/>
                <w:b/>
                <w:color w:val="524B48"/>
                <w:sz w:val="24"/>
                <w:szCs w:val="24"/>
              </w:rPr>
            </w:pPr>
            <w:r w:rsidRPr="00F36496">
              <w:rPr>
                <w:rFonts w:ascii="Arial" w:hAnsi="Arial" w:cs="Arial"/>
                <w:b/>
                <w:color w:val="524B48"/>
                <w:sz w:val="24"/>
                <w:szCs w:val="24"/>
              </w:rPr>
              <w:t>The Coroners’ Ordinance (Cap.504) - An Overview</w:t>
            </w:r>
          </w:p>
        </w:tc>
      </w:tr>
      <w:tr w:rsidR="009A4D55" w:rsidRPr="00320F79" w:rsidTr="0010648D">
        <w:trPr>
          <w:trHeight w:val="4863"/>
          <w:jc w:val="center"/>
        </w:trPr>
        <w:tc>
          <w:tcPr>
            <w:tcW w:w="10773" w:type="dxa"/>
            <w:tcBorders>
              <w:top w:val="nil"/>
              <w:bottom w:val="nil"/>
            </w:tcBorders>
            <w:shd w:val="clear" w:color="auto" w:fill="FFFFFF" w:themeFill="background1"/>
            <w:vAlign w:val="center"/>
          </w:tcPr>
          <w:p w:rsidR="009A4D55" w:rsidRPr="00F36496" w:rsidRDefault="009A4D55" w:rsidP="0010648D">
            <w:pPr>
              <w:pStyle w:val="ListParagraph"/>
              <w:numPr>
                <w:ilvl w:val="0"/>
                <w:numId w:val="1"/>
              </w:numPr>
              <w:rPr>
                <w:rFonts w:ascii="Arial" w:hAnsi="Arial" w:cs="Arial"/>
                <w:color w:val="6C6361"/>
                <w:sz w:val="24"/>
                <w:szCs w:val="24"/>
              </w:rPr>
            </w:pPr>
            <w:r w:rsidRPr="00F36496">
              <w:rPr>
                <w:rFonts w:ascii="Arial" w:hAnsi="Arial" w:cs="Arial"/>
                <w:color w:val="6C6361"/>
                <w:sz w:val="24"/>
                <w:szCs w:val="24"/>
              </w:rPr>
              <w:t>The Role of Coroner</w:t>
            </w:r>
          </w:p>
          <w:p w:rsidR="009A4D55" w:rsidRPr="00F36496" w:rsidRDefault="009A4D55" w:rsidP="0010648D">
            <w:pPr>
              <w:pStyle w:val="ListParagraph"/>
              <w:numPr>
                <w:ilvl w:val="0"/>
                <w:numId w:val="1"/>
              </w:numPr>
              <w:rPr>
                <w:rFonts w:ascii="Arial" w:hAnsi="Arial" w:cs="Arial"/>
                <w:color w:val="6C6361"/>
                <w:sz w:val="24"/>
                <w:szCs w:val="24"/>
              </w:rPr>
            </w:pPr>
            <w:r w:rsidRPr="00F36496">
              <w:rPr>
                <w:rFonts w:ascii="Arial" w:hAnsi="Arial" w:cs="Arial"/>
                <w:color w:val="6C6361"/>
                <w:sz w:val="24"/>
                <w:szCs w:val="24"/>
              </w:rPr>
              <w:t>Death Inquest</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Circumstances under which an inquest</w:t>
            </w:r>
          </w:p>
          <w:p w:rsidR="009A4D55" w:rsidRPr="00F36496" w:rsidRDefault="009A4D55" w:rsidP="0010648D">
            <w:pPr>
              <w:pStyle w:val="ListParagraph"/>
              <w:numPr>
                <w:ilvl w:val="2"/>
                <w:numId w:val="1"/>
              </w:numPr>
              <w:rPr>
                <w:rFonts w:ascii="Arial" w:hAnsi="Arial" w:cs="Arial"/>
                <w:color w:val="6C6361"/>
                <w:sz w:val="24"/>
                <w:szCs w:val="24"/>
              </w:rPr>
            </w:pPr>
            <w:r w:rsidRPr="00F36496">
              <w:rPr>
                <w:rFonts w:ascii="Arial" w:hAnsi="Arial" w:cs="Arial"/>
                <w:color w:val="6C6361"/>
                <w:sz w:val="24"/>
                <w:szCs w:val="24"/>
              </w:rPr>
              <w:t>Might be held</w:t>
            </w:r>
          </w:p>
          <w:p w:rsidR="009A4D55" w:rsidRPr="00F36496" w:rsidRDefault="009A4D55" w:rsidP="0010648D">
            <w:pPr>
              <w:pStyle w:val="ListParagraph"/>
              <w:numPr>
                <w:ilvl w:val="2"/>
                <w:numId w:val="1"/>
              </w:numPr>
              <w:rPr>
                <w:rFonts w:ascii="Arial" w:hAnsi="Arial" w:cs="Arial"/>
                <w:color w:val="6C6361"/>
                <w:sz w:val="24"/>
                <w:szCs w:val="24"/>
              </w:rPr>
            </w:pPr>
            <w:r w:rsidRPr="00F36496">
              <w:rPr>
                <w:rFonts w:ascii="Arial" w:hAnsi="Arial" w:cs="Arial"/>
                <w:color w:val="6C6361"/>
                <w:sz w:val="24"/>
                <w:szCs w:val="24"/>
              </w:rPr>
              <w:t>Must be held</w:t>
            </w:r>
          </w:p>
          <w:p w:rsidR="009A4D55" w:rsidRPr="00F36496" w:rsidRDefault="009A4D55" w:rsidP="0010648D">
            <w:pPr>
              <w:pStyle w:val="ListParagraph"/>
              <w:numPr>
                <w:ilvl w:val="2"/>
                <w:numId w:val="1"/>
              </w:numPr>
              <w:rPr>
                <w:rFonts w:ascii="Arial" w:hAnsi="Arial" w:cs="Arial"/>
                <w:color w:val="6C6361"/>
                <w:sz w:val="24"/>
                <w:szCs w:val="24"/>
              </w:rPr>
            </w:pPr>
            <w:r w:rsidRPr="00F36496">
              <w:rPr>
                <w:rFonts w:ascii="Arial" w:hAnsi="Arial" w:cs="Arial"/>
                <w:color w:val="6C6361"/>
                <w:sz w:val="24"/>
                <w:szCs w:val="24"/>
              </w:rPr>
              <w:t>Is required by the Secretary for Justice to be held</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Purpose and Nature</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Appearance by Counsel or Solicitor</w:t>
            </w:r>
          </w:p>
          <w:p w:rsidR="009A4D55" w:rsidRPr="00F36496" w:rsidRDefault="009A4D55" w:rsidP="009A4D55">
            <w:pPr>
              <w:pStyle w:val="ListParagraph"/>
              <w:numPr>
                <w:ilvl w:val="2"/>
                <w:numId w:val="19"/>
              </w:numPr>
              <w:rPr>
                <w:rFonts w:ascii="Arial" w:hAnsi="Arial" w:cs="Arial"/>
                <w:color w:val="6C6361"/>
                <w:sz w:val="24"/>
                <w:szCs w:val="24"/>
              </w:rPr>
            </w:pPr>
            <w:r w:rsidRPr="00F36496">
              <w:rPr>
                <w:rFonts w:ascii="Arial" w:hAnsi="Arial" w:cs="Arial"/>
                <w:color w:val="6C6361"/>
                <w:sz w:val="24"/>
                <w:szCs w:val="24"/>
              </w:rPr>
              <w:t>"Properly Interested Person"</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Procedures</w:t>
            </w:r>
          </w:p>
          <w:p w:rsidR="009A4D55" w:rsidRPr="00F36496" w:rsidRDefault="009A4D55" w:rsidP="009A4D55">
            <w:pPr>
              <w:pStyle w:val="ListParagraph"/>
              <w:numPr>
                <w:ilvl w:val="2"/>
                <w:numId w:val="20"/>
              </w:numPr>
              <w:rPr>
                <w:rFonts w:ascii="Arial" w:hAnsi="Arial" w:cs="Arial"/>
                <w:color w:val="6C6361"/>
                <w:sz w:val="24"/>
                <w:szCs w:val="24"/>
              </w:rPr>
            </w:pPr>
            <w:r w:rsidRPr="00F36496">
              <w:rPr>
                <w:rFonts w:ascii="Arial" w:hAnsi="Arial" w:cs="Arial"/>
                <w:color w:val="6C6361"/>
                <w:sz w:val="24"/>
                <w:szCs w:val="24"/>
              </w:rPr>
              <w:t>Empanelment of jury</w:t>
            </w:r>
          </w:p>
          <w:p w:rsidR="009A4D55" w:rsidRPr="00F36496" w:rsidRDefault="009A4D55" w:rsidP="009A4D55">
            <w:pPr>
              <w:pStyle w:val="ListParagraph"/>
              <w:numPr>
                <w:ilvl w:val="2"/>
                <w:numId w:val="20"/>
              </w:numPr>
              <w:rPr>
                <w:rFonts w:ascii="Arial" w:hAnsi="Arial" w:cs="Arial"/>
                <w:color w:val="6C6361"/>
                <w:sz w:val="24"/>
                <w:szCs w:val="24"/>
              </w:rPr>
            </w:pPr>
            <w:r w:rsidRPr="00F36496">
              <w:rPr>
                <w:rFonts w:ascii="Arial" w:hAnsi="Arial" w:cs="Arial"/>
                <w:color w:val="6C6361"/>
                <w:sz w:val="24"/>
                <w:szCs w:val="24"/>
              </w:rPr>
              <w:t>Questioning of witnesses</w:t>
            </w:r>
          </w:p>
          <w:p w:rsidR="009A4D55" w:rsidRPr="00F36496" w:rsidRDefault="009A4D55" w:rsidP="009A4D55">
            <w:pPr>
              <w:pStyle w:val="ListParagraph"/>
              <w:numPr>
                <w:ilvl w:val="2"/>
                <w:numId w:val="20"/>
              </w:numPr>
              <w:rPr>
                <w:rFonts w:ascii="Arial" w:hAnsi="Arial" w:cs="Arial"/>
                <w:color w:val="6C6361"/>
                <w:sz w:val="24"/>
                <w:szCs w:val="24"/>
              </w:rPr>
            </w:pPr>
            <w:r w:rsidRPr="00F36496">
              <w:rPr>
                <w:rFonts w:ascii="Arial" w:hAnsi="Arial" w:cs="Arial"/>
                <w:color w:val="6C6361"/>
                <w:sz w:val="24"/>
                <w:szCs w:val="24"/>
              </w:rPr>
              <w:t>Rules of evidence</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Adjournment</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Findings</w:t>
            </w:r>
          </w:p>
          <w:p w:rsidR="009A4D55" w:rsidRPr="00F36496"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Recommendations</w:t>
            </w:r>
          </w:p>
          <w:p w:rsidR="009A4D55" w:rsidRPr="007D43CB" w:rsidRDefault="009A4D55" w:rsidP="0010648D">
            <w:pPr>
              <w:pStyle w:val="ListParagraph"/>
              <w:numPr>
                <w:ilvl w:val="1"/>
                <w:numId w:val="1"/>
              </w:numPr>
              <w:rPr>
                <w:rFonts w:ascii="Arial" w:hAnsi="Arial" w:cs="Arial"/>
                <w:color w:val="6C6361"/>
                <w:sz w:val="24"/>
                <w:szCs w:val="24"/>
              </w:rPr>
            </w:pPr>
            <w:r w:rsidRPr="00F36496">
              <w:rPr>
                <w:rFonts w:ascii="Arial" w:hAnsi="Arial" w:cs="Arial"/>
                <w:color w:val="6C6361"/>
                <w:sz w:val="24"/>
                <w:szCs w:val="24"/>
              </w:rPr>
              <w:t>Significance of any verdict, findings or recommendations in subsequent proceedings or claims</w:t>
            </w:r>
          </w:p>
        </w:tc>
      </w:tr>
    </w:tbl>
    <w:p w:rsidR="009A4D55" w:rsidRPr="009A4D55" w:rsidRDefault="009A4D55" w:rsidP="009A4D55">
      <w:pPr>
        <w:spacing w:line="276" w:lineRule="auto"/>
        <w:jc w:val="left"/>
        <w:rPr>
          <w:rFonts w:ascii="Arial" w:hAnsi="Arial" w:cs="Arial"/>
          <w:sz w:val="2"/>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9A4D55" w:rsidRPr="00320F79" w:rsidTr="0010648D">
        <w:trPr>
          <w:trHeight w:val="397"/>
          <w:jc w:val="center"/>
        </w:trPr>
        <w:tc>
          <w:tcPr>
            <w:tcW w:w="10773" w:type="dxa"/>
            <w:gridSpan w:val="2"/>
            <w:tcBorders>
              <w:top w:val="nil"/>
              <w:bottom w:val="nil"/>
            </w:tcBorders>
            <w:shd w:val="clear" w:color="auto" w:fill="F0EBE1"/>
            <w:vAlign w:val="center"/>
          </w:tcPr>
          <w:p w:rsidR="009A4D55" w:rsidRPr="00320F79" w:rsidRDefault="009A4D55" w:rsidP="0010648D">
            <w:pPr>
              <w:rPr>
                <w:rFonts w:ascii="Arial" w:hAnsi="Arial" w:cs="Arial"/>
                <w:b/>
                <w:color w:val="524B48"/>
                <w:sz w:val="24"/>
                <w:szCs w:val="24"/>
              </w:rPr>
            </w:pPr>
            <w:r w:rsidRPr="008414CC">
              <w:rPr>
                <w:rFonts w:ascii="Arial" w:hAnsi="Arial" w:cs="Arial"/>
                <w:b/>
                <w:color w:val="524B48"/>
                <w:sz w:val="24"/>
                <w:szCs w:val="24"/>
              </w:rPr>
              <w:lastRenderedPageBreak/>
              <w:t>Medical Cases and Death Inquests</w:t>
            </w:r>
          </w:p>
        </w:tc>
      </w:tr>
      <w:tr w:rsidR="009A4D55" w:rsidRPr="00320F79" w:rsidTr="0010648D">
        <w:trPr>
          <w:trHeight w:val="2160"/>
          <w:jc w:val="center"/>
        </w:trPr>
        <w:tc>
          <w:tcPr>
            <w:tcW w:w="9072" w:type="dxa"/>
            <w:tcBorders>
              <w:top w:val="nil"/>
              <w:bottom w:val="nil"/>
              <w:right w:val="nil"/>
            </w:tcBorders>
            <w:shd w:val="clear" w:color="auto" w:fill="FFFFFF" w:themeFill="background1"/>
            <w:vAlign w:val="center"/>
          </w:tcPr>
          <w:p w:rsidR="009A4D55" w:rsidRPr="008414CC" w:rsidRDefault="009A4D55" w:rsidP="0010648D">
            <w:pPr>
              <w:pStyle w:val="ListParagraph"/>
              <w:numPr>
                <w:ilvl w:val="0"/>
                <w:numId w:val="1"/>
              </w:numPr>
              <w:rPr>
                <w:rFonts w:ascii="Arial" w:hAnsi="Arial" w:cs="Arial"/>
                <w:color w:val="6C6361"/>
                <w:sz w:val="24"/>
                <w:szCs w:val="24"/>
              </w:rPr>
            </w:pPr>
            <w:r w:rsidRPr="008414CC">
              <w:rPr>
                <w:rFonts w:ascii="Arial" w:hAnsi="Arial" w:cs="Arial"/>
                <w:color w:val="6C6361"/>
                <w:sz w:val="24"/>
                <w:szCs w:val="24"/>
              </w:rPr>
              <w:t>Representing Medical Practitioners</w:t>
            </w:r>
          </w:p>
          <w:p w:rsidR="009A4D55" w:rsidRPr="008414CC" w:rsidRDefault="009A4D55" w:rsidP="0010648D">
            <w:pPr>
              <w:pStyle w:val="ListParagraph"/>
              <w:numPr>
                <w:ilvl w:val="1"/>
                <w:numId w:val="1"/>
              </w:numPr>
              <w:rPr>
                <w:rFonts w:ascii="Arial" w:hAnsi="Arial" w:cs="Arial"/>
                <w:color w:val="6C6361"/>
                <w:sz w:val="24"/>
                <w:szCs w:val="24"/>
              </w:rPr>
            </w:pPr>
            <w:r w:rsidRPr="008414CC">
              <w:rPr>
                <w:rFonts w:ascii="Arial" w:hAnsi="Arial" w:cs="Arial"/>
                <w:color w:val="6C6361"/>
                <w:sz w:val="24"/>
                <w:szCs w:val="24"/>
              </w:rPr>
              <w:t>Evidence of medical practitioners and/or hospital</w:t>
            </w:r>
          </w:p>
          <w:p w:rsidR="009A4D55" w:rsidRPr="008414CC" w:rsidRDefault="009A4D55" w:rsidP="0010648D">
            <w:pPr>
              <w:pStyle w:val="ListParagraph"/>
              <w:numPr>
                <w:ilvl w:val="1"/>
                <w:numId w:val="1"/>
              </w:numPr>
              <w:rPr>
                <w:rFonts w:ascii="Arial" w:hAnsi="Arial" w:cs="Arial"/>
                <w:color w:val="6C6361"/>
                <w:sz w:val="24"/>
                <w:szCs w:val="24"/>
              </w:rPr>
            </w:pPr>
            <w:r w:rsidRPr="008414CC">
              <w:rPr>
                <w:rFonts w:ascii="Arial" w:hAnsi="Arial" w:cs="Arial"/>
                <w:color w:val="6C6361"/>
                <w:sz w:val="24"/>
                <w:szCs w:val="24"/>
              </w:rPr>
              <w:t>Medical records and medical reports</w:t>
            </w:r>
          </w:p>
          <w:p w:rsidR="009A4D55" w:rsidRPr="008414CC" w:rsidRDefault="009A4D55" w:rsidP="0010648D">
            <w:pPr>
              <w:pStyle w:val="ListParagraph"/>
              <w:numPr>
                <w:ilvl w:val="1"/>
                <w:numId w:val="1"/>
              </w:numPr>
              <w:rPr>
                <w:rFonts w:ascii="Arial" w:hAnsi="Arial" w:cs="Arial"/>
                <w:color w:val="6C6361"/>
                <w:sz w:val="24"/>
                <w:szCs w:val="24"/>
              </w:rPr>
            </w:pPr>
            <w:r w:rsidRPr="008414CC">
              <w:rPr>
                <w:rFonts w:ascii="Arial" w:hAnsi="Arial" w:cs="Arial"/>
                <w:color w:val="6C6361"/>
                <w:sz w:val="24"/>
                <w:szCs w:val="24"/>
              </w:rPr>
              <w:t>Police interviews</w:t>
            </w:r>
          </w:p>
          <w:p w:rsidR="009A4D55" w:rsidRPr="008414CC" w:rsidRDefault="009A4D55" w:rsidP="0010648D">
            <w:pPr>
              <w:pStyle w:val="ListParagraph"/>
              <w:numPr>
                <w:ilvl w:val="0"/>
                <w:numId w:val="1"/>
              </w:numPr>
              <w:rPr>
                <w:rFonts w:ascii="Arial" w:hAnsi="Arial" w:cs="Arial"/>
                <w:color w:val="6C6361"/>
                <w:sz w:val="24"/>
                <w:szCs w:val="24"/>
              </w:rPr>
            </w:pPr>
            <w:r w:rsidRPr="008414CC">
              <w:rPr>
                <w:rFonts w:ascii="Arial" w:hAnsi="Arial" w:cs="Arial"/>
                <w:color w:val="6C6361"/>
                <w:sz w:val="24"/>
                <w:szCs w:val="24"/>
              </w:rPr>
              <w:t>Representing Next of Kin</w:t>
            </w:r>
          </w:p>
          <w:p w:rsidR="009A4D55" w:rsidRPr="008414CC" w:rsidRDefault="009A4D55" w:rsidP="0010648D">
            <w:pPr>
              <w:pStyle w:val="ListParagraph"/>
              <w:numPr>
                <w:ilvl w:val="1"/>
                <w:numId w:val="1"/>
              </w:numPr>
              <w:rPr>
                <w:rFonts w:ascii="Arial" w:hAnsi="Arial" w:cs="Arial"/>
                <w:color w:val="6C6361"/>
                <w:sz w:val="24"/>
                <w:szCs w:val="24"/>
              </w:rPr>
            </w:pPr>
            <w:r w:rsidRPr="008414CC">
              <w:rPr>
                <w:rFonts w:ascii="Arial" w:hAnsi="Arial" w:cs="Arial"/>
                <w:color w:val="6C6361"/>
                <w:sz w:val="24"/>
                <w:szCs w:val="24"/>
              </w:rPr>
              <w:t>Application for waiver of autopsies</w:t>
            </w:r>
          </w:p>
          <w:p w:rsidR="009A4D55" w:rsidRPr="007D43CB" w:rsidRDefault="009A4D55" w:rsidP="0010648D">
            <w:pPr>
              <w:pStyle w:val="ListParagraph"/>
              <w:numPr>
                <w:ilvl w:val="1"/>
                <w:numId w:val="1"/>
              </w:numPr>
              <w:rPr>
                <w:rFonts w:ascii="Arial" w:hAnsi="Arial" w:cs="Arial"/>
                <w:color w:val="6C6361"/>
                <w:sz w:val="24"/>
                <w:szCs w:val="24"/>
              </w:rPr>
            </w:pPr>
            <w:r w:rsidRPr="008414CC">
              <w:rPr>
                <w:rFonts w:ascii="Arial" w:hAnsi="Arial" w:cs="Arial"/>
                <w:color w:val="6C6361"/>
                <w:sz w:val="24"/>
                <w:szCs w:val="24"/>
              </w:rPr>
              <w:t>Evidence obtained at inquests</w:t>
            </w:r>
          </w:p>
        </w:tc>
        <w:tc>
          <w:tcPr>
            <w:tcW w:w="1701" w:type="dxa"/>
            <w:tcBorders>
              <w:top w:val="nil"/>
              <w:left w:val="nil"/>
              <w:bottom w:val="nil"/>
            </w:tcBorders>
            <w:shd w:val="clear" w:color="auto" w:fill="FFFFFF" w:themeFill="background1"/>
            <w:vAlign w:val="center"/>
          </w:tcPr>
          <w:p w:rsidR="009A4D55" w:rsidRDefault="009A4D55" w:rsidP="0010648D">
            <w:pPr>
              <w:jc w:val="center"/>
              <w:rPr>
                <w:rFonts w:ascii="Arial" w:hAnsi="Arial" w:cs="Arial"/>
                <w:color w:val="6C6361"/>
                <w:sz w:val="24"/>
                <w:szCs w:val="24"/>
              </w:rPr>
            </w:pPr>
          </w:p>
          <w:p w:rsidR="009A4D55" w:rsidRPr="008414CC" w:rsidRDefault="009A4D55" w:rsidP="0010648D">
            <w:pPr>
              <w:jc w:val="center"/>
              <w:rPr>
                <w:rFonts w:ascii="Arial" w:hAnsi="Arial" w:cs="Arial"/>
                <w:color w:val="6C6361"/>
                <w:sz w:val="24"/>
                <w:szCs w:val="24"/>
              </w:rPr>
            </w:pPr>
            <w:r w:rsidRPr="008414CC">
              <w:rPr>
                <w:rFonts w:ascii="Arial" w:hAnsi="Arial" w:cs="Arial"/>
                <w:noProof/>
                <w:color w:val="6C6361"/>
                <w:sz w:val="24"/>
                <w:szCs w:val="24"/>
              </w:rPr>
              <w:drawing>
                <wp:inline distT="0" distB="0" distL="0" distR="0" wp14:anchorId="5254350F" wp14:editId="03845293">
                  <wp:extent cx="896400" cy="1022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bl>
    <w:p w:rsidR="009A4D55" w:rsidRPr="00320F79" w:rsidRDefault="009A4D55" w:rsidP="009A4D5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A4D55" w:rsidRPr="00320F79" w:rsidTr="0010648D">
        <w:trPr>
          <w:trHeight w:val="397"/>
          <w:jc w:val="center"/>
        </w:trPr>
        <w:tc>
          <w:tcPr>
            <w:tcW w:w="1701" w:type="dxa"/>
            <w:tcBorders>
              <w:top w:val="nil"/>
              <w:left w:val="nil"/>
              <w:bottom w:val="single" w:sz="12" w:space="0" w:color="FFFFFF"/>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EVT000000103</w:t>
            </w:r>
          </w:p>
        </w:tc>
        <w:tc>
          <w:tcPr>
            <w:tcW w:w="1701" w:type="dxa"/>
            <w:tcBorders>
              <w:top w:val="nil"/>
              <w:bottom w:val="single" w:sz="12" w:space="0" w:color="FFFFFF"/>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9A4D55" w:rsidRPr="00320F79" w:rsidTr="0010648D">
        <w:trPr>
          <w:trHeight w:val="397"/>
          <w:jc w:val="center"/>
        </w:trPr>
        <w:tc>
          <w:tcPr>
            <w:tcW w:w="1701" w:type="dxa"/>
            <w:tcBorders>
              <w:top w:val="single" w:sz="12" w:space="0" w:color="FFFFFF"/>
              <w:left w:val="nil"/>
              <w:bottom w:val="single" w:sz="12" w:space="0" w:color="FFFFFF"/>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27 October</w:t>
            </w:r>
            <w:r w:rsidRPr="00320F79">
              <w:rPr>
                <w:rFonts w:ascii="Arial" w:hAnsi="Arial" w:cs="Arial"/>
                <w:b/>
                <w:color w:val="6C6361"/>
                <w:sz w:val="20"/>
                <w:szCs w:val="20"/>
              </w:rPr>
              <w:t xml:space="preserve"> 2015 (</w:t>
            </w:r>
            <w:r>
              <w:rPr>
                <w:rFonts w:ascii="Arial" w:hAnsi="Arial" w:cs="Arial"/>
                <w:b/>
                <w:color w:val="6C6361"/>
                <w:sz w:val="20"/>
                <w:szCs w:val="20"/>
              </w:rPr>
              <w:t>Tuesday</w:t>
            </w:r>
            <w:r w:rsidRPr="00320F79">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9A4D55" w:rsidRPr="00320F79" w:rsidTr="0010648D">
        <w:trPr>
          <w:trHeight w:val="397"/>
          <w:jc w:val="center"/>
        </w:trPr>
        <w:tc>
          <w:tcPr>
            <w:tcW w:w="1701" w:type="dxa"/>
            <w:tcBorders>
              <w:top w:val="single" w:sz="12" w:space="0" w:color="FFFFFF"/>
              <w:left w:val="nil"/>
              <w:bottom w:val="single" w:sz="12" w:space="0" w:color="FFFFFF"/>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15</w:t>
            </w:r>
            <w:r w:rsidRPr="00320F79">
              <w:rPr>
                <w:rFonts w:ascii="Arial" w:hAnsi="Arial" w:cs="Arial"/>
                <w:b/>
                <w:color w:val="6C6361"/>
                <w:sz w:val="20"/>
                <w:szCs w:val="20"/>
              </w:rPr>
              <w:t>:30 - 1</w:t>
            </w:r>
            <w:r>
              <w:rPr>
                <w:rFonts w:ascii="Arial" w:hAnsi="Arial" w:cs="Arial"/>
                <w:b/>
                <w:color w:val="6C6361"/>
                <w:sz w:val="20"/>
                <w:szCs w:val="20"/>
              </w:rPr>
              <w:t>7:40</w:t>
            </w:r>
          </w:p>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15</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A4D55"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320F79">
              <w:rPr>
                <w:rFonts w:ascii="Arial" w:hAnsi="Arial" w:cs="Arial"/>
                <w:b/>
                <w:color w:val="6C6361"/>
                <w:sz w:val="20"/>
                <w:szCs w:val="20"/>
              </w:rPr>
              <w:t xml:space="preserve">LSHK </w:t>
            </w:r>
            <w:r>
              <w:rPr>
                <w:rFonts w:ascii="Arial" w:hAnsi="Arial" w:cs="Arial"/>
                <w:b/>
                <w:color w:val="6C6361"/>
                <w:sz w:val="20"/>
                <w:szCs w:val="20"/>
              </w:rPr>
              <w:t xml:space="preserve">2.0 </w:t>
            </w:r>
            <w:r w:rsidRPr="00320F79">
              <w:rPr>
                <w:rFonts w:ascii="Arial" w:hAnsi="Arial" w:cs="Arial"/>
                <w:b/>
                <w:color w:val="6C6361"/>
                <w:sz w:val="20"/>
                <w:szCs w:val="20"/>
              </w:rPr>
              <w:t>CPD Point</w:t>
            </w:r>
            <w:r>
              <w:rPr>
                <w:rFonts w:ascii="Arial" w:hAnsi="Arial" w:cs="Arial"/>
                <w:b/>
                <w:color w:val="6C6361"/>
                <w:sz w:val="20"/>
                <w:szCs w:val="20"/>
              </w:rPr>
              <w:t>s</w:t>
            </w:r>
          </w:p>
          <w:p w:rsidR="009A4D55" w:rsidRPr="00281B88"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281B88">
              <w:rPr>
                <w:rFonts w:ascii="Arial" w:hAnsi="Arial" w:cs="Arial"/>
                <w:color w:val="6C6361"/>
                <w:sz w:val="20"/>
                <w:szCs w:val="20"/>
              </w:rPr>
              <w:t>(LSHK Allocated Number: 2015</w:t>
            </w:r>
            <w:r>
              <w:rPr>
                <w:rFonts w:ascii="Arial" w:hAnsi="Arial" w:cs="Arial"/>
                <w:color w:val="6C6361"/>
                <w:sz w:val="20"/>
                <w:szCs w:val="20"/>
              </w:rPr>
              <w:t>3688</w:t>
            </w:r>
            <w:r w:rsidRPr="00281B88">
              <w:rPr>
                <w:rFonts w:ascii="Arial" w:hAnsi="Arial" w:cs="Arial"/>
                <w:color w:val="6C6361"/>
                <w:sz w:val="20"/>
                <w:szCs w:val="20"/>
              </w:rPr>
              <w:t>)</w:t>
            </w:r>
          </w:p>
        </w:tc>
      </w:tr>
      <w:tr w:rsidR="009A4D55" w:rsidRPr="00320F79" w:rsidTr="0010648D">
        <w:trPr>
          <w:trHeight w:val="1247"/>
          <w:jc w:val="center"/>
        </w:trPr>
        <w:tc>
          <w:tcPr>
            <w:tcW w:w="1701" w:type="dxa"/>
            <w:tcBorders>
              <w:top w:val="single" w:sz="12" w:space="0" w:color="FFFFFF"/>
              <w:left w:val="nil"/>
              <w:bottom w:val="nil"/>
            </w:tcBorders>
            <w:shd w:val="clear" w:color="auto" w:fill="F0EBE1"/>
            <w:vAlign w:val="center"/>
          </w:tcPr>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A4D55" w:rsidRPr="00320F79" w:rsidRDefault="009A4D55" w:rsidP="0010648D">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320F79">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320F79">
              <w:rPr>
                <w:rFonts w:ascii="Arial" w:hAnsi="Arial" w:cs="Arial"/>
                <w:b/>
                <w:color w:val="6C6361"/>
                <w:sz w:val="20"/>
                <w:szCs w:val="20"/>
              </w:rPr>
              <w:fldChar w:fldCharType="separate"/>
            </w:r>
            <w:proofErr w:type="spellStart"/>
            <w:r w:rsidRPr="00320F79">
              <w:rPr>
                <w:rStyle w:val="Hyperlink"/>
                <w:rFonts w:ascii="Arial" w:hAnsi="Arial" w:cs="Arial"/>
                <w:b/>
                <w:color w:val="6C6361"/>
                <w:sz w:val="20"/>
                <w:szCs w:val="20"/>
                <w:u w:val="none"/>
              </w:rPr>
              <w:t>Kornerstone</w:t>
            </w:r>
            <w:proofErr w:type="spellEnd"/>
            <w:r w:rsidRPr="00320F79">
              <w:rPr>
                <w:rStyle w:val="Hyperlink"/>
                <w:rFonts w:ascii="Arial" w:hAnsi="Arial" w:cs="Arial"/>
                <w:b/>
                <w:color w:val="6C6361"/>
                <w:sz w:val="20"/>
                <w:szCs w:val="20"/>
                <w:u w:val="none"/>
              </w:rPr>
              <w:t xml:space="preserve"> Institute</w:t>
            </w:r>
          </w:p>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15/F, Hip </w:t>
            </w:r>
            <w:proofErr w:type="spellStart"/>
            <w:r w:rsidRPr="00320F79">
              <w:rPr>
                <w:rStyle w:val="Hyperlink"/>
                <w:rFonts w:ascii="Arial" w:hAnsi="Arial" w:cs="Arial"/>
                <w:color w:val="6C6361"/>
                <w:sz w:val="20"/>
                <w:szCs w:val="20"/>
                <w:u w:val="none"/>
              </w:rPr>
              <w:t>Shing</w:t>
            </w:r>
            <w:proofErr w:type="spellEnd"/>
            <w:r w:rsidRPr="00320F79">
              <w:rPr>
                <w:rStyle w:val="Hyperlink"/>
                <w:rFonts w:ascii="Arial" w:hAnsi="Arial" w:cs="Arial"/>
                <w:color w:val="6C6361"/>
                <w:sz w:val="20"/>
                <w:szCs w:val="20"/>
                <w:u w:val="none"/>
              </w:rPr>
              <w:t xml:space="preserve"> Hong Centre</w:t>
            </w:r>
          </w:p>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320F79">
              <w:rPr>
                <w:rStyle w:val="Hyperlink"/>
                <w:rFonts w:ascii="Arial" w:hAnsi="Arial" w:cs="Arial"/>
                <w:color w:val="6C6361"/>
                <w:sz w:val="20"/>
                <w:szCs w:val="20"/>
                <w:u w:val="none"/>
              </w:rPr>
              <w:t xml:space="preserve">55 Des </w:t>
            </w:r>
            <w:proofErr w:type="spellStart"/>
            <w:r w:rsidRPr="00320F79">
              <w:rPr>
                <w:rStyle w:val="Hyperlink"/>
                <w:rFonts w:ascii="Arial" w:hAnsi="Arial" w:cs="Arial"/>
                <w:color w:val="6C6361"/>
                <w:sz w:val="20"/>
                <w:szCs w:val="20"/>
                <w:u w:val="none"/>
              </w:rPr>
              <w:t>Voeux</w:t>
            </w:r>
            <w:proofErr w:type="spellEnd"/>
            <w:r w:rsidRPr="00320F79">
              <w:rPr>
                <w:rStyle w:val="Hyperlink"/>
                <w:rFonts w:ascii="Arial" w:hAnsi="Arial" w:cs="Arial"/>
                <w:color w:val="6C6361"/>
                <w:sz w:val="20"/>
                <w:szCs w:val="20"/>
                <w:u w:val="none"/>
              </w:rPr>
              <w:t xml:space="preserve"> Road Central</w:t>
            </w:r>
          </w:p>
          <w:p w:rsidR="009A4D55" w:rsidRPr="00320F79"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320F79">
              <w:rPr>
                <w:rStyle w:val="Hyperlink"/>
                <w:rFonts w:ascii="Arial" w:hAnsi="Arial" w:cs="Arial"/>
                <w:color w:val="6C6361"/>
                <w:sz w:val="20"/>
                <w:szCs w:val="20"/>
                <w:u w:val="none"/>
              </w:rPr>
              <w:t>Central, Hong Kong</w:t>
            </w:r>
            <w:r w:rsidRPr="00320F79">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A4D55" w:rsidRPr="00320F79" w:rsidRDefault="009A4D55" w:rsidP="0010648D">
            <w:pPr>
              <w:jc w:val="right"/>
              <w:rPr>
                <w:rFonts w:ascii="Arial" w:hAnsi="Arial" w:cs="Arial"/>
                <w:b/>
                <w:color w:val="6C6361"/>
                <w:sz w:val="20"/>
                <w:szCs w:val="20"/>
              </w:rPr>
            </w:pPr>
            <w:r w:rsidRPr="00320F79">
              <w:rPr>
                <w:rFonts w:ascii="Arial" w:hAnsi="Arial" w:cs="Arial"/>
                <w:b/>
                <w:noProof/>
                <w:color w:val="6C6361"/>
                <w:sz w:val="20"/>
                <w:szCs w:val="20"/>
              </w:rPr>
              <w:drawing>
                <wp:inline distT="0" distB="0" distL="0" distR="0" wp14:anchorId="066087E1" wp14:editId="4049783D">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A4D55" w:rsidRPr="00320F79" w:rsidRDefault="009A4D55" w:rsidP="0010648D">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rsidR="009A4D55" w:rsidRPr="003A2A41"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A4D55" w:rsidRPr="003A2A41"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9A4D55" w:rsidRPr="003A2A41"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A4D55" w:rsidRPr="003A2A41"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nil"/>
              <w:left w:val="nil"/>
              <w:bottom w:val="nil"/>
              <w:right w:val="nil"/>
            </w:tcBorders>
            <w:shd w:val="clear" w:color="auto" w:fill="FFFFFF"/>
            <w:vAlign w:val="center"/>
          </w:tcPr>
          <w:p w:rsidR="009A4D55" w:rsidRPr="00156567" w:rsidRDefault="009A4D55" w:rsidP="001064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D968A29" wp14:editId="733F241A">
                  <wp:extent cx="649605" cy="649605"/>
                  <wp:effectExtent l="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9A4D55" w:rsidRDefault="00214BC6" w:rsidP="009A4D55"/>
    <w:sectPr w:rsidR="00214BC6" w:rsidRPr="009A4D55"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E92" w:rsidRDefault="00836E92" w:rsidP="00546556">
      <w:r>
        <w:separator/>
      </w:r>
    </w:p>
  </w:endnote>
  <w:endnote w:type="continuationSeparator" w:id="0">
    <w:p w:rsidR="00836E92" w:rsidRDefault="00836E92"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E92" w:rsidRDefault="00836E92" w:rsidP="00546556">
      <w:r>
        <w:separator/>
      </w:r>
    </w:p>
  </w:footnote>
  <w:footnote w:type="continuationSeparator" w:id="0">
    <w:p w:rsidR="00836E92" w:rsidRDefault="00836E92"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4DDA6978"/>
    <w:multiLevelType w:val="multilevel"/>
    <w:tmpl w:val="80F2415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4">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3126B15"/>
    <w:multiLevelType w:val="multilevel"/>
    <w:tmpl w:val="80F2415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0"/>
  </w:num>
  <w:num w:numId="2">
    <w:abstractNumId w:val="5"/>
  </w:num>
  <w:num w:numId="3">
    <w:abstractNumId w:val="15"/>
  </w:num>
  <w:num w:numId="4">
    <w:abstractNumId w:val="2"/>
  </w:num>
  <w:num w:numId="5">
    <w:abstractNumId w:val="4"/>
  </w:num>
  <w:num w:numId="6">
    <w:abstractNumId w:val="17"/>
  </w:num>
  <w:num w:numId="7">
    <w:abstractNumId w:val="3"/>
  </w:num>
  <w:num w:numId="8">
    <w:abstractNumId w:val="18"/>
  </w:num>
  <w:num w:numId="9">
    <w:abstractNumId w:val="19"/>
  </w:num>
  <w:num w:numId="10">
    <w:abstractNumId w:val="12"/>
  </w:num>
  <w:num w:numId="11">
    <w:abstractNumId w:val="0"/>
  </w:num>
  <w:num w:numId="12">
    <w:abstractNumId w:val="8"/>
  </w:num>
  <w:num w:numId="13">
    <w:abstractNumId w:val="14"/>
  </w:num>
  <w:num w:numId="14">
    <w:abstractNumId w:val="7"/>
  </w:num>
  <w:num w:numId="15">
    <w:abstractNumId w:val="11"/>
  </w:num>
  <w:num w:numId="16">
    <w:abstractNumId w:val="1"/>
  </w:num>
  <w:num w:numId="17">
    <w:abstractNumId w:val="6"/>
  </w:num>
  <w:num w:numId="18">
    <w:abstractNumId w:val="13"/>
  </w:num>
  <w:num w:numId="19">
    <w:abstractNumId w:val="1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Isd1NnG4z2URc/K2YnuROE3N95HVVd/aR87lgrEqnkDFFWrkxzXfIkSAwast2yi9zDK/br0e3dxFO9mED5fFJw==" w:salt="pkBh1HzOLVEjEjS7VXFNS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65D9C"/>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4593"/>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6839"/>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110"/>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2FB6"/>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4B15"/>
    <w:rsid w:val="005C5509"/>
    <w:rsid w:val="005C6688"/>
    <w:rsid w:val="005C7969"/>
    <w:rsid w:val="005C7DC0"/>
    <w:rsid w:val="005D0349"/>
    <w:rsid w:val="005D120F"/>
    <w:rsid w:val="005D2828"/>
    <w:rsid w:val="005D3C43"/>
    <w:rsid w:val="005D6243"/>
    <w:rsid w:val="005D682D"/>
    <w:rsid w:val="005D69E8"/>
    <w:rsid w:val="005E000C"/>
    <w:rsid w:val="005E2378"/>
    <w:rsid w:val="005E380E"/>
    <w:rsid w:val="005E6493"/>
    <w:rsid w:val="005E7503"/>
    <w:rsid w:val="005F0251"/>
    <w:rsid w:val="005F0B9F"/>
    <w:rsid w:val="005F102D"/>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6E92"/>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25FF"/>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4D55"/>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876"/>
    <w:rsid w:val="00F81C4A"/>
    <w:rsid w:val="00F8330F"/>
    <w:rsid w:val="00F83455"/>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62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0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A2DE1-8E74-4918-8CB7-70AE914E4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CPD Course: Surrogacy: Legal and Ethical Issues</vt:lpstr>
    </vt:vector>
  </TitlesOfParts>
  <Manager>Tyrone Tsang</Manager>
  <Company>The Profectional Company Limited</Company>
  <LinksUpToDate>false</LinksUpToDate>
  <CharactersWithSpaces>2660</CharactersWithSpaces>
  <SharedDoc>false</SharedDoc>
  <HyperlinkBase>http://download.profectional.com/events/EVT000000103.docx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Appearing in the Coronial Jurisdiction: A Medical Perspective</dc:title>
  <dc:subject>CPD Course: Appearing in the Coronial Jurisdiction: A Medical Perspective</dc:subject>
  <dc:creator>The Profectional Company Limited</dc:creator>
  <cp:keywords>Profectional; Kornerstone; CPD; CPT; CLE; CE; RME; Olivia Tsang; Barrister-at-Law; Plowman Chambers</cp:keywords>
  <cp:lastModifiedBy>Tyrone Tsang</cp:lastModifiedBy>
  <cp:revision>19</cp:revision>
  <cp:lastPrinted>2016-04-20T07:02:00Z</cp:lastPrinted>
  <dcterms:created xsi:type="dcterms:W3CDTF">2015-08-21T08:33:00Z</dcterms:created>
  <dcterms:modified xsi:type="dcterms:W3CDTF">2016-04-20T07:03:00Z</dcterms:modified>
</cp:coreProperties>
</file>