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438" w:rsidRPr="00F77438" w:rsidRDefault="00F77438" w:rsidP="00F77438">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F77438" w:rsidRPr="00523A64" w:rsidTr="00F37ABA">
        <w:trPr>
          <w:trHeight w:val="3119"/>
          <w:jc w:val="center"/>
        </w:trPr>
        <w:tc>
          <w:tcPr>
            <w:tcW w:w="4820" w:type="dxa"/>
            <w:shd w:val="clear" w:color="auto" w:fill="FFFFFF"/>
            <w:vAlign w:val="center"/>
          </w:tcPr>
          <w:p w:rsidR="00F77438" w:rsidRPr="001A3018" w:rsidRDefault="00F77438" w:rsidP="00F37ABA">
            <w:pPr>
              <w:jc w:val="center"/>
              <w:rPr>
                <w:rFonts w:ascii="Arial" w:hAnsi="Arial" w:cs="Arial"/>
                <w:b/>
                <w:bCs/>
                <w:color w:val="524B48"/>
                <w:sz w:val="4"/>
                <w:szCs w:val="4"/>
              </w:rPr>
            </w:pPr>
          </w:p>
          <w:p w:rsidR="00F77438" w:rsidRDefault="00F77438" w:rsidP="00F37ABA">
            <w:pPr>
              <w:jc w:val="center"/>
              <w:rPr>
                <w:rStyle w:val="Hyperlink"/>
                <w:rFonts w:ascii="Arial" w:hAnsi="Arial" w:cs="Arial"/>
                <w:b/>
                <w:bCs/>
                <w:color w:val="524B48"/>
                <w:sz w:val="32"/>
                <w:szCs w:val="32"/>
                <w:u w:val="none"/>
              </w:rPr>
            </w:pPr>
            <w:r w:rsidRPr="00CF685C">
              <w:fldChar w:fldCharType="begin"/>
            </w:r>
            <w:r>
              <w:instrText>HYPERLINK "http://cpd.hk/evt000000104/"</w:instrText>
            </w:r>
            <w:r w:rsidRPr="00CF685C">
              <w:fldChar w:fldCharType="separate"/>
            </w:r>
            <w:r>
              <w:rPr>
                <w:rStyle w:val="Hyperlink"/>
                <w:rFonts w:ascii="Arial" w:hAnsi="Arial" w:cs="Arial"/>
                <w:b/>
                <w:bCs/>
                <w:color w:val="524B48"/>
                <w:sz w:val="32"/>
                <w:szCs w:val="32"/>
                <w:u w:val="none"/>
              </w:rPr>
              <w:t>Nuts and Bolts</w:t>
            </w:r>
          </w:p>
          <w:p w:rsidR="00F77438" w:rsidRDefault="00F77438" w:rsidP="00F37AB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Aspirational</w:t>
            </w:r>
          </w:p>
          <w:p w:rsidR="00F77438" w:rsidRPr="00CF685C" w:rsidRDefault="00F77438" w:rsidP="00F37ABA">
            <w:pPr>
              <w:jc w:val="center"/>
              <w:rPr>
                <w:rStyle w:val="Hyperlink"/>
                <w:rFonts w:ascii="Arial" w:hAnsi="Arial" w:cs="Arial"/>
                <w:b/>
                <w:bCs/>
                <w:color w:val="524B48"/>
                <w:sz w:val="32"/>
                <w:szCs w:val="32"/>
                <w:u w:val="none"/>
              </w:rPr>
            </w:pPr>
            <w:r w:rsidRPr="00953716">
              <w:rPr>
                <w:rStyle w:val="Hyperlink"/>
                <w:rFonts w:ascii="Arial" w:hAnsi="Arial" w:cs="Arial"/>
                <w:b/>
                <w:bCs/>
                <w:color w:val="524B48"/>
                <w:sz w:val="32"/>
                <w:szCs w:val="32"/>
                <w:u w:val="none"/>
              </w:rPr>
              <w:t>Family</w:t>
            </w:r>
            <w:r>
              <w:rPr>
                <w:rStyle w:val="Hyperlink"/>
                <w:rFonts w:ascii="Arial" w:hAnsi="Arial" w:cs="Arial"/>
                <w:b/>
                <w:bCs/>
                <w:color w:val="524B48"/>
                <w:sz w:val="32"/>
                <w:szCs w:val="32"/>
                <w:u w:val="none"/>
              </w:rPr>
              <w:t xml:space="preserve"> Mediation</w:t>
            </w:r>
          </w:p>
          <w:p w:rsidR="00F77438" w:rsidRPr="00C65AFD" w:rsidRDefault="00F77438" w:rsidP="00F37ABA">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F77438" w:rsidRPr="00C65AFD" w:rsidRDefault="00F77438" w:rsidP="00F37ABA">
            <w:pPr>
              <w:jc w:val="center"/>
              <w:rPr>
                <w:rFonts w:ascii="Arial" w:hAnsi="Arial" w:cs="Arial"/>
                <w:i/>
                <w:color w:val="6C6361"/>
                <w:sz w:val="24"/>
                <w:szCs w:val="24"/>
              </w:rPr>
            </w:pPr>
            <w:r w:rsidRPr="00C65AFD">
              <w:rPr>
                <w:rFonts w:ascii="Arial" w:hAnsi="Arial" w:cs="Arial"/>
                <w:i/>
                <w:color w:val="6C6361"/>
                <w:sz w:val="24"/>
                <w:szCs w:val="24"/>
              </w:rPr>
              <w:t>by</w:t>
            </w:r>
          </w:p>
          <w:p w:rsidR="00F77438" w:rsidRDefault="00F77438" w:rsidP="00F37ABA">
            <w:pPr>
              <w:jc w:val="center"/>
              <w:rPr>
                <w:rFonts w:ascii="Arial" w:hAnsi="Arial" w:cs="Arial"/>
                <w:color w:val="6C6361"/>
                <w:sz w:val="24"/>
                <w:szCs w:val="24"/>
              </w:rPr>
            </w:pPr>
            <w:hyperlink r:id="rId8" w:history="1">
              <w:proofErr w:type="spellStart"/>
              <w:r>
                <w:rPr>
                  <w:rStyle w:val="Hyperlink"/>
                  <w:rFonts w:ascii="Arial" w:hAnsi="Arial" w:cs="Arial"/>
                  <w:color w:val="6C6361"/>
                  <w:sz w:val="24"/>
                  <w:szCs w:val="24"/>
                  <w:u w:val="none"/>
                </w:rPr>
                <w:t>Ms</w:t>
              </w:r>
              <w:proofErr w:type="spellEnd"/>
              <w:r>
                <w:rPr>
                  <w:rStyle w:val="Hyperlink"/>
                  <w:rFonts w:ascii="Arial" w:hAnsi="Arial" w:cs="Arial"/>
                  <w:color w:val="6C6361"/>
                  <w:sz w:val="24"/>
                  <w:szCs w:val="24"/>
                  <w:u w:val="none"/>
                </w:rPr>
                <w:t xml:space="preserve"> Vivian </w:t>
              </w:r>
              <w:proofErr w:type="spellStart"/>
              <w:r>
                <w:rPr>
                  <w:rStyle w:val="Hyperlink"/>
                  <w:rFonts w:ascii="Arial" w:hAnsi="Arial" w:cs="Arial"/>
                  <w:color w:val="6C6361"/>
                  <w:sz w:val="24"/>
                  <w:szCs w:val="24"/>
                  <w:u w:val="none"/>
                </w:rPr>
                <w:t>Chih</w:t>
              </w:r>
              <w:proofErr w:type="spellEnd"/>
            </w:hyperlink>
            <w:r>
              <w:rPr>
                <w:rStyle w:val="Hyperlink"/>
                <w:rFonts w:ascii="Arial" w:hAnsi="Arial" w:cs="Arial"/>
                <w:color w:val="6C6361"/>
                <w:sz w:val="24"/>
                <w:szCs w:val="24"/>
                <w:u w:val="none"/>
              </w:rPr>
              <w:t>,</w:t>
            </w:r>
          </w:p>
          <w:p w:rsidR="00F77438" w:rsidRDefault="00F77438" w:rsidP="00F37ABA">
            <w:pPr>
              <w:spacing w:line="276" w:lineRule="auto"/>
              <w:jc w:val="center"/>
              <w:rPr>
                <w:rFonts w:ascii="Arial" w:hAnsi="Arial" w:cs="Arial"/>
                <w:color w:val="6C6361"/>
                <w:sz w:val="24"/>
                <w:szCs w:val="24"/>
              </w:rPr>
            </w:pPr>
            <w:r>
              <w:rPr>
                <w:rFonts w:ascii="Arial" w:hAnsi="Arial" w:cs="Arial"/>
                <w:color w:val="6C6361"/>
                <w:sz w:val="24"/>
                <w:szCs w:val="24"/>
              </w:rPr>
              <w:t>Barrister-at-Law,</w:t>
            </w:r>
          </w:p>
          <w:p w:rsidR="00F77438" w:rsidRDefault="00F77438" w:rsidP="00F37ABA">
            <w:pPr>
              <w:spacing w:line="276" w:lineRule="auto"/>
              <w:jc w:val="center"/>
              <w:rPr>
                <w:rFonts w:ascii="Arial" w:hAnsi="Arial" w:cs="Arial"/>
                <w:color w:val="6C6361"/>
                <w:sz w:val="24"/>
                <w:szCs w:val="24"/>
              </w:rPr>
            </w:pPr>
            <w:r>
              <w:rPr>
                <w:rFonts w:ascii="Arial" w:hAnsi="Arial" w:cs="Arial"/>
                <w:color w:val="6C6361"/>
                <w:sz w:val="24"/>
                <w:szCs w:val="24"/>
              </w:rPr>
              <w:t>Justice Chambers</w:t>
            </w:r>
          </w:p>
          <w:p w:rsidR="00F77438" w:rsidRPr="00D87ECF" w:rsidRDefault="00F77438" w:rsidP="00F37ABA">
            <w:pPr>
              <w:jc w:val="center"/>
              <w:rPr>
                <w:rFonts w:ascii="Arial" w:hAnsi="Arial" w:cs="Arial"/>
                <w:color w:val="6C6361"/>
                <w:sz w:val="8"/>
                <w:szCs w:val="8"/>
              </w:rPr>
            </w:pPr>
          </w:p>
        </w:tc>
        <w:tc>
          <w:tcPr>
            <w:tcW w:w="5954" w:type="dxa"/>
            <w:shd w:val="clear" w:color="auto" w:fill="FFFFFF"/>
            <w:vAlign w:val="center"/>
          </w:tcPr>
          <w:p w:rsidR="00F77438" w:rsidRPr="00D50772" w:rsidRDefault="00F77438" w:rsidP="00F37ABA">
            <w:pPr>
              <w:spacing w:line="276" w:lineRule="auto"/>
              <w:jc w:val="center"/>
              <w:rPr>
                <w:rFonts w:ascii="Arial" w:eastAsia="Times New Roman" w:hAnsi="Arial" w:cs="Arial"/>
                <w:noProof/>
                <w:sz w:val="20"/>
                <w:szCs w:val="20"/>
              </w:rPr>
            </w:pPr>
            <w:r w:rsidRPr="00D52C6A">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7CED0A93" wp14:editId="2CBBADBA">
                  <wp:simplePos x="0" y="0"/>
                  <wp:positionH relativeFrom="column">
                    <wp:posOffset>3185795</wp:posOffset>
                  </wp:positionH>
                  <wp:positionV relativeFrom="paragraph">
                    <wp:posOffset>-51435</wp:posOffset>
                  </wp:positionV>
                  <wp:extent cx="539750" cy="546735"/>
                  <wp:effectExtent l="0" t="0" r="0" b="571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rPr>
              <w:drawing>
                <wp:inline distT="0" distB="0" distL="0" distR="0" wp14:anchorId="37048A05" wp14:editId="442FA64D">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F77438" w:rsidRPr="001E4A13" w:rsidRDefault="00F77438" w:rsidP="00F77438">
      <w:pPr>
        <w:spacing w:line="276" w:lineRule="auto"/>
        <w:jc w:val="left"/>
        <w:rPr>
          <w:rFonts w:ascii="Arial" w:hAnsi="Arial" w:cs="Arial"/>
          <w:sz w:val="14"/>
          <w:szCs w:val="14"/>
        </w:rPr>
      </w:pPr>
    </w:p>
    <w:tbl>
      <w:tblPr>
        <w:tblW w:w="10773" w:type="dxa"/>
        <w:jc w:val="center"/>
        <w:tblLook w:val="04A0" w:firstRow="1" w:lastRow="0" w:firstColumn="1" w:lastColumn="0" w:noHBand="0" w:noVBand="1"/>
      </w:tblPr>
      <w:tblGrid>
        <w:gridCol w:w="1985"/>
        <w:gridCol w:w="8788"/>
      </w:tblGrid>
      <w:tr w:rsidR="00F77438" w:rsidRPr="004463CA" w:rsidTr="00F37ABA">
        <w:trPr>
          <w:trHeight w:val="5220"/>
          <w:jc w:val="center"/>
        </w:trPr>
        <w:tc>
          <w:tcPr>
            <w:tcW w:w="1985" w:type="dxa"/>
            <w:shd w:val="clear" w:color="auto" w:fill="FFFFFF"/>
            <w:vAlign w:val="center"/>
          </w:tcPr>
          <w:p w:rsidR="00F77438" w:rsidRPr="004463CA" w:rsidRDefault="00F77438" w:rsidP="00F37ABA">
            <w:pPr>
              <w:spacing w:line="276" w:lineRule="auto"/>
              <w:jc w:val="center"/>
              <w:rPr>
                <w:rFonts w:ascii="Arial" w:hAnsi="Arial" w:cs="Arial"/>
                <w:sz w:val="20"/>
                <w:szCs w:val="20"/>
              </w:rPr>
            </w:pPr>
            <w:r w:rsidRPr="004463CA">
              <w:rPr>
                <w:rFonts w:ascii="Arial" w:hAnsi="Arial" w:cs="Arial"/>
                <w:noProof/>
                <w:sz w:val="20"/>
                <w:szCs w:val="20"/>
              </w:rPr>
              <w:drawing>
                <wp:inline distT="0" distB="0" distL="0" distR="0" wp14:anchorId="730BB28F" wp14:editId="22CE08F1">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F77438" w:rsidRPr="004463CA" w:rsidRDefault="00F77438" w:rsidP="00F37ABA">
            <w:pPr>
              <w:rPr>
                <w:rFonts w:ascii="Arial" w:hAnsi="Arial" w:cs="Arial"/>
                <w:color w:val="6C6361"/>
                <w:sz w:val="20"/>
                <w:szCs w:val="20"/>
              </w:rPr>
            </w:pPr>
            <w:proofErr w:type="spellStart"/>
            <w:r w:rsidRPr="004463CA">
              <w:rPr>
                <w:rFonts w:ascii="Arial" w:hAnsi="Arial" w:cs="Arial"/>
                <w:color w:val="6C6361"/>
                <w:sz w:val="20"/>
                <w:szCs w:val="20"/>
              </w:rPr>
              <w:t>Ms</w:t>
            </w:r>
            <w:proofErr w:type="spellEnd"/>
            <w:r w:rsidRPr="004463CA">
              <w:rPr>
                <w:rFonts w:ascii="Arial" w:hAnsi="Arial" w:cs="Arial"/>
                <w:color w:val="6C6361"/>
                <w:sz w:val="20"/>
                <w:szCs w:val="20"/>
              </w:rPr>
              <w:t xml:space="preserve"> </w:t>
            </w:r>
            <w:proofErr w:type="spellStart"/>
            <w:r w:rsidRPr="004463CA">
              <w:rPr>
                <w:rFonts w:ascii="Arial" w:hAnsi="Arial" w:cs="Arial"/>
                <w:color w:val="6C6361"/>
                <w:sz w:val="20"/>
                <w:szCs w:val="20"/>
              </w:rPr>
              <w:t>Chih</w:t>
            </w:r>
            <w:proofErr w:type="spellEnd"/>
            <w:r w:rsidRPr="004463CA">
              <w:rPr>
                <w:rFonts w:ascii="Arial" w:hAnsi="Arial" w:cs="Arial"/>
                <w:color w:val="6C6361"/>
                <w:sz w:val="20"/>
                <w:szCs w:val="20"/>
              </w:rPr>
              <w:t xml:space="preserve"> is a practicing barrister-at law in HK since 1986.  She holds a Bachelor degree in Law, a Master degree in International Law, a Diploma in International Arbitration and a Master Degree in Counseling.</w:t>
            </w:r>
          </w:p>
          <w:p w:rsidR="00F77438" w:rsidRPr="004463CA" w:rsidRDefault="00F77438" w:rsidP="00F37ABA">
            <w:pPr>
              <w:rPr>
                <w:rFonts w:ascii="Arial" w:hAnsi="Arial" w:cs="Arial"/>
                <w:color w:val="6C6361"/>
                <w:sz w:val="20"/>
                <w:szCs w:val="20"/>
              </w:rPr>
            </w:pPr>
          </w:p>
          <w:p w:rsidR="00F77438" w:rsidRPr="004463CA" w:rsidRDefault="00F77438" w:rsidP="00F37ABA">
            <w:pPr>
              <w:rPr>
                <w:rFonts w:ascii="Arial" w:hAnsi="Arial" w:cs="Arial"/>
                <w:color w:val="6C6361"/>
                <w:sz w:val="20"/>
                <w:szCs w:val="20"/>
              </w:rPr>
            </w:pPr>
            <w:proofErr w:type="spellStart"/>
            <w:r w:rsidRPr="004463CA">
              <w:rPr>
                <w:rFonts w:ascii="Arial" w:hAnsi="Arial" w:cs="Arial"/>
                <w:color w:val="6C6361"/>
                <w:sz w:val="20"/>
                <w:szCs w:val="20"/>
              </w:rPr>
              <w:t>Ms</w:t>
            </w:r>
            <w:proofErr w:type="spellEnd"/>
            <w:r w:rsidRPr="004463CA">
              <w:rPr>
                <w:rFonts w:ascii="Arial" w:hAnsi="Arial" w:cs="Arial"/>
                <w:color w:val="6C6361"/>
                <w:sz w:val="20"/>
                <w:szCs w:val="20"/>
              </w:rPr>
              <w:t xml:space="preserve"> Vivian </w:t>
            </w:r>
            <w:proofErr w:type="spellStart"/>
            <w:r w:rsidRPr="004463CA">
              <w:rPr>
                <w:rFonts w:ascii="Arial" w:hAnsi="Arial" w:cs="Arial"/>
                <w:color w:val="6C6361"/>
                <w:sz w:val="20"/>
                <w:szCs w:val="20"/>
              </w:rPr>
              <w:t>Chih</w:t>
            </w:r>
            <w:proofErr w:type="spellEnd"/>
            <w:r w:rsidRPr="004463CA">
              <w:rPr>
                <w:rFonts w:ascii="Arial" w:hAnsi="Arial" w:cs="Arial"/>
                <w:color w:val="6C6361"/>
                <w:sz w:val="20"/>
                <w:szCs w:val="20"/>
              </w:rPr>
              <w:t xml:space="preserve"> is qualified as a HKMAAL general and family mediator in HK and is a very experienced and seasoned mediator having participated in nearly 300 mediation cases since 2009, covering area of personal injury, insurance, commercial, family, land, probate, employment and contractual matters, etc.</w:t>
            </w:r>
          </w:p>
          <w:p w:rsidR="00F77438" w:rsidRPr="004463CA" w:rsidRDefault="00F77438" w:rsidP="00F37ABA">
            <w:pPr>
              <w:rPr>
                <w:rFonts w:ascii="Arial" w:hAnsi="Arial" w:cs="Arial"/>
                <w:color w:val="6C6361"/>
                <w:sz w:val="20"/>
                <w:szCs w:val="20"/>
              </w:rPr>
            </w:pPr>
          </w:p>
          <w:p w:rsidR="00F77438" w:rsidRPr="004463CA" w:rsidRDefault="00F77438" w:rsidP="00F37ABA">
            <w:pPr>
              <w:rPr>
                <w:rFonts w:ascii="Arial" w:hAnsi="Arial" w:cs="Arial"/>
                <w:color w:val="6C6361"/>
                <w:sz w:val="20"/>
                <w:szCs w:val="20"/>
              </w:rPr>
            </w:pPr>
            <w:r w:rsidRPr="004463CA">
              <w:rPr>
                <w:rFonts w:ascii="Arial" w:hAnsi="Arial" w:cs="Arial"/>
                <w:color w:val="6C6361"/>
                <w:sz w:val="20"/>
                <w:szCs w:val="20"/>
              </w:rPr>
              <w:t xml:space="preserve">With respect to mediation/negotiation training, </w:t>
            </w:r>
            <w:proofErr w:type="spellStart"/>
            <w:r w:rsidRPr="004463CA">
              <w:rPr>
                <w:rFonts w:ascii="Arial" w:hAnsi="Arial" w:cs="Arial"/>
                <w:color w:val="6C6361"/>
                <w:sz w:val="20"/>
                <w:szCs w:val="20"/>
              </w:rPr>
              <w:t>Ms</w:t>
            </w:r>
            <w:proofErr w:type="spellEnd"/>
            <w:r w:rsidRPr="004463CA">
              <w:rPr>
                <w:rFonts w:ascii="Arial" w:hAnsi="Arial" w:cs="Arial"/>
                <w:color w:val="6C6361"/>
                <w:sz w:val="20"/>
                <w:szCs w:val="20"/>
              </w:rPr>
              <w:t xml:space="preserve"> </w:t>
            </w:r>
            <w:proofErr w:type="spellStart"/>
            <w:r w:rsidRPr="004463CA">
              <w:rPr>
                <w:rFonts w:ascii="Arial" w:hAnsi="Arial" w:cs="Arial"/>
                <w:color w:val="6C6361"/>
                <w:sz w:val="20"/>
                <w:szCs w:val="20"/>
              </w:rPr>
              <w:t>Chih</w:t>
            </w:r>
            <w:proofErr w:type="spellEnd"/>
            <w:r w:rsidRPr="004463CA">
              <w:rPr>
                <w:rFonts w:ascii="Arial" w:hAnsi="Arial" w:cs="Arial"/>
                <w:color w:val="6C6361"/>
                <w:sz w:val="20"/>
                <w:szCs w:val="20"/>
              </w:rPr>
              <w:t xml:space="preserve"> has received mediation training from the Accord Group as early as 2004 as part 1 of the Professional Mediation training of HKIAC, the accredited mediator training by CEDR of London (the Centre for Effective Dispute Resolution) in 2009, the part II Professional Mediation training of HKIAC in 2011, the Master of Negotiation </w:t>
            </w:r>
            <w:proofErr w:type="spellStart"/>
            <w:r w:rsidRPr="004463CA">
              <w:rPr>
                <w:rFonts w:ascii="Arial" w:hAnsi="Arial" w:cs="Arial"/>
                <w:color w:val="6C6361"/>
                <w:sz w:val="20"/>
                <w:szCs w:val="20"/>
              </w:rPr>
              <w:t>programme</w:t>
            </w:r>
            <w:proofErr w:type="spellEnd"/>
            <w:r w:rsidRPr="004463CA">
              <w:rPr>
                <w:rFonts w:ascii="Arial" w:hAnsi="Arial" w:cs="Arial"/>
                <w:color w:val="6C6361"/>
                <w:sz w:val="20"/>
                <w:szCs w:val="20"/>
              </w:rPr>
              <w:t xml:space="preserve"> by CEDR in Nov, 2013, the training </w:t>
            </w:r>
            <w:proofErr w:type="spellStart"/>
            <w:r w:rsidRPr="004463CA">
              <w:rPr>
                <w:rFonts w:ascii="Arial" w:hAnsi="Arial" w:cs="Arial"/>
                <w:color w:val="6C6361"/>
                <w:sz w:val="20"/>
                <w:szCs w:val="20"/>
              </w:rPr>
              <w:t>programme</w:t>
            </w:r>
            <w:proofErr w:type="spellEnd"/>
            <w:r w:rsidRPr="004463CA">
              <w:rPr>
                <w:rFonts w:ascii="Arial" w:hAnsi="Arial" w:cs="Arial"/>
                <w:color w:val="6C6361"/>
                <w:sz w:val="20"/>
                <w:szCs w:val="20"/>
              </w:rPr>
              <w:t xml:space="preserve"> for HKIAC panel of mediation assessor in 2014, the mediation training by the Hong Kong Family Welfare Society in 2013/14, and recently, the </w:t>
            </w:r>
            <w:proofErr w:type="spellStart"/>
            <w:r w:rsidRPr="004463CA">
              <w:rPr>
                <w:rFonts w:ascii="Arial" w:hAnsi="Arial" w:cs="Arial"/>
                <w:color w:val="6C6361"/>
                <w:sz w:val="20"/>
                <w:szCs w:val="20"/>
              </w:rPr>
              <w:t>Programme</w:t>
            </w:r>
            <w:proofErr w:type="spellEnd"/>
            <w:r w:rsidRPr="004463CA">
              <w:rPr>
                <w:rFonts w:ascii="Arial" w:hAnsi="Arial" w:cs="Arial"/>
                <w:color w:val="6C6361"/>
                <w:sz w:val="20"/>
                <w:szCs w:val="20"/>
              </w:rPr>
              <w:t xml:space="preserve"> on Negotiation at the University of Oxford in Oct, 2014, and the </w:t>
            </w:r>
            <w:proofErr w:type="spellStart"/>
            <w:r w:rsidRPr="004463CA">
              <w:rPr>
                <w:rFonts w:ascii="Arial" w:hAnsi="Arial" w:cs="Arial"/>
                <w:color w:val="6C6361"/>
                <w:sz w:val="20"/>
                <w:szCs w:val="20"/>
              </w:rPr>
              <w:t>Programme</w:t>
            </w:r>
            <w:proofErr w:type="spellEnd"/>
            <w:r w:rsidRPr="004463CA">
              <w:rPr>
                <w:rFonts w:ascii="Arial" w:hAnsi="Arial" w:cs="Arial"/>
                <w:color w:val="6C6361"/>
                <w:sz w:val="20"/>
                <w:szCs w:val="20"/>
              </w:rPr>
              <w:t xml:space="preserve"> on Negotiation at Harvard Law School in Nov, 2014 and April, 2015 respectively.</w:t>
            </w:r>
          </w:p>
          <w:p w:rsidR="00F77438" w:rsidRPr="004463CA" w:rsidRDefault="00F77438" w:rsidP="00F37ABA">
            <w:pPr>
              <w:rPr>
                <w:rFonts w:ascii="Arial" w:hAnsi="Arial" w:cs="Arial"/>
                <w:color w:val="6C6361"/>
                <w:sz w:val="20"/>
                <w:szCs w:val="20"/>
              </w:rPr>
            </w:pPr>
          </w:p>
          <w:p w:rsidR="00F77438" w:rsidRPr="004463CA" w:rsidRDefault="00F77438" w:rsidP="00F37ABA">
            <w:pPr>
              <w:rPr>
                <w:rFonts w:ascii="Arial" w:hAnsi="Arial" w:cs="Arial"/>
                <w:color w:val="6C6361"/>
                <w:sz w:val="20"/>
                <w:szCs w:val="20"/>
              </w:rPr>
            </w:pPr>
            <w:proofErr w:type="spellStart"/>
            <w:r w:rsidRPr="004463CA">
              <w:rPr>
                <w:rFonts w:ascii="Arial" w:hAnsi="Arial" w:cs="Arial"/>
                <w:color w:val="6C6361"/>
                <w:sz w:val="20"/>
                <w:szCs w:val="20"/>
              </w:rPr>
              <w:t>Ms</w:t>
            </w:r>
            <w:proofErr w:type="spellEnd"/>
            <w:r w:rsidRPr="004463CA">
              <w:rPr>
                <w:rFonts w:ascii="Arial" w:hAnsi="Arial" w:cs="Arial"/>
                <w:color w:val="6C6361"/>
                <w:sz w:val="20"/>
                <w:szCs w:val="20"/>
              </w:rPr>
              <w:t xml:space="preserve"> </w:t>
            </w:r>
            <w:proofErr w:type="spellStart"/>
            <w:r w:rsidRPr="004463CA">
              <w:rPr>
                <w:rFonts w:ascii="Arial" w:hAnsi="Arial" w:cs="Arial"/>
                <w:color w:val="6C6361"/>
                <w:sz w:val="20"/>
                <w:szCs w:val="20"/>
              </w:rPr>
              <w:t>Chih</w:t>
            </w:r>
            <w:proofErr w:type="spellEnd"/>
            <w:r w:rsidRPr="004463CA">
              <w:rPr>
                <w:rFonts w:ascii="Arial" w:hAnsi="Arial" w:cs="Arial"/>
                <w:color w:val="6C6361"/>
                <w:sz w:val="20"/>
                <w:szCs w:val="20"/>
              </w:rPr>
              <w:t xml:space="preserve"> is a passionate and dynamic mediator.  She has the firsthand experience in working out the difference between the </w:t>
            </w:r>
            <w:proofErr w:type="gramStart"/>
            <w:r w:rsidRPr="004463CA">
              <w:rPr>
                <w:rFonts w:ascii="Arial" w:hAnsi="Arial" w:cs="Arial"/>
                <w:color w:val="6C6361"/>
                <w:sz w:val="20"/>
                <w:szCs w:val="20"/>
              </w:rPr>
              <w:t>technique</w:t>
            </w:r>
            <w:proofErr w:type="gramEnd"/>
            <w:r w:rsidRPr="004463CA">
              <w:rPr>
                <w:rFonts w:ascii="Arial" w:hAnsi="Arial" w:cs="Arial"/>
                <w:color w:val="6C6361"/>
                <w:sz w:val="20"/>
                <w:szCs w:val="20"/>
              </w:rPr>
              <w:t xml:space="preserve"> used in mediation/negotiation as opposed to that used in litigation.  She is eager to share her personal insight in the mediation/negotiation techniques applicable to the Hong Kong context.</w:t>
            </w:r>
          </w:p>
        </w:tc>
      </w:tr>
    </w:tbl>
    <w:p w:rsidR="00F77438" w:rsidRPr="001E4A13" w:rsidRDefault="00F77438" w:rsidP="00F77438">
      <w:pPr>
        <w:spacing w:line="276" w:lineRule="auto"/>
        <w:jc w:val="left"/>
        <w:rPr>
          <w:rFonts w:ascii="Arial" w:hAnsi="Arial" w:cs="Arial"/>
          <w:sz w:val="14"/>
          <w:szCs w:val="14"/>
        </w:rPr>
      </w:pPr>
    </w:p>
    <w:tbl>
      <w:tblPr>
        <w:tblW w:w="10773" w:type="dxa"/>
        <w:jc w:val="center"/>
        <w:tblBorders>
          <w:bottom w:val="single" w:sz="12" w:space="0" w:color="FFFFFF"/>
        </w:tblBorders>
        <w:tblLook w:val="04A0" w:firstRow="1" w:lastRow="0" w:firstColumn="1" w:lastColumn="0" w:noHBand="0" w:noVBand="1"/>
      </w:tblPr>
      <w:tblGrid>
        <w:gridCol w:w="10773"/>
      </w:tblGrid>
      <w:tr w:rsidR="00F77438" w:rsidRPr="004463CA" w:rsidTr="00F37ABA">
        <w:trPr>
          <w:trHeight w:val="312"/>
          <w:jc w:val="center"/>
        </w:trPr>
        <w:tc>
          <w:tcPr>
            <w:tcW w:w="10773" w:type="dxa"/>
            <w:tcBorders>
              <w:top w:val="nil"/>
              <w:bottom w:val="nil"/>
            </w:tcBorders>
            <w:shd w:val="clear" w:color="auto" w:fill="F0EBE1"/>
            <w:vAlign w:val="center"/>
          </w:tcPr>
          <w:p w:rsidR="00F77438" w:rsidRPr="004463CA" w:rsidRDefault="00F77438" w:rsidP="00F37ABA">
            <w:pPr>
              <w:rPr>
                <w:rFonts w:ascii="Arial" w:hAnsi="Arial" w:cs="Arial"/>
                <w:b/>
                <w:color w:val="524B48"/>
                <w:sz w:val="20"/>
                <w:szCs w:val="20"/>
              </w:rPr>
            </w:pPr>
            <w:r w:rsidRPr="004463CA">
              <w:rPr>
                <w:rFonts w:ascii="Arial" w:hAnsi="Arial" w:cs="Arial"/>
                <w:b/>
                <w:color w:val="524B48"/>
                <w:sz w:val="20"/>
                <w:szCs w:val="20"/>
              </w:rPr>
              <w:t>Basic understating of the rights and responsibility of parties in family disputes</w:t>
            </w:r>
          </w:p>
        </w:tc>
      </w:tr>
      <w:tr w:rsidR="00F77438" w:rsidRPr="004463CA" w:rsidTr="00F37ABA">
        <w:trPr>
          <w:trHeight w:val="4705"/>
          <w:jc w:val="center"/>
        </w:trPr>
        <w:tc>
          <w:tcPr>
            <w:tcW w:w="10773" w:type="dxa"/>
            <w:tcBorders>
              <w:top w:val="nil"/>
              <w:bottom w:val="nil"/>
            </w:tcBorders>
            <w:shd w:val="clear" w:color="auto" w:fill="FFFFFF"/>
            <w:vAlign w:val="center"/>
          </w:tcPr>
          <w:p w:rsidR="00F77438" w:rsidRPr="004463CA" w:rsidRDefault="00F77438" w:rsidP="00F37ABA">
            <w:pPr>
              <w:rPr>
                <w:rFonts w:ascii="Arial" w:hAnsi="Arial" w:cs="Arial"/>
                <w:b/>
                <w:color w:val="6C6361"/>
                <w:sz w:val="20"/>
                <w:szCs w:val="20"/>
                <w:u w:val="single"/>
              </w:rPr>
            </w:pPr>
            <w:r w:rsidRPr="004463CA">
              <w:rPr>
                <w:rFonts w:ascii="Arial" w:hAnsi="Arial" w:cs="Arial"/>
                <w:b/>
                <w:color w:val="6C6361"/>
                <w:sz w:val="20"/>
                <w:szCs w:val="20"/>
                <w:u w:val="single"/>
              </w:rPr>
              <w:t>Financial provision</w:t>
            </w:r>
          </w:p>
          <w:p w:rsidR="00F77438" w:rsidRPr="004463CA" w:rsidRDefault="00F77438" w:rsidP="00F37ABA">
            <w:pPr>
              <w:pStyle w:val="ListParagraph"/>
              <w:numPr>
                <w:ilvl w:val="0"/>
                <w:numId w:val="2"/>
              </w:numPr>
              <w:rPr>
                <w:rFonts w:ascii="Arial" w:hAnsi="Arial" w:cs="Arial"/>
                <w:b/>
                <w:color w:val="6C6361"/>
                <w:sz w:val="20"/>
                <w:szCs w:val="20"/>
              </w:rPr>
            </w:pPr>
            <w:r w:rsidRPr="004463CA">
              <w:rPr>
                <w:rFonts w:ascii="Arial" w:hAnsi="Arial" w:cs="Arial"/>
                <w:b/>
                <w:color w:val="6C6361"/>
                <w:sz w:val="20"/>
                <w:szCs w:val="20"/>
              </w:rPr>
              <w:t>Principle for division of assets</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 xml:space="preserve">What kind of assets are capable for division upon dissolution of marriage? </w:t>
            </w:r>
          </w:p>
          <w:p w:rsidR="00F77438" w:rsidRPr="004463CA" w:rsidRDefault="00F77438" w:rsidP="00F37ABA">
            <w:pPr>
              <w:pStyle w:val="ListParagraph"/>
              <w:rPr>
                <w:rFonts w:ascii="Arial" w:hAnsi="Arial" w:cs="Arial"/>
                <w:color w:val="6C6361"/>
                <w:sz w:val="20"/>
                <w:szCs w:val="20"/>
              </w:rPr>
            </w:pPr>
            <w:r w:rsidRPr="004463CA">
              <w:rPr>
                <w:rFonts w:ascii="Arial" w:hAnsi="Arial" w:cs="Arial"/>
                <w:color w:val="6C6361"/>
                <w:sz w:val="20"/>
                <w:szCs w:val="20"/>
              </w:rPr>
              <w:t xml:space="preserve">- Matrimonial home/assets? - </w:t>
            </w:r>
            <w:proofErr w:type="gramStart"/>
            <w:r w:rsidRPr="004463CA">
              <w:rPr>
                <w:rFonts w:ascii="Arial" w:hAnsi="Arial" w:cs="Arial"/>
                <w:color w:val="6C6361"/>
                <w:sz w:val="20"/>
                <w:szCs w:val="20"/>
              </w:rPr>
              <w:t>pre-marital</w:t>
            </w:r>
            <w:proofErr w:type="gramEnd"/>
            <w:r w:rsidRPr="004463CA">
              <w:rPr>
                <w:rFonts w:ascii="Arial" w:hAnsi="Arial" w:cs="Arial"/>
                <w:color w:val="6C6361"/>
                <w:sz w:val="20"/>
                <w:szCs w:val="20"/>
              </w:rPr>
              <w:t xml:space="preserve"> assets?</w:t>
            </w:r>
          </w:p>
          <w:p w:rsidR="00F77438" w:rsidRPr="004463CA" w:rsidRDefault="00F77438" w:rsidP="00F37ABA">
            <w:pPr>
              <w:pStyle w:val="ListParagraph"/>
              <w:rPr>
                <w:rFonts w:ascii="Arial" w:hAnsi="Arial" w:cs="Arial"/>
                <w:color w:val="6C6361"/>
                <w:sz w:val="20"/>
                <w:szCs w:val="20"/>
              </w:rPr>
            </w:pPr>
            <w:r w:rsidRPr="004463CA">
              <w:rPr>
                <w:rFonts w:ascii="Arial" w:hAnsi="Arial" w:cs="Arial"/>
                <w:color w:val="6C6361"/>
                <w:sz w:val="20"/>
                <w:szCs w:val="20"/>
              </w:rPr>
              <w:t>- External assets - e.g. gifts, inheritance?</w:t>
            </w:r>
          </w:p>
          <w:p w:rsidR="00F77438" w:rsidRPr="004463CA" w:rsidRDefault="00F77438" w:rsidP="00F37ABA">
            <w:pPr>
              <w:pStyle w:val="ListParagraph"/>
              <w:rPr>
                <w:rFonts w:ascii="Arial" w:hAnsi="Arial" w:cs="Arial"/>
                <w:color w:val="6C6361"/>
                <w:sz w:val="20"/>
                <w:szCs w:val="20"/>
              </w:rPr>
            </w:pPr>
            <w:r w:rsidRPr="004463CA">
              <w:rPr>
                <w:rFonts w:ascii="Arial" w:hAnsi="Arial" w:cs="Arial"/>
                <w:color w:val="6C6361"/>
                <w:sz w:val="20"/>
                <w:szCs w:val="20"/>
              </w:rPr>
              <w:t>- Unilateral assets - e.g. sole investment/business?</w:t>
            </w:r>
          </w:p>
          <w:p w:rsidR="00F77438" w:rsidRPr="004463CA" w:rsidRDefault="00F77438" w:rsidP="00F37ABA">
            <w:pPr>
              <w:pStyle w:val="ListParagraph"/>
              <w:rPr>
                <w:rFonts w:ascii="Arial" w:hAnsi="Arial" w:cs="Arial"/>
                <w:color w:val="6C6361"/>
                <w:sz w:val="20"/>
                <w:szCs w:val="20"/>
              </w:rPr>
            </w:pPr>
            <w:r w:rsidRPr="004463CA">
              <w:rPr>
                <w:rFonts w:ascii="Arial" w:hAnsi="Arial" w:cs="Arial"/>
                <w:color w:val="6C6361"/>
                <w:sz w:val="20"/>
                <w:szCs w:val="20"/>
              </w:rPr>
              <w:t>- Property held on constructive trust?</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When can the equal sharing principle be departed?</w:t>
            </w:r>
          </w:p>
          <w:p w:rsidR="00F77438" w:rsidRPr="004463CA" w:rsidRDefault="00F77438" w:rsidP="00F37ABA">
            <w:pPr>
              <w:pStyle w:val="ListParagraph"/>
              <w:rPr>
                <w:rFonts w:ascii="Arial" w:hAnsi="Arial" w:cs="Arial"/>
                <w:color w:val="6C6361"/>
                <w:sz w:val="20"/>
                <w:szCs w:val="20"/>
              </w:rPr>
            </w:pPr>
            <w:r w:rsidRPr="004463CA">
              <w:rPr>
                <w:rFonts w:ascii="Arial" w:hAnsi="Arial" w:cs="Arial"/>
                <w:color w:val="6C6361"/>
                <w:sz w:val="20"/>
                <w:szCs w:val="20"/>
              </w:rPr>
              <w:t xml:space="preserve">- </w:t>
            </w:r>
            <w:proofErr w:type="gramStart"/>
            <w:r w:rsidRPr="004463CA">
              <w:rPr>
                <w:rFonts w:ascii="Arial" w:hAnsi="Arial" w:cs="Arial"/>
                <w:color w:val="6C6361"/>
                <w:sz w:val="20"/>
                <w:szCs w:val="20"/>
              </w:rPr>
              <w:t>by</w:t>
            </w:r>
            <w:proofErr w:type="gramEnd"/>
            <w:r w:rsidRPr="004463CA">
              <w:rPr>
                <w:rFonts w:ascii="Arial" w:hAnsi="Arial" w:cs="Arial"/>
                <w:color w:val="6C6361"/>
                <w:sz w:val="20"/>
                <w:szCs w:val="20"/>
              </w:rPr>
              <w:t>: Pre-nuptial agreement? Conduct of parties? Short marriages? Need of parties?</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Can there be compensation for relationship - generated disadvantage or compensation for extra duty such as caring for children or elderly?</w:t>
            </w:r>
          </w:p>
          <w:p w:rsidR="00F77438" w:rsidRPr="004463CA" w:rsidRDefault="00F77438" w:rsidP="00F37ABA">
            <w:pPr>
              <w:pStyle w:val="ListParagraph"/>
              <w:numPr>
                <w:ilvl w:val="0"/>
                <w:numId w:val="2"/>
              </w:numPr>
              <w:rPr>
                <w:rFonts w:ascii="Arial" w:hAnsi="Arial" w:cs="Arial"/>
                <w:b/>
                <w:color w:val="6C6361"/>
                <w:sz w:val="20"/>
                <w:szCs w:val="20"/>
              </w:rPr>
            </w:pPr>
            <w:r w:rsidRPr="004463CA">
              <w:rPr>
                <w:rFonts w:ascii="Arial" w:hAnsi="Arial" w:cs="Arial"/>
                <w:b/>
                <w:color w:val="6C6361"/>
                <w:sz w:val="20"/>
                <w:szCs w:val="20"/>
              </w:rPr>
              <w:t>Principle for provision of Ancillary Relief</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 xml:space="preserve">Should there be </w:t>
            </w:r>
            <w:proofErr w:type="spellStart"/>
            <w:r w:rsidRPr="004463CA">
              <w:rPr>
                <w:rFonts w:ascii="Arial" w:hAnsi="Arial" w:cs="Arial"/>
                <w:color w:val="6C6361"/>
                <w:sz w:val="20"/>
                <w:szCs w:val="20"/>
              </w:rPr>
              <w:t>life long</w:t>
            </w:r>
            <w:proofErr w:type="spellEnd"/>
            <w:r w:rsidRPr="004463CA">
              <w:rPr>
                <w:rFonts w:ascii="Arial" w:hAnsi="Arial" w:cs="Arial"/>
                <w:color w:val="6C6361"/>
                <w:sz w:val="20"/>
                <w:szCs w:val="20"/>
              </w:rPr>
              <w:t xml:space="preserve"> provision for spouse in short marriages?</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When can there be variation in financial provision?</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Should psychological effect upon children caused by welfare of spouse be considered?</w:t>
            </w:r>
          </w:p>
          <w:p w:rsidR="00F77438" w:rsidRPr="004463CA" w:rsidRDefault="00F77438" w:rsidP="00F37ABA">
            <w:pPr>
              <w:pStyle w:val="ListParagraph"/>
              <w:numPr>
                <w:ilvl w:val="0"/>
                <w:numId w:val="2"/>
              </w:numPr>
              <w:rPr>
                <w:rFonts w:ascii="Arial" w:hAnsi="Arial" w:cs="Arial"/>
                <w:b/>
                <w:color w:val="6C6361"/>
                <w:sz w:val="20"/>
                <w:szCs w:val="20"/>
              </w:rPr>
            </w:pPr>
            <w:r w:rsidRPr="004463CA">
              <w:rPr>
                <w:rFonts w:ascii="Arial" w:hAnsi="Arial" w:cs="Arial"/>
                <w:b/>
                <w:color w:val="6C6361"/>
                <w:sz w:val="20"/>
                <w:szCs w:val="20"/>
              </w:rPr>
              <w:t xml:space="preserve">Principle for maintenance for children </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Should there be maintenance for children born by unmarried couples?</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 xml:space="preserve">Should maintenance for children be for their </w:t>
            </w:r>
            <w:proofErr w:type="spellStart"/>
            <w:r w:rsidRPr="004463CA">
              <w:rPr>
                <w:rFonts w:ascii="Arial" w:hAnsi="Arial" w:cs="Arial"/>
                <w:color w:val="6C6361"/>
                <w:sz w:val="20"/>
                <w:szCs w:val="20"/>
              </w:rPr>
              <w:t>life long</w:t>
            </w:r>
            <w:proofErr w:type="spellEnd"/>
            <w:r w:rsidRPr="004463CA">
              <w:rPr>
                <w:rFonts w:ascii="Arial" w:hAnsi="Arial" w:cs="Arial"/>
                <w:color w:val="6C6361"/>
                <w:sz w:val="20"/>
                <w:szCs w:val="20"/>
              </w:rPr>
              <w:t xml:space="preserve"> interest?</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Can lump sum be settled for purchase of house for children?</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Should wish of paying party and need of children be considered?</w:t>
            </w:r>
          </w:p>
        </w:tc>
      </w:tr>
    </w:tbl>
    <w:p w:rsidR="00F77438" w:rsidRDefault="00F77438" w:rsidP="00F77438">
      <w:pPr>
        <w:spacing w:line="276" w:lineRule="auto"/>
        <w:jc w:val="left"/>
        <w:rPr>
          <w:rFonts w:ascii="Arial" w:hAnsi="Arial" w:cs="Arial"/>
          <w:sz w:val="14"/>
          <w:szCs w:val="14"/>
        </w:rPr>
      </w:pPr>
    </w:p>
    <w:p w:rsidR="00F77438" w:rsidRPr="001E4A13" w:rsidRDefault="00F77438" w:rsidP="00F77438">
      <w:pPr>
        <w:spacing w:line="276" w:lineRule="auto"/>
        <w:jc w:val="left"/>
        <w:rPr>
          <w:rFonts w:ascii="Arial" w:hAnsi="Arial" w:cs="Arial"/>
          <w:sz w:val="14"/>
          <w:szCs w:val="14"/>
        </w:rPr>
      </w:pPr>
    </w:p>
    <w:tbl>
      <w:tblPr>
        <w:tblW w:w="10773" w:type="dxa"/>
        <w:jc w:val="center"/>
        <w:tblBorders>
          <w:bottom w:val="single" w:sz="12" w:space="0" w:color="FFFFFF"/>
        </w:tblBorders>
        <w:tblLook w:val="04A0" w:firstRow="1" w:lastRow="0" w:firstColumn="1" w:lastColumn="0" w:noHBand="0" w:noVBand="1"/>
      </w:tblPr>
      <w:tblGrid>
        <w:gridCol w:w="10773"/>
      </w:tblGrid>
      <w:tr w:rsidR="00F77438" w:rsidRPr="004463CA" w:rsidTr="00F37ABA">
        <w:trPr>
          <w:trHeight w:val="5613"/>
          <w:jc w:val="center"/>
        </w:trPr>
        <w:tc>
          <w:tcPr>
            <w:tcW w:w="10773" w:type="dxa"/>
            <w:tcBorders>
              <w:top w:val="nil"/>
              <w:bottom w:val="nil"/>
            </w:tcBorders>
            <w:shd w:val="clear" w:color="auto" w:fill="FFFFFF"/>
            <w:vAlign w:val="center"/>
          </w:tcPr>
          <w:p w:rsidR="00F77438" w:rsidRPr="004463CA" w:rsidRDefault="00F77438" w:rsidP="00F37ABA">
            <w:pPr>
              <w:rPr>
                <w:rFonts w:ascii="Arial" w:hAnsi="Arial" w:cs="Arial"/>
                <w:b/>
                <w:color w:val="6C6361"/>
                <w:sz w:val="20"/>
                <w:szCs w:val="20"/>
                <w:u w:val="single"/>
              </w:rPr>
            </w:pPr>
            <w:r w:rsidRPr="004463CA">
              <w:rPr>
                <w:rFonts w:ascii="Arial" w:hAnsi="Arial" w:cs="Arial"/>
                <w:b/>
                <w:color w:val="6C6361"/>
                <w:sz w:val="20"/>
                <w:szCs w:val="20"/>
                <w:u w:val="single"/>
              </w:rPr>
              <w:lastRenderedPageBreak/>
              <w:t>Custody, access, care and control</w:t>
            </w:r>
          </w:p>
          <w:p w:rsidR="00F77438" w:rsidRPr="004463CA" w:rsidRDefault="00F77438" w:rsidP="00F37ABA">
            <w:pPr>
              <w:pStyle w:val="ListParagraph"/>
              <w:numPr>
                <w:ilvl w:val="0"/>
                <w:numId w:val="2"/>
              </w:numPr>
              <w:rPr>
                <w:rFonts w:ascii="Arial" w:hAnsi="Arial" w:cs="Arial"/>
                <w:b/>
                <w:color w:val="6C6361"/>
                <w:sz w:val="20"/>
                <w:szCs w:val="20"/>
              </w:rPr>
            </w:pPr>
            <w:r w:rsidRPr="004463CA">
              <w:rPr>
                <w:rFonts w:ascii="Arial" w:hAnsi="Arial" w:cs="Arial"/>
                <w:b/>
                <w:color w:val="6C6361"/>
                <w:sz w:val="20"/>
                <w:szCs w:val="20"/>
              </w:rPr>
              <w:t>Meaning of custody, access, care and control</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Is there any practical significance between custodial rights and non-custodial rights? (</w:t>
            </w:r>
            <w:proofErr w:type="gramStart"/>
            <w:r w:rsidRPr="004463CA">
              <w:rPr>
                <w:rFonts w:ascii="Arial" w:hAnsi="Arial" w:cs="Arial"/>
                <w:color w:val="6C6361"/>
                <w:sz w:val="20"/>
                <w:szCs w:val="20"/>
              </w:rPr>
              <w:t>right</w:t>
            </w:r>
            <w:proofErr w:type="gramEnd"/>
            <w:r w:rsidRPr="004463CA">
              <w:rPr>
                <w:rFonts w:ascii="Arial" w:hAnsi="Arial" w:cs="Arial"/>
                <w:color w:val="6C6361"/>
                <w:sz w:val="20"/>
                <w:szCs w:val="20"/>
              </w:rPr>
              <w:t xml:space="preserve"> to final decision </w:t>
            </w:r>
            <w:proofErr w:type="spellStart"/>
            <w:r w:rsidRPr="004463CA">
              <w:rPr>
                <w:rFonts w:ascii="Arial" w:hAnsi="Arial" w:cs="Arial"/>
                <w:color w:val="6C6361"/>
                <w:sz w:val="20"/>
                <w:szCs w:val="20"/>
              </w:rPr>
              <w:t>vs</w:t>
            </w:r>
            <w:proofErr w:type="spellEnd"/>
            <w:r w:rsidRPr="004463CA">
              <w:rPr>
                <w:rFonts w:ascii="Arial" w:hAnsi="Arial" w:cs="Arial"/>
                <w:color w:val="6C6361"/>
                <w:sz w:val="20"/>
                <w:szCs w:val="20"/>
              </w:rPr>
              <w:t xml:space="preserve"> right to be consulted only)?</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What kind of combination of custody, access, care and control are permissible by orders of Court? - Joint custody? Shared care and control? Parallel-parenting? Liberal/reasonable access or defined access?</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When is sole custody preferable by Court?</w:t>
            </w:r>
          </w:p>
          <w:p w:rsidR="00F77438" w:rsidRPr="004463CA" w:rsidRDefault="00F77438" w:rsidP="00F37ABA">
            <w:pPr>
              <w:pStyle w:val="ListParagraph"/>
              <w:numPr>
                <w:ilvl w:val="0"/>
                <w:numId w:val="2"/>
              </w:numPr>
              <w:rPr>
                <w:rFonts w:ascii="Arial" w:hAnsi="Arial" w:cs="Arial"/>
                <w:b/>
                <w:color w:val="6C6361"/>
                <w:sz w:val="20"/>
                <w:szCs w:val="20"/>
              </w:rPr>
            </w:pPr>
            <w:r w:rsidRPr="004463CA">
              <w:rPr>
                <w:rFonts w:ascii="Arial" w:hAnsi="Arial" w:cs="Arial"/>
                <w:b/>
                <w:color w:val="6C6361"/>
                <w:sz w:val="20"/>
                <w:szCs w:val="20"/>
              </w:rPr>
              <w:t>Principles of guardianship under Guardianship of Minors Ordinance (Cap.13)</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 xml:space="preserve">Significance of social welfare report and wishes of children (child objection </w:t>
            </w:r>
            <w:proofErr w:type="spellStart"/>
            <w:r w:rsidRPr="004463CA">
              <w:rPr>
                <w:rFonts w:ascii="Arial" w:hAnsi="Arial" w:cs="Arial"/>
                <w:color w:val="6C6361"/>
                <w:sz w:val="20"/>
                <w:szCs w:val="20"/>
              </w:rPr>
              <w:t>defence</w:t>
            </w:r>
            <w:proofErr w:type="spellEnd"/>
            <w:r w:rsidRPr="004463CA">
              <w:rPr>
                <w:rFonts w:ascii="Arial" w:hAnsi="Arial" w:cs="Arial"/>
                <w:color w:val="6C6361"/>
                <w:sz w:val="20"/>
                <w:szCs w:val="20"/>
              </w:rPr>
              <w:t>) in matters of custody, access, care and control</w:t>
            </w:r>
          </w:p>
          <w:p w:rsidR="00F77438" w:rsidRPr="004463CA" w:rsidRDefault="00F77438" w:rsidP="00F37ABA">
            <w:pPr>
              <w:pStyle w:val="ListParagraph"/>
              <w:numPr>
                <w:ilvl w:val="0"/>
                <w:numId w:val="2"/>
              </w:numPr>
              <w:rPr>
                <w:rFonts w:ascii="Arial" w:hAnsi="Arial" w:cs="Arial"/>
                <w:b/>
                <w:color w:val="6C6361"/>
                <w:sz w:val="20"/>
                <w:szCs w:val="20"/>
              </w:rPr>
            </w:pPr>
            <w:r w:rsidRPr="004463CA">
              <w:rPr>
                <w:rFonts w:ascii="Arial" w:hAnsi="Arial" w:cs="Arial"/>
                <w:b/>
                <w:color w:val="6C6361"/>
                <w:sz w:val="20"/>
                <w:szCs w:val="20"/>
              </w:rPr>
              <w:t>Jurisdiction of Hong Kong court in custody matters</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Can parents of children born in Hong Kong (permanent residents) but raised in foreign country (e.g. China) apply for custody, care and control in Hong Kong court?</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i/>
                <w:color w:val="6C6361"/>
                <w:sz w:val="20"/>
                <w:szCs w:val="20"/>
              </w:rPr>
              <w:t xml:space="preserve">Forum non </w:t>
            </w:r>
            <w:proofErr w:type="spellStart"/>
            <w:r w:rsidRPr="004463CA">
              <w:rPr>
                <w:rFonts w:ascii="Arial" w:hAnsi="Arial" w:cs="Arial"/>
                <w:i/>
                <w:color w:val="6C6361"/>
                <w:sz w:val="20"/>
                <w:szCs w:val="20"/>
              </w:rPr>
              <w:t>conveniens</w:t>
            </w:r>
            <w:proofErr w:type="spellEnd"/>
            <w:r w:rsidRPr="004463CA">
              <w:rPr>
                <w:rFonts w:ascii="Arial" w:hAnsi="Arial" w:cs="Arial"/>
                <w:color w:val="6C6361"/>
                <w:sz w:val="20"/>
                <w:szCs w:val="20"/>
              </w:rPr>
              <w:t xml:space="preserve"> - Should only Court of the habitual residence of child have right to intervene in custodial, care and control matters?</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i/>
                <w:color w:val="6C6361"/>
                <w:sz w:val="20"/>
                <w:szCs w:val="20"/>
              </w:rPr>
              <w:t xml:space="preserve">A </w:t>
            </w:r>
            <w:proofErr w:type="spellStart"/>
            <w:r w:rsidRPr="004463CA">
              <w:rPr>
                <w:rFonts w:ascii="Arial" w:hAnsi="Arial" w:cs="Arial"/>
                <w:i/>
                <w:color w:val="6C6361"/>
                <w:sz w:val="20"/>
                <w:szCs w:val="20"/>
              </w:rPr>
              <w:t>Lisalibi</w:t>
            </w:r>
            <w:proofErr w:type="spellEnd"/>
            <w:r w:rsidRPr="004463CA">
              <w:rPr>
                <w:rFonts w:ascii="Arial" w:hAnsi="Arial" w:cs="Arial"/>
                <w:i/>
                <w:color w:val="6C6361"/>
                <w:sz w:val="20"/>
                <w:szCs w:val="20"/>
              </w:rPr>
              <w:t xml:space="preserve"> </w:t>
            </w:r>
            <w:proofErr w:type="spellStart"/>
            <w:r w:rsidRPr="004463CA">
              <w:rPr>
                <w:rFonts w:ascii="Arial" w:hAnsi="Arial" w:cs="Arial"/>
                <w:i/>
                <w:color w:val="6C6361"/>
                <w:sz w:val="20"/>
                <w:szCs w:val="20"/>
              </w:rPr>
              <w:t>pendens</w:t>
            </w:r>
            <w:proofErr w:type="spellEnd"/>
            <w:r w:rsidRPr="004463CA">
              <w:rPr>
                <w:rFonts w:ascii="Arial" w:hAnsi="Arial" w:cs="Arial"/>
                <w:color w:val="6C6361"/>
                <w:sz w:val="20"/>
                <w:szCs w:val="20"/>
              </w:rPr>
              <w:t xml:space="preserve"> - significance of ‘dispute elsewhere pending’</w:t>
            </w:r>
          </w:p>
          <w:p w:rsidR="00F77438" w:rsidRPr="004463CA" w:rsidRDefault="00F77438" w:rsidP="00F37ABA">
            <w:pPr>
              <w:pStyle w:val="ListParagraph"/>
              <w:numPr>
                <w:ilvl w:val="0"/>
                <w:numId w:val="2"/>
              </w:numPr>
              <w:rPr>
                <w:rFonts w:ascii="Arial" w:hAnsi="Arial" w:cs="Arial"/>
                <w:color w:val="6C6361"/>
                <w:sz w:val="20"/>
                <w:szCs w:val="20"/>
              </w:rPr>
            </w:pPr>
            <w:r w:rsidRPr="004463CA">
              <w:rPr>
                <w:rFonts w:ascii="Arial" w:hAnsi="Arial" w:cs="Arial"/>
                <w:b/>
                <w:color w:val="6C6361"/>
                <w:sz w:val="20"/>
                <w:szCs w:val="20"/>
              </w:rPr>
              <w:t>Safeguard against child abduction under Child Abduction and Custody Ordinance (Cap.512)</w:t>
            </w:r>
            <w:r w:rsidRPr="004463CA">
              <w:rPr>
                <w:rFonts w:ascii="Arial" w:hAnsi="Arial" w:cs="Arial"/>
                <w:color w:val="6C6361"/>
                <w:sz w:val="20"/>
                <w:szCs w:val="20"/>
              </w:rPr>
              <w:t xml:space="preserve"> </w:t>
            </w:r>
            <w:r w:rsidRPr="004463CA">
              <w:rPr>
                <w:rFonts w:ascii="Arial" w:hAnsi="Arial" w:cs="Arial"/>
                <w:b/>
                <w:color w:val="6C6361"/>
                <w:sz w:val="20"/>
                <w:szCs w:val="20"/>
              </w:rPr>
              <w:t>implementing the</w:t>
            </w:r>
            <w:r w:rsidRPr="004463CA">
              <w:rPr>
                <w:rFonts w:ascii="Arial" w:hAnsi="Arial" w:cs="Arial"/>
                <w:color w:val="6C6361"/>
                <w:sz w:val="20"/>
                <w:szCs w:val="20"/>
              </w:rPr>
              <w:t xml:space="preserve"> </w:t>
            </w:r>
            <w:r w:rsidRPr="004463CA">
              <w:rPr>
                <w:rFonts w:ascii="Arial" w:hAnsi="Arial" w:cs="Arial"/>
                <w:b/>
                <w:color w:val="6C6361"/>
                <w:sz w:val="20"/>
                <w:szCs w:val="20"/>
              </w:rPr>
              <w:t>Hague Convention on the Civil Aspects of International Child Abduction</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Who has the right to decide the child’s place of residence?</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Is there a breach of custodial right of another spouse by removing the child to another place?</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Right of Hong Kong Court to intervene depends on</w:t>
            </w:r>
          </w:p>
          <w:p w:rsidR="00F77438" w:rsidRPr="004463CA" w:rsidRDefault="00F77438" w:rsidP="00F37ABA">
            <w:pPr>
              <w:pStyle w:val="ListParagraph"/>
              <w:rPr>
                <w:rFonts w:ascii="Arial" w:hAnsi="Arial" w:cs="Arial"/>
                <w:color w:val="6C6361"/>
                <w:sz w:val="20"/>
                <w:szCs w:val="20"/>
              </w:rPr>
            </w:pPr>
            <w:r w:rsidRPr="004463CA">
              <w:rPr>
                <w:rFonts w:ascii="Arial" w:hAnsi="Arial" w:cs="Arial"/>
                <w:color w:val="6C6361"/>
                <w:sz w:val="20"/>
                <w:szCs w:val="20"/>
              </w:rPr>
              <w:t>(</w:t>
            </w:r>
            <w:proofErr w:type="spellStart"/>
            <w:r w:rsidRPr="004463CA">
              <w:rPr>
                <w:rFonts w:ascii="Arial" w:hAnsi="Arial" w:cs="Arial"/>
                <w:color w:val="6C6361"/>
                <w:sz w:val="20"/>
                <w:szCs w:val="20"/>
              </w:rPr>
              <w:t>i</w:t>
            </w:r>
            <w:proofErr w:type="spellEnd"/>
            <w:r w:rsidRPr="004463CA">
              <w:rPr>
                <w:rFonts w:ascii="Arial" w:hAnsi="Arial" w:cs="Arial"/>
                <w:color w:val="6C6361"/>
                <w:sz w:val="20"/>
                <w:szCs w:val="20"/>
              </w:rPr>
              <w:t>) Breach of custodial right of a spouse, unless there was:</w:t>
            </w:r>
          </w:p>
          <w:p w:rsidR="00F77438" w:rsidRPr="004463CA" w:rsidRDefault="00F77438" w:rsidP="00F37ABA">
            <w:pPr>
              <w:pStyle w:val="ListParagraph"/>
              <w:rPr>
                <w:rFonts w:ascii="Arial" w:hAnsi="Arial" w:cs="Arial"/>
                <w:color w:val="6C6361"/>
                <w:sz w:val="20"/>
                <w:szCs w:val="20"/>
              </w:rPr>
            </w:pPr>
            <w:r w:rsidRPr="004463CA">
              <w:rPr>
                <w:rFonts w:ascii="Arial" w:hAnsi="Arial" w:cs="Arial"/>
                <w:color w:val="6C6361"/>
                <w:sz w:val="20"/>
                <w:szCs w:val="20"/>
              </w:rPr>
              <w:t xml:space="preserve">(a) acquiescence (i.e. strong subjective intention or misleading conduct by the other spouse), or </w:t>
            </w:r>
          </w:p>
          <w:p w:rsidR="00F77438" w:rsidRPr="004463CA" w:rsidRDefault="00F77438" w:rsidP="00F37ABA">
            <w:pPr>
              <w:pStyle w:val="ListParagraph"/>
              <w:rPr>
                <w:rFonts w:ascii="Arial" w:hAnsi="Arial" w:cs="Arial"/>
                <w:color w:val="6C6361"/>
                <w:sz w:val="20"/>
                <w:szCs w:val="20"/>
              </w:rPr>
            </w:pPr>
            <w:r w:rsidRPr="004463CA">
              <w:rPr>
                <w:rFonts w:ascii="Arial" w:hAnsi="Arial" w:cs="Arial"/>
                <w:color w:val="6C6361"/>
                <w:sz w:val="20"/>
                <w:szCs w:val="20"/>
              </w:rPr>
              <w:t>(b) grave risk of the children in intolerable situation (e.g. suffering from physical or psychological abuse or neglect)</w:t>
            </w:r>
          </w:p>
        </w:tc>
      </w:tr>
      <w:tr w:rsidR="00F77438" w:rsidRPr="004463CA" w:rsidTr="00F37ABA">
        <w:trPr>
          <w:trHeight w:val="312"/>
          <w:jc w:val="center"/>
        </w:trPr>
        <w:tc>
          <w:tcPr>
            <w:tcW w:w="10773" w:type="dxa"/>
            <w:tcBorders>
              <w:top w:val="nil"/>
              <w:bottom w:val="nil"/>
            </w:tcBorders>
            <w:shd w:val="clear" w:color="auto" w:fill="F0EBE1"/>
            <w:vAlign w:val="center"/>
          </w:tcPr>
          <w:p w:rsidR="00F77438" w:rsidRPr="004463CA" w:rsidRDefault="00F77438" w:rsidP="00F37ABA">
            <w:pPr>
              <w:rPr>
                <w:rFonts w:ascii="Arial" w:hAnsi="Arial" w:cs="Arial"/>
                <w:b/>
                <w:color w:val="524B48"/>
                <w:sz w:val="20"/>
                <w:szCs w:val="20"/>
              </w:rPr>
            </w:pPr>
            <w:r w:rsidRPr="004463CA">
              <w:rPr>
                <w:rFonts w:ascii="Arial" w:hAnsi="Arial" w:cs="Arial"/>
                <w:b/>
                <w:color w:val="524B48"/>
                <w:sz w:val="20"/>
                <w:szCs w:val="20"/>
              </w:rPr>
              <w:t>Skill in Family Mediation - ‘Soften the Heart; Enlighten the Mind’</w:t>
            </w:r>
          </w:p>
        </w:tc>
      </w:tr>
      <w:tr w:rsidR="00F77438" w:rsidRPr="004463CA" w:rsidTr="00F37ABA">
        <w:trPr>
          <w:trHeight w:val="4322"/>
          <w:jc w:val="center"/>
        </w:trPr>
        <w:tc>
          <w:tcPr>
            <w:tcW w:w="10773" w:type="dxa"/>
            <w:tcBorders>
              <w:top w:val="nil"/>
              <w:bottom w:val="nil"/>
            </w:tcBorders>
            <w:shd w:val="clear" w:color="auto" w:fill="FFFFFF"/>
            <w:vAlign w:val="center"/>
          </w:tcPr>
          <w:p w:rsidR="00F77438" w:rsidRPr="004463CA" w:rsidRDefault="00F77438" w:rsidP="00F37ABA">
            <w:pPr>
              <w:pStyle w:val="ListParagraph"/>
              <w:numPr>
                <w:ilvl w:val="0"/>
                <w:numId w:val="2"/>
              </w:numPr>
              <w:rPr>
                <w:rFonts w:ascii="Arial" w:hAnsi="Arial" w:cs="Arial"/>
                <w:b/>
                <w:color w:val="6C6361"/>
                <w:sz w:val="20"/>
                <w:szCs w:val="20"/>
                <w:u w:val="single"/>
              </w:rPr>
            </w:pPr>
            <w:r w:rsidRPr="004463CA">
              <w:rPr>
                <w:rFonts w:ascii="Arial" w:hAnsi="Arial" w:cs="Arial"/>
                <w:b/>
                <w:color w:val="6C6361"/>
                <w:sz w:val="20"/>
                <w:szCs w:val="20"/>
                <w:u w:val="single"/>
              </w:rPr>
              <w:t>Control, respect and deployment of ‘Emotion’</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Management of negative emotion - e.g. hatred, revenge, bitterness, distrust, disrespect, withdrawn, avoidance…</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Management of tension/conflict in relationship</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Management of emotional outburst or breakdown in negotiation</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Nourishment of positive emotion, by</w:t>
            </w:r>
          </w:p>
          <w:p w:rsidR="00F77438" w:rsidRPr="004463CA" w:rsidRDefault="00F77438" w:rsidP="00F37ABA">
            <w:pPr>
              <w:pStyle w:val="ListParagraph"/>
              <w:rPr>
                <w:rFonts w:ascii="Arial" w:hAnsi="Arial" w:cs="Arial"/>
                <w:color w:val="6C6361"/>
                <w:sz w:val="20"/>
                <w:szCs w:val="20"/>
              </w:rPr>
            </w:pPr>
            <w:r w:rsidRPr="004463CA">
              <w:rPr>
                <w:rFonts w:ascii="Arial" w:hAnsi="Arial" w:cs="Arial"/>
                <w:color w:val="6C6361"/>
                <w:sz w:val="20"/>
                <w:szCs w:val="20"/>
              </w:rPr>
              <w:t>- Unconditional regard, empathy, affirmation, appreciation, encouragement, positive optimistic interpretation…</w:t>
            </w:r>
          </w:p>
          <w:p w:rsidR="00F77438" w:rsidRPr="004463CA" w:rsidRDefault="00F77438" w:rsidP="00F37ABA">
            <w:pPr>
              <w:pStyle w:val="ListParagraph"/>
              <w:numPr>
                <w:ilvl w:val="0"/>
                <w:numId w:val="2"/>
              </w:numPr>
              <w:rPr>
                <w:rFonts w:ascii="Arial" w:hAnsi="Arial" w:cs="Arial"/>
                <w:b/>
                <w:color w:val="6C6361"/>
                <w:sz w:val="20"/>
                <w:szCs w:val="20"/>
                <w:u w:val="single"/>
              </w:rPr>
            </w:pPr>
            <w:r w:rsidRPr="004463CA">
              <w:rPr>
                <w:rFonts w:ascii="Arial" w:hAnsi="Arial" w:cs="Arial"/>
                <w:b/>
                <w:color w:val="6C6361"/>
                <w:sz w:val="20"/>
                <w:szCs w:val="20"/>
                <w:u w:val="single"/>
              </w:rPr>
              <w:t>Discerning the actual underlying core concern</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Active listening, observing body language, heeding signs of distress and pressure, discerning feeling and psychological condition…</w:t>
            </w:r>
          </w:p>
          <w:p w:rsidR="00F77438" w:rsidRPr="004463CA" w:rsidRDefault="00F77438" w:rsidP="00F37ABA">
            <w:pPr>
              <w:pStyle w:val="ListParagraph"/>
              <w:numPr>
                <w:ilvl w:val="0"/>
                <w:numId w:val="2"/>
              </w:numPr>
              <w:rPr>
                <w:rFonts w:ascii="Arial" w:hAnsi="Arial" w:cs="Arial"/>
                <w:b/>
                <w:color w:val="6C6361"/>
                <w:sz w:val="20"/>
                <w:szCs w:val="20"/>
                <w:u w:val="single"/>
              </w:rPr>
            </w:pPr>
            <w:r w:rsidRPr="004463CA">
              <w:rPr>
                <w:rFonts w:ascii="Arial" w:hAnsi="Arial" w:cs="Arial"/>
                <w:b/>
                <w:color w:val="6C6361"/>
                <w:sz w:val="20"/>
                <w:szCs w:val="20"/>
                <w:u w:val="single"/>
              </w:rPr>
              <w:t>Skill in guiding party to realize the best</w:t>
            </w:r>
            <w:r>
              <w:rPr>
                <w:rFonts w:ascii="Arial" w:hAnsi="Arial" w:cs="Arial"/>
                <w:b/>
                <w:color w:val="6C6361"/>
                <w:sz w:val="20"/>
                <w:szCs w:val="20"/>
                <w:u w:val="single"/>
              </w:rPr>
              <w:t xml:space="preserve"> interest and solution for all </w:t>
            </w:r>
            <w:r w:rsidRPr="004463CA">
              <w:rPr>
                <w:rFonts w:ascii="Arial" w:hAnsi="Arial" w:cs="Arial"/>
                <w:b/>
                <w:color w:val="6C6361"/>
                <w:sz w:val="20"/>
                <w:szCs w:val="20"/>
                <w:u w:val="single"/>
              </w:rPr>
              <w:t xml:space="preserve">especially for children  </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Employing open, thought -provoking questions, education, personal sharing, analogy… etc. to arrive at:</w:t>
            </w:r>
          </w:p>
          <w:p w:rsidR="00F77438" w:rsidRPr="004463CA" w:rsidRDefault="00F77438" w:rsidP="00F37ABA">
            <w:pPr>
              <w:pStyle w:val="ListParagraph"/>
              <w:rPr>
                <w:rFonts w:ascii="Arial" w:hAnsi="Arial" w:cs="Arial"/>
                <w:color w:val="6C6361"/>
                <w:sz w:val="20"/>
                <w:szCs w:val="20"/>
              </w:rPr>
            </w:pPr>
            <w:r w:rsidRPr="004463CA">
              <w:rPr>
                <w:rFonts w:ascii="Arial" w:hAnsi="Arial" w:cs="Arial"/>
                <w:noProof/>
                <w:color w:val="6C6361"/>
                <w:sz w:val="20"/>
                <w:szCs w:val="20"/>
              </w:rPr>
              <w:drawing>
                <wp:anchor distT="0" distB="0" distL="114300" distR="114300" simplePos="0" relativeHeight="251660288" behindDoc="0" locked="0" layoutInCell="1" allowOverlap="1" wp14:anchorId="5539DC18" wp14:editId="27BD56B1">
                  <wp:simplePos x="0" y="0"/>
                  <wp:positionH relativeFrom="column">
                    <wp:posOffset>5782310</wp:posOffset>
                  </wp:positionH>
                  <wp:positionV relativeFrom="paragraph">
                    <wp:posOffset>37465</wp:posOffset>
                  </wp:positionV>
                  <wp:extent cx="895985" cy="10223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3CA">
              <w:rPr>
                <w:rFonts w:ascii="Arial" w:hAnsi="Arial" w:cs="Arial"/>
                <w:color w:val="6C6361"/>
                <w:sz w:val="20"/>
                <w:szCs w:val="20"/>
              </w:rPr>
              <w:t>(</w:t>
            </w:r>
            <w:proofErr w:type="spellStart"/>
            <w:r w:rsidRPr="004463CA">
              <w:rPr>
                <w:rFonts w:ascii="Arial" w:hAnsi="Arial" w:cs="Arial"/>
                <w:color w:val="6C6361"/>
                <w:sz w:val="20"/>
                <w:szCs w:val="20"/>
              </w:rPr>
              <w:t>i</w:t>
            </w:r>
            <w:proofErr w:type="spellEnd"/>
            <w:r w:rsidRPr="004463CA">
              <w:rPr>
                <w:rFonts w:ascii="Arial" w:hAnsi="Arial" w:cs="Arial"/>
                <w:color w:val="6C6361"/>
                <w:sz w:val="20"/>
                <w:szCs w:val="20"/>
              </w:rPr>
              <w:t>) empathetic understanding of the relationship and conduct of parties,</w:t>
            </w:r>
          </w:p>
          <w:p w:rsidR="00F77438" w:rsidRPr="004463CA" w:rsidRDefault="00F77438" w:rsidP="00F37ABA">
            <w:pPr>
              <w:pStyle w:val="ListParagraph"/>
              <w:rPr>
                <w:rFonts w:ascii="Arial" w:hAnsi="Arial" w:cs="Arial"/>
                <w:color w:val="6C6361"/>
                <w:sz w:val="20"/>
                <w:szCs w:val="20"/>
              </w:rPr>
            </w:pPr>
            <w:r w:rsidRPr="004463CA">
              <w:rPr>
                <w:rFonts w:ascii="Arial" w:hAnsi="Arial" w:cs="Arial"/>
                <w:color w:val="6C6361"/>
                <w:sz w:val="20"/>
                <w:szCs w:val="20"/>
              </w:rPr>
              <w:t>(ii) fair, objective and realistic view of the interest of all parties in the long run</w:t>
            </w:r>
          </w:p>
          <w:p w:rsidR="00F77438" w:rsidRPr="004463CA" w:rsidRDefault="00F77438" w:rsidP="00F37ABA">
            <w:pPr>
              <w:pStyle w:val="ListParagraph"/>
              <w:numPr>
                <w:ilvl w:val="0"/>
                <w:numId w:val="2"/>
              </w:numPr>
              <w:rPr>
                <w:rFonts w:ascii="Arial" w:hAnsi="Arial" w:cs="Arial"/>
                <w:b/>
                <w:color w:val="6C6361"/>
                <w:sz w:val="20"/>
                <w:szCs w:val="20"/>
                <w:u w:val="single"/>
              </w:rPr>
            </w:pPr>
            <w:r w:rsidRPr="004463CA">
              <w:rPr>
                <w:rFonts w:ascii="Arial" w:hAnsi="Arial" w:cs="Arial"/>
                <w:b/>
                <w:color w:val="6C6361"/>
                <w:sz w:val="20"/>
                <w:szCs w:val="20"/>
                <w:u w:val="single"/>
              </w:rPr>
              <w:t>Generation of creative and practical options for parties</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Skill in improving communication and opening up deadlock</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Skill in encouraging hope, faith, trust and confidence in negotiation and future communication</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Skill in reducing conflict in access and ensuring punctuality in periodical payment…</w:t>
            </w:r>
          </w:p>
          <w:p w:rsidR="00F77438" w:rsidRPr="004463CA" w:rsidRDefault="00F77438" w:rsidP="00F37ABA">
            <w:pPr>
              <w:pStyle w:val="ListParagraph"/>
              <w:numPr>
                <w:ilvl w:val="1"/>
                <w:numId w:val="2"/>
              </w:numPr>
              <w:rPr>
                <w:rFonts w:ascii="Arial" w:hAnsi="Arial" w:cs="Arial"/>
                <w:color w:val="6C6361"/>
                <w:sz w:val="20"/>
                <w:szCs w:val="20"/>
              </w:rPr>
            </w:pPr>
            <w:r w:rsidRPr="004463CA">
              <w:rPr>
                <w:rFonts w:ascii="Arial" w:hAnsi="Arial" w:cs="Arial"/>
                <w:color w:val="6C6361"/>
                <w:sz w:val="20"/>
                <w:szCs w:val="20"/>
              </w:rPr>
              <w:t>Skill in bringing realistic, practical and feasible co-parenting plan (covering custody, access, care and control)</w:t>
            </w:r>
            <w:r>
              <w:rPr>
                <w:rFonts w:ascii="Arial" w:hAnsi="Arial" w:cs="Arial"/>
                <w:color w:val="6C6361"/>
                <w:sz w:val="20"/>
                <w:szCs w:val="20"/>
              </w:rPr>
              <w:t xml:space="preserve"> </w:t>
            </w:r>
          </w:p>
        </w:tc>
      </w:tr>
    </w:tbl>
    <w:p w:rsidR="00F77438" w:rsidRPr="001E4A13" w:rsidRDefault="00F77438" w:rsidP="00F77438">
      <w:pPr>
        <w:spacing w:line="276" w:lineRule="auto"/>
        <w:jc w:val="left"/>
        <w:rPr>
          <w:rFonts w:ascii="Arial" w:hAnsi="Arial" w:cs="Arial"/>
          <w:sz w:val="14"/>
          <w:szCs w:val="14"/>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F77438" w:rsidRPr="00320F79" w:rsidTr="00F37ABA">
        <w:trPr>
          <w:trHeight w:val="312"/>
          <w:jc w:val="center"/>
        </w:trPr>
        <w:tc>
          <w:tcPr>
            <w:tcW w:w="1701" w:type="dxa"/>
            <w:tcBorders>
              <w:top w:val="nil"/>
              <w:left w:val="nil"/>
              <w:bottom w:val="single" w:sz="12" w:space="0" w:color="FFFFFF"/>
            </w:tcBorders>
            <w:shd w:val="clear" w:color="auto" w:fill="F0EBE1"/>
            <w:vAlign w:val="center"/>
          </w:tcPr>
          <w:p w:rsidR="00F77438" w:rsidRPr="00320F79"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F77438" w:rsidRPr="00320F79"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EVT000000104</w:t>
            </w:r>
          </w:p>
        </w:tc>
        <w:tc>
          <w:tcPr>
            <w:tcW w:w="1701" w:type="dxa"/>
            <w:tcBorders>
              <w:top w:val="nil"/>
              <w:bottom w:val="single" w:sz="12" w:space="0" w:color="FFFFFF"/>
            </w:tcBorders>
            <w:shd w:val="clear" w:color="auto" w:fill="F0EBE1"/>
            <w:vAlign w:val="center"/>
          </w:tcPr>
          <w:p w:rsidR="00F77438" w:rsidRPr="00320F79"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F77438" w:rsidRPr="00320F79"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F77438" w:rsidRPr="00320F79" w:rsidTr="00F37ABA">
        <w:trPr>
          <w:trHeight w:val="312"/>
          <w:jc w:val="center"/>
        </w:trPr>
        <w:tc>
          <w:tcPr>
            <w:tcW w:w="1701" w:type="dxa"/>
            <w:tcBorders>
              <w:top w:val="single" w:sz="12" w:space="0" w:color="FFFFFF"/>
              <w:left w:val="nil"/>
              <w:bottom w:val="single" w:sz="12" w:space="0" w:color="FFFFFF"/>
            </w:tcBorders>
            <w:shd w:val="clear" w:color="auto" w:fill="F0EBE1"/>
            <w:vAlign w:val="center"/>
          </w:tcPr>
          <w:p w:rsidR="00F77438" w:rsidRPr="00320F79"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F77438" w:rsidRPr="00320F79"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5 December</w:t>
            </w:r>
            <w:r w:rsidRPr="00320F79">
              <w:rPr>
                <w:rFonts w:ascii="Arial" w:hAnsi="Arial" w:cs="Arial"/>
                <w:b/>
                <w:color w:val="6C6361"/>
                <w:sz w:val="20"/>
                <w:szCs w:val="20"/>
              </w:rPr>
              <w:t xml:space="preserve"> 2015 (</w:t>
            </w:r>
            <w:r>
              <w:rPr>
                <w:rFonts w:ascii="Arial" w:hAnsi="Arial" w:cs="Arial"/>
                <w:b/>
                <w:color w:val="6C6361"/>
                <w:sz w:val="20"/>
                <w:szCs w:val="20"/>
              </w:rPr>
              <w:t>Saturday</w:t>
            </w:r>
            <w:r w:rsidRPr="00320F79">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F77438" w:rsidRPr="00320F79"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F77438" w:rsidRPr="00320F79"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F77438" w:rsidRPr="00320F79" w:rsidTr="00F37ABA">
        <w:trPr>
          <w:trHeight w:val="312"/>
          <w:jc w:val="center"/>
        </w:trPr>
        <w:tc>
          <w:tcPr>
            <w:tcW w:w="1701" w:type="dxa"/>
            <w:tcBorders>
              <w:top w:val="single" w:sz="12" w:space="0" w:color="FFFFFF"/>
              <w:left w:val="nil"/>
              <w:bottom w:val="single" w:sz="12" w:space="0" w:color="FFFFFF"/>
            </w:tcBorders>
            <w:shd w:val="clear" w:color="auto" w:fill="F0EBE1"/>
            <w:vAlign w:val="center"/>
          </w:tcPr>
          <w:p w:rsidR="00F77438" w:rsidRPr="00320F79"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F77438" w:rsidRPr="00320F79"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320F79">
              <w:rPr>
                <w:rFonts w:ascii="Arial" w:hAnsi="Arial" w:cs="Arial"/>
                <w:b/>
                <w:color w:val="6C6361"/>
                <w:sz w:val="20"/>
                <w:szCs w:val="20"/>
              </w:rPr>
              <w:t>:30 - 1</w:t>
            </w:r>
            <w:r>
              <w:rPr>
                <w:rFonts w:ascii="Arial" w:hAnsi="Arial" w:cs="Arial"/>
                <w:b/>
                <w:color w:val="6C6361"/>
                <w:sz w:val="20"/>
                <w:szCs w:val="20"/>
              </w:rPr>
              <w:t>2</w:t>
            </w:r>
            <w:r w:rsidRPr="00320F79">
              <w:rPr>
                <w:rFonts w:ascii="Arial" w:hAnsi="Arial" w:cs="Arial"/>
                <w:b/>
                <w:color w:val="6C6361"/>
                <w:sz w:val="20"/>
                <w:szCs w:val="20"/>
              </w:rPr>
              <w:t>:45</w:t>
            </w:r>
          </w:p>
          <w:p w:rsidR="00F77438" w:rsidRPr="00320F79"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F77438" w:rsidRPr="00320F79"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F77438"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CPD Points</w:t>
            </w:r>
          </w:p>
          <w:p w:rsidR="00F77438" w:rsidRPr="001E4A13"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1E4A13">
              <w:rPr>
                <w:rFonts w:ascii="Arial" w:hAnsi="Arial" w:cs="Arial"/>
                <w:color w:val="6C6361"/>
                <w:sz w:val="20"/>
                <w:szCs w:val="20"/>
              </w:rPr>
              <w:t>(LSHK Allocated Number: 20153867)</w:t>
            </w:r>
          </w:p>
          <w:p w:rsidR="00F77438"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HKMAAL 3.0 CPD Points</w:t>
            </w:r>
          </w:p>
          <w:p w:rsidR="00F77438"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HKIAC 3.0 CPD Points</w:t>
            </w:r>
          </w:p>
          <w:p w:rsidR="00F77438"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for Accredited Mediators</w:t>
            </w:r>
          </w:p>
          <w:p w:rsidR="00F77438" w:rsidRPr="00A22DCD"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HKMC 3.0 CPD Points</w:t>
            </w:r>
          </w:p>
        </w:tc>
      </w:tr>
      <w:tr w:rsidR="00F77438" w:rsidRPr="00320F79" w:rsidTr="00F37ABA">
        <w:trPr>
          <w:trHeight w:val="1247"/>
          <w:jc w:val="center"/>
        </w:trPr>
        <w:tc>
          <w:tcPr>
            <w:tcW w:w="1701" w:type="dxa"/>
            <w:tcBorders>
              <w:top w:val="single" w:sz="12" w:space="0" w:color="FFFFFF"/>
              <w:left w:val="nil"/>
              <w:bottom w:val="nil"/>
            </w:tcBorders>
            <w:shd w:val="clear" w:color="auto" w:fill="F0EBE1"/>
            <w:vAlign w:val="center"/>
          </w:tcPr>
          <w:p w:rsidR="00F77438" w:rsidRPr="00320F79"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F77438" w:rsidRPr="00320F79" w:rsidRDefault="00F77438" w:rsidP="00F37AB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F77438" w:rsidRPr="00320F79"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F77438" w:rsidRPr="00320F79"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F77438" w:rsidRPr="00320F79"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F77438" w:rsidRDefault="00F77438" w:rsidP="00F37ABA">
            <w:pPr>
              <w:jc w:val="right"/>
              <w:rPr>
                <w:rFonts w:ascii="Arial" w:hAnsi="Arial" w:cs="Arial"/>
                <w:b/>
                <w:color w:val="6C6361"/>
                <w:sz w:val="20"/>
                <w:szCs w:val="20"/>
              </w:rPr>
            </w:pPr>
          </w:p>
          <w:p w:rsidR="00F77438" w:rsidRDefault="00F77438" w:rsidP="00F37ABA">
            <w:pPr>
              <w:jc w:val="right"/>
              <w:rPr>
                <w:rFonts w:ascii="Arial" w:hAnsi="Arial" w:cs="Arial"/>
                <w:b/>
                <w:color w:val="6C6361"/>
                <w:sz w:val="20"/>
                <w:szCs w:val="20"/>
              </w:rPr>
            </w:pPr>
          </w:p>
          <w:p w:rsidR="00F77438" w:rsidRPr="00320F79" w:rsidRDefault="00F77438" w:rsidP="00F37ABA">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25B39334" wp14:editId="7522EFA1">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F77438" w:rsidRPr="00E2201B" w:rsidRDefault="00F77438" w:rsidP="00F37ABA">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F77438" w:rsidRPr="003A2A41"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F77438" w:rsidRPr="003A2A41"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F77438" w:rsidRPr="003A2A41"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F77438" w:rsidRPr="003A2A41"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nil"/>
              <w:left w:val="nil"/>
              <w:bottom w:val="nil"/>
              <w:right w:val="nil"/>
            </w:tcBorders>
            <w:shd w:val="clear" w:color="auto" w:fill="FFFFFF"/>
            <w:vAlign w:val="center"/>
          </w:tcPr>
          <w:p w:rsidR="00F77438" w:rsidRPr="00156567" w:rsidRDefault="00F77438" w:rsidP="00F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84FE71A" wp14:editId="0C61B4C7">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F77438" w:rsidRDefault="00F77438" w:rsidP="00F77438">
      <w:pPr>
        <w:rPr>
          <w:rFonts w:ascii="Arial" w:hAnsi="Arial" w:cs="Arial"/>
          <w:color w:val="524B48"/>
          <w:sz w:val="2"/>
          <w:szCs w:val="2"/>
        </w:rPr>
      </w:pPr>
    </w:p>
    <w:p w:rsidR="00F77438" w:rsidRDefault="00F77438" w:rsidP="00F77438">
      <w:pPr>
        <w:rPr>
          <w:rFonts w:ascii="Arial" w:hAnsi="Arial" w:cs="Arial"/>
          <w:color w:val="524B48"/>
          <w:sz w:val="2"/>
          <w:szCs w:val="2"/>
        </w:rPr>
      </w:pPr>
    </w:p>
    <w:p w:rsidR="00214BC6" w:rsidRPr="00F77438" w:rsidRDefault="00214BC6" w:rsidP="00F77438">
      <w:pPr>
        <w:rPr>
          <w:sz w:val="2"/>
          <w:szCs w:val="2"/>
        </w:rPr>
      </w:pPr>
    </w:p>
    <w:sectPr w:rsidR="00214BC6" w:rsidRPr="00F77438"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215" w:rsidRDefault="00343215" w:rsidP="00546556">
      <w:r>
        <w:separator/>
      </w:r>
    </w:p>
  </w:endnote>
  <w:endnote w:type="continuationSeparator" w:id="0">
    <w:p w:rsidR="00343215" w:rsidRDefault="0034321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215" w:rsidRDefault="00343215" w:rsidP="00546556">
      <w:r>
        <w:separator/>
      </w:r>
    </w:p>
  </w:footnote>
  <w:footnote w:type="continuationSeparator" w:id="0">
    <w:p w:rsidR="00343215" w:rsidRDefault="00343215"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8"/>
  <w:displayBackgroundShape/>
  <w:gutterAtTop/>
  <w:proofState w:spelling="clean" w:grammar="clean"/>
  <w:documentProtection w:edit="forms" w:enforcement="1" w:cryptProviderType="rsaAES" w:cryptAlgorithmClass="hash" w:cryptAlgorithmType="typeAny" w:cryptAlgorithmSid="14" w:cryptSpinCount="100000" w:hash="nb+1jqaM813lK2ar1ce9vA4razADbZSHIr+roGGl62IvTTZu4W6hkbaOmuhQIh1k5uhTMWT1spQ/EvbeRbH9IA==" w:salt="olivLzH5MbUG+x645Aj2X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9973/"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04/"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860AA-96B3-42A6-A447-FA98804B2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1009</Words>
  <Characters>5757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CPD Course, CPT Course: The New Companies Ordinance (Cap.622) and the Specified Forms: Questions From a Company Secretary</vt:lpstr>
    </vt:vector>
  </TitlesOfParts>
  <Manager>Tyrone Tsang</Manager>
  <Company>The Profectional Company Limited</Company>
  <LinksUpToDate>false</LinksUpToDate>
  <CharactersWithSpaces>6753</CharactersWithSpaces>
  <SharedDoc>false</SharedDoc>
  <HyperlinkBase>http://download.profectional.com/events/EVT000000104.docx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Nuts and Bolts in Aspirational Family Mediation</dc:title>
  <dc:subject>CPD Course: Nuts and Bolts in Aspirational Family Mediation</dc:subject>
  <dc:creator>The Profectional Company Limited</dc:creator>
  <cp:keywords>Profectional; Kornerstone; CPD; CPT; CLE; CE; RME; Vivian Chih, Barrister-at-Law, Justice Chambers</cp:keywords>
  <cp:lastModifiedBy>Tyrone Tsang</cp:lastModifiedBy>
  <cp:revision>17</cp:revision>
  <cp:lastPrinted>2015-12-04T15:13:00Z</cp:lastPrinted>
  <dcterms:created xsi:type="dcterms:W3CDTF">2015-08-21T08:33:00Z</dcterms:created>
  <dcterms:modified xsi:type="dcterms:W3CDTF">2015-12-04T15:13:00Z</dcterms:modified>
</cp:coreProperties>
</file>