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840" w:rsidRPr="009A4840" w:rsidRDefault="009A4840" w:rsidP="009A484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A4840" w:rsidRPr="00523A64" w:rsidTr="00787F8B">
        <w:trPr>
          <w:trHeight w:val="3119"/>
          <w:jc w:val="center"/>
        </w:trPr>
        <w:tc>
          <w:tcPr>
            <w:tcW w:w="4820" w:type="dxa"/>
            <w:shd w:val="clear" w:color="auto" w:fill="FFFFFF"/>
            <w:vAlign w:val="center"/>
          </w:tcPr>
          <w:p w:rsidR="009A4840" w:rsidRPr="001A3018" w:rsidRDefault="009A4840" w:rsidP="00787F8B">
            <w:pPr>
              <w:jc w:val="center"/>
              <w:rPr>
                <w:rFonts w:ascii="Arial" w:hAnsi="Arial" w:cs="Arial"/>
                <w:b/>
                <w:bCs/>
                <w:color w:val="524B48"/>
                <w:sz w:val="4"/>
                <w:szCs w:val="4"/>
              </w:rPr>
            </w:pPr>
          </w:p>
          <w:p w:rsidR="009A4840" w:rsidRDefault="009A4840" w:rsidP="00787F8B">
            <w:pPr>
              <w:jc w:val="center"/>
              <w:rPr>
                <w:rStyle w:val="Hyperlink"/>
                <w:rFonts w:ascii="Arial" w:hAnsi="Arial" w:cs="Arial"/>
                <w:b/>
                <w:bCs/>
                <w:color w:val="524B48"/>
                <w:sz w:val="32"/>
                <w:szCs w:val="32"/>
                <w:u w:val="none"/>
              </w:rPr>
            </w:pPr>
            <w:r>
              <w:fldChar w:fldCharType="begin"/>
            </w:r>
            <w:r>
              <w:instrText>HYPERLINK "http://cpd.hk/evt000000106/"</w:instrText>
            </w:r>
            <w:r>
              <w:fldChar w:fldCharType="separate"/>
            </w:r>
            <w:r>
              <w:rPr>
                <w:rStyle w:val="Hyperlink"/>
                <w:rFonts w:ascii="Arial" w:hAnsi="Arial" w:cs="Arial"/>
                <w:b/>
                <w:bCs/>
                <w:color w:val="524B48"/>
                <w:sz w:val="32"/>
                <w:szCs w:val="32"/>
                <w:u w:val="none"/>
              </w:rPr>
              <w:t>A Behind-the-Scene</w:t>
            </w:r>
          </w:p>
          <w:p w:rsidR="009A4840" w:rsidRDefault="009A4840" w:rsidP="00787F8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Look at Arbitration</w:t>
            </w:r>
          </w:p>
          <w:p w:rsidR="009A4840" w:rsidRDefault="009A4840" w:rsidP="00787F8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China: Tips for</w:t>
            </w:r>
          </w:p>
          <w:p w:rsidR="009A4840" w:rsidRDefault="009A4840" w:rsidP="00787F8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Successful Arbitration</w:t>
            </w:r>
          </w:p>
          <w:p w:rsidR="009A4840" w:rsidRPr="00C65AFD" w:rsidRDefault="009A4840" w:rsidP="00787F8B">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9A4840" w:rsidRPr="00C65AFD" w:rsidRDefault="009A4840" w:rsidP="00787F8B">
            <w:pPr>
              <w:jc w:val="center"/>
              <w:rPr>
                <w:rFonts w:ascii="Arial" w:hAnsi="Arial" w:cs="Arial"/>
                <w:i/>
                <w:color w:val="6C6361"/>
                <w:sz w:val="24"/>
                <w:szCs w:val="24"/>
              </w:rPr>
            </w:pPr>
            <w:r w:rsidRPr="00C65AFD">
              <w:rPr>
                <w:rFonts w:ascii="Arial" w:hAnsi="Arial" w:cs="Arial"/>
                <w:i/>
                <w:color w:val="6C6361"/>
                <w:sz w:val="24"/>
                <w:szCs w:val="24"/>
              </w:rPr>
              <w:t>by</w:t>
            </w:r>
          </w:p>
          <w:p w:rsidR="009A4840" w:rsidRDefault="009A4840" w:rsidP="00787F8B">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w:t>
              </w:r>
              <w:r w:rsidRPr="00813E0C">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Fan Kun</w:t>
              </w:r>
            </w:hyperlink>
            <w:r>
              <w:rPr>
                <w:rStyle w:val="Hyperlink"/>
                <w:rFonts w:ascii="Arial" w:hAnsi="Arial" w:cs="Arial"/>
                <w:color w:val="6C6361"/>
                <w:sz w:val="24"/>
                <w:szCs w:val="24"/>
                <w:u w:val="none"/>
              </w:rPr>
              <w:t>,</w:t>
            </w:r>
          </w:p>
          <w:p w:rsidR="009A4840" w:rsidRDefault="009A4840" w:rsidP="00787F8B">
            <w:pPr>
              <w:jc w:val="center"/>
              <w:rPr>
                <w:rFonts w:ascii="Arial" w:hAnsi="Arial" w:cs="Arial"/>
                <w:color w:val="6C6361"/>
                <w:sz w:val="24"/>
                <w:szCs w:val="24"/>
              </w:rPr>
            </w:pPr>
            <w:r>
              <w:rPr>
                <w:rFonts w:ascii="Arial" w:hAnsi="Arial" w:cs="Arial"/>
                <w:color w:val="6C6361"/>
                <w:sz w:val="24"/>
                <w:szCs w:val="24"/>
              </w:rPr>
              <w:t>Assistant Professor, Faculty of Law,</w:t>
            </w:r>
          </w:p>
          <w:p w:rsidR="009A4840" w:rsidRDefault="009A4840" w:rsidP="00787F8B">
            <w:pPr>
              <w:jc w:val="center"/>
              <w:rPr>
                <w:rFonts w:ascii="Arial" w:hAnsi="Arial" w:cs="Arial"/>
                <w:color w:val="6C6361"/>
                <w:sz w:val="24"/>
                <w:szCs w:val="24"/>
              </w:rPr>
            </w:pPr>
            <w:r>
              <w:rPr>
                <w:rFonts w:ascii="Arial" w:hAnsi="Arial" w:cs="Arial"/>
                <w:color w:val="6C6361"/>
                <w:sz w:val="24"/>
                <w:szCs w:val="24"/>
              </w:rPr>
              <w:t>The Chinese University of Hong Kong,</w:t>
            </w:r>
          </w:p>
          <w:p w:rsidR="009A4840" w:rsidRDefault="009A4840" w:rsidP="00787F8B">
            <w:pPr>
              <w:jc w:val="center"/>
              <w:rPr>
                <w:rFonts w:ascii="Arial" w:hAnsi="Arial" w:cs="Arial"/>
                <w:color w:val="6C6361"/>
                <w:sz w:val="24"/>
                <w:szCs w:val="24"/>
              </w:rPr>
            </w:pPr>
            <w:proofErr w:type="spellStart"/>
            <w:r>
              <w:rPr>
                <w:rFonts w:ascii="Arial" w:hAnsi="Arial" w:cs="Arial"/>
                <w:color w:val="6C6361"/>
                <w:sz w:val="24"/>
                <w:szCs w:val="24"/>
              </w:rPr>
              <w:t>MCIArb</w:t>
            </w:r>
            <w:proofErr w:type="spellEnd"/>
            <w:r>
              <w:rPr>
                <w:rFonts w:ascii="Arial" w:hAnsi="Arial" w:cs="Arial"/>
                <w:color w:val="6C6361"/>
                <w:sz w:val="24"/>
                <w:szCs w:val="24"/>
              </w:rPr>
              <w:t>, Mediator, Arbitrator,</w:t>
            </w:r>
          </w:p>
          <w:p w:rsidR="009A4840" w:rsidRDefault="009A4840" w:rsidP="00787F8B">
            <w:pPr>
              <w:jc w:val="center"/>
              <w:rPr>
                <w:rFonts w:ascii="Arial" w:hAnsi="Arial" w:cs="Arial"/>
                <w:color w:val="6C6361"/>
                <w:sz w:val="24"/>
                <w:szCs w:val="24"/>
              </w:rPr>
            </w:pPr>
            <w:r>
              <w:rPr>
                <w:rFonts w:ascii="Arial" w:hAnsi="Arial" w:cs="Arial"/>
                <w:color w:val="6C6361"/>
                <w:sz w:val="24"/>
                <w:szCs w:val="24"/>
              </w:rPr>
              <w:t>Domain Name Panelist</w:t>
            </w:r>
          </w:p>
          <w:p w:rsidR="009A4840" w:rsidRPr="00115C46" w:rsidRDefault="009A4840" w:rsidP="00787F8B">
            <w:pPr>
              <w:jc w:val="center"/>
              <w:rPr>
                <w:rFonts w:ascii="Arial" w:hAnsi="Arial" w:cs="Arial"/>
                <w:color w:val="6C6361"/>
                <w:sz w:val="8"/>
                <w:szCs w:val="8"/>
              </w:rPr>
            </w:pPr>
          </w:p>
        </w:tc>
        <w:tc>
          <w:tcPr>
            <w:tcW w:w="5954" w:type="dxa"/>
            <w:shd w:val="clear" w:color="auto" w:fill="FFFFFF"/>
            <w:vAlign w:val="center"/>
          </w:tcPr>
          <w:p w:rsidR="009A4840" w:rsidRPr="00D50772" w:rsidRDefault="009A4840" w:rsidP="00787F8B">
            <w:pPr>
              <w:spacing w:line="276" w:lineRule="auto"/>
              <w:jc w:val="center"/>
              <w:rPr>
                <w:rFonts w:ascii="Arial" w:eastAsia="Times New Roman" w:hAnsi="Arial" w:cs="Arial"/>
                <w:noProof/>
                <w:sz w:val="20"/>
                <w:szCs w:val="20"/>
              </w:rPr>
            </w:pPr>
            <w:r w:rsidRPr="00D11F30">
              <w:rPr>
                <w:rFonts w:ascii="Arial" w:eastAsia="Times New Roman" w:hAnsi="Arial" w:cs="Arial"/>
                <w:noProof/>
                <w:sz w:val="20"/>
                <w:szCs w:val="20"/>
              </w:rPr>
              <w:drawing>
                <wp:anchor distT="0" distB="0" distL="114300" distR="114300" simplePos="0" relativeHeight="251660288" behindDoc="0" locked="0" layoutInCell="1" allowOverlap="1" wp14:anchorId="232A7AB3" wp14:editId="2FB1E1DF">
                  <wp:simplePos x="0" y="0"/>
                  <wp:positionH relativeFrom="column">
                    <wp:posOffset>3175000</wp:posOffset>
                  </wp:positionH>
                  <wp:positionV relativeFrom="paragraph">
                    <wp:posOffset>-193675</wp:posOffset>
                  </wp:positionV>
                  <wp:extent cx="539750" cy="546735"/>
                  <wp:effectExtent l="0" t="0" r="0" b="5715"/>
                  <wp:wrapNone/>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632EE5E" wp14:editId="7AEF7B7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9A4840" w:rsidRPr="00320F79" w:rsidRDefault="009A4840" w:rsidP="009A484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9A4840" w:rsidRPr="00941C4C" w:rsidTr="00787F8B">
        <w:trPr>
          <w:trHeight w:val="10217"/>
          <w:jc w:val="center"/>
        </w:trPr>
        <w:tc>
          <w:tcPr>
            <w:tcW w:w="1985" w:type="dxa"/>
            <w:shd w:val="clear" w:color="auto" w:fill="FFFFFF"/>
            <w:vAlign w:val="center"/>
          </w:tcPr>
          <w:p w:rsidR="009A4840" w:rsidRPr="00941C4C" w:rsidRDefault="009A4840" w:rsidP="00787F8B">
            <w:pPr>
              <w:spacing w:line="276" w:lineRule="auto"/>
              <w:contextualSpacing/>
              <w:jc w:val="center"/>
              <w:rPr>
                <w:rFonts w:ascii="Arial" w:hAnsi="Arial" w:cs="Arial"/>
                <w:sz w:val="21"/>
                <w:szCs w:val="21"/>
              </w:rPr>
            </w:pPr>
            <w:r w:rsidRPr="00941C4C">
              <w:rPr>
                <w:rFonts w:ascii="Arial" w:hAnsi="Arial" w:cs="Arial"/>
                <w:noProof/>
                <w:sz w:val="21"/>
                <w:szCs w:val="21"/>
              </w:rPr>
              <w:drawing>
                <wp:inline distT="0" distB="0" distL="0" distR="0" wp14:anchorId="50616777" wp14:editId="43CB2037">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A4840" w:rsidRDefault="009A4840" w:rsidP="00787F8B">
            <w:pPr>
              <w:pStyle w:val="NormalWeb"/>
              <w:contextualSpacing/>
              <w:rPr>
                <w:rFonts w:ascii="Arial" w:hAnsi="Arial" w:cs="Arial"/>
                <w:color w:val="6C6361"/>
                <w:sz w:val="21"/>
                <w:szCs w:val="21"/>
              </w:rPr>
            </w:pPr>
            <w:r w:rsidRPr="00941C4C">
              <w:rPr>
                <w:rFonts w:ascii="Arial" w:hAnsi="Arial" w:cs="Arial"/>
                <w:color w:val="6C6361"/>
                <w:sz w:val="21"/>
                <w:szCs w:val="21"/>
              </w:rPr>
              <w:t xml:space="preserve">Professor FAN Kun is an expert in the field of international dispute settlement and comparative legal studies.  She has studied and worked in China, Singapore, U.S.A., Switzerland, France and Hong Kong, and speaks Chinese, English and French.  She has been teaching at the Faculty of Law, The Chinese University of Hong Kong since 2009, and was a Visiting Scholar at Harvard </w:t>
            </w:r>
            <w:proofErr w:type="spellStart"/>
            <w:r w:rsidRPr="00941C4C">
              <w:rPr>
                <w:rFonts w:ascii="Arial" w:hAnsi="Arial" w:cs="Arial"/>
                <w:color w:val="6C6361"/>
                <w:sz w:val="21"/>
                <w:szCs w:val="21"/>
              </w:rPr>
              <w:t>Yenching</w:t>
            </w:r>
            <w:proofErr w:type="spellEnd"/>
            <w:r w:rsidRPr="00941C4C">
              <w:rPr>
                <w:rFonts w:ascii="Arial" w:hAnsi="Arial" w:cs="Arial"/>
                <w:color w:val="6C6361"/>
                <w:sz w:val="21"/>
                <w:szCs w:val="21"/>
              </w:rPr>
              <w:t xml:space="preserve"> Institute in 2012-2013.  Before moving to Hong Kong, she worked as a Deputy Counsel at the ICC International Court of Arbitration in Paris, during which she has overseen hundreds of international arbitration cases pending under the ICC Rules spanning numerous industry and regions.  She is also a Senior C</w:t>
            </w:r>
            <w:r>
              <w:rPr>
                <w:rFonts w:ascii="Arial" w:hAnsi="Arial" w:cs="Arial"/>
                <w:color w:val="6C6361"/>
                <w:sz w:val="21"/>
                <w:szCs w:val="21"/>
              </w:rPr>
              <w:t>onsultant at Arbitration Asia.</w:t>
            </w:r>
          </w:p>
          <w:p w:rsidR="009A4840" w:rsidRDefault="009A4840" w:rsidP="00787F8B">
            <w:pPr>
              <w:pStyle w:val="NormalWeb"/>
              <w:contextualSpacing/>
              <w:rPr>
                <w:rFonts w:ascii="Arial" w:hAnsi="Arial" w:cs="Arial"/>
                <w:color w:val="6C6361"/>
                <w:sz w:val="12"/>
                <w:szCs w:val="12"/>
              </w:rPr>
            </w:pPr>
            <w:r w:rsidRPr="00941C4C">
              <w:rPr>
                <w:rFonts w:ascii="Arial" w:hAnsi="Arial" w:cs="Arial"/>
                <w:noProof/>
                <w:color w:val="6C6361"/>
                <w:sz w:val="21"/>
                <w:szCs w:val="21"/>
              </w:rPr>
              <w:drawing>
                <wp:anchor distT="0" distB="0" distL="114300" distR="114300" simplePos="0" relativeHeight="251659264" behindDoc="1" locked="0" layoutInCell="1" allowOverlap="1" wp14:anchorId="629FAB9B" wp14:editId="22873A0B">
                  <wp:simplePos x="0" y="0"/>
                  <wp:positionH relativeFrom="column">
                    <wp:posOffset>3649345</wp:posOffset>
                  </wp:positionH>
                  <wp:positionV relativeFrom="paragraph">
                    <wp:posOffset>37465</wp:posOffset>
                  </wp:positionV>
                  <wp:extent cx="1767840" cy="2012315"/>
                  <wp:effectExtent l="0" t="0" r="3810" b="6985"/>
                  <wp:wrapTight wrapText="bothSides">
                    <wp:wrapPolygon edited="0">
                      <wp:start x="2328" y="0"/>
                      <wp:lineTo x="1629" y="3272"/>
                      <wp:lineTo x="233" y="16563"/>
                      <wp:lineTo x="0" y="19835"/>
                      <wp:lineTo x="233" y="21470"/>
                      <wp:lineTo x="20483" y="21470"/>
                      <wp:lineTo x="21414" y="19835"/>
                      <wp:lineTo x="20948" y="13291"/>
                      <wp:lineTo x="20017" y="6748"/>
                      <wp:lineTo x="19319" y="0"/>
                      <wp:lineTo x="232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 picture.png"/>
                          <pic:cNvPicPr/>
                        </pic:nvPicPr>
                        <pic:blipFill>
                          <a:blip r:embed="rId13">
                            <a:extLst>
                              <a:ext uri="{28A0092B-C50C-407E-A947-70E740481C1C}">
                                <a14:useLocalDpi xmlns:a14="http://schemas.microsoft.com/office/drawing/2010/main" val="0"/>
                              </a:ext>
                            </a:extLst>
                          </a:blip>
                          <a:stretch>
                            <a:fillRect/>
                          </a:stretch>
                        </pic:blipFill>
                        <pic:spPr>
                          <a:xfrm>
                            <a:off x="0" y="0"/>
                            <a:ext cx="1767840" cy="2012315"/>
                          </a:xfrm>
                          <a:prstGeom prst="rect">
                            <a:avLst/>
                          </a:prstGeom>
                        </pic:spPr>
                      </pic:pic>
                    </a:graphicData>
                  </a:graphic>
                  <wp14:sizeRelH relativeFrom="margin">
                    <wp14:pctWidth>0</wp14:pctWidth>
                  </wp14:sizeRelH>
                  <wp14:sizeRelV relativeFrom="margin">
                    <wp14:pctHeight>0</wp14:pctHeight>
                  </wp14:sizeRelV>
                </wp:anchor>
              </w:drawing>
            </w:r>
          </w:p>
          <w:p w:rsidR="009A4840" w:rsidRPr="00941C4C" w:rsidRDefault="009A4840" w:rsidP="00787F8B">
            <w:pPr>
              <w:pStyle w:val="NormalWeb"/>
              <w:contextualSpacing/>
              <w:rPr>
                <w:rFonts w:ascii="Arial" w:hAnsi="Arial" w:cs="Arial"/>
                <w:color w:val="6C6361"/>
                <w:sz w:val="21"/>
                <w:szCs w:val="21"/>
              </w:rPr>
            </w:pPr>
            <w:r w:rsidRPr="00941C4C">
              <w:rPr>
                <w:rFonts w:ascii="Arial" w:hAnsi="Arial" w:cs="Arial"/>
                <w:color w:val="6C6361"/>
                <w:sz w:val="21"/>
                <w:szCs w:val="21"/>
              </w:rPr>
              <w:t xml:space="preserve">She has conducted several research projects as a principal investigator on various topics related to alternative dispute resolution.  She is author of the book </w:t>
            </w:r>
            <w:r w:rsidRPr="00895B85">
              <w:rPr>
                <w:rFonts w:ascii="Arial" w:hAnsi="Arial" w:cs="Arial"/>
                <w:i/>
                <w:color w:val="6C6361"/>
                <w:sz w:val="21"/>
                <w:szCs w:val="21"/>
                <w:u w:val="single"/>
              </w:rPr>
              <w:t>Arbitration in China: A Legal and Cultural Analysis</w:t>
            </w:r>
            <w:r w:rsidRPr="00941C4C">
              <w:rPr>
                <w:rFonts w:ascii="Arial" w:hAnsi="Arial" w:cs="Arial"/>
                <w:color w:val="6C6361"/>
                <w:sz w:val="21"/>
                <w:szCs w:val="21"/>
              </w:rPr>
              <w:t xml:space="preserve"> (Hart Publishing) and has published extensively on cutting-edge issues in a variety of leading international journals.  In recognition of her academic contribution, she received the award of </w:t>
            </w:r>
            <w:r w:rsidRPr="00941C4C">
              <w:rPr>
                <w:rFonts w:ascii="Arial" w:hAnsi="Arial" w:cs="Arial"/>
                <w:b/>
                <w:i/>
                <w:color w:val="6C6361"/>
                <w:sz w:val="21"/>
                <w:szCs w:val="21"/>
              </w:rPr>
              <w:t>Support for High-impact Scholarship</w:t>
            </w:r>
            <w:r w:rsidRPr="00941C4C">
              <w:rPr>
                <w:rFonts w:ascii="Arial" w:hAnsi="Arial" w:cs="Arial"/>
                <w:color w:val="6C6361"/>
                <w:sz w:val="21"/>
                <w:szCs w:val="21"/>
              </w:rPr>
              <w:t xml:space="preserve"> 2013-2014 by the Committee on Focused Innovations Scheme, the </w:t>
            </w:r>
            <w:r w:rsidRPr="00941C4C">
              <w:rPr>
                <w:rFonts w:ascii="Arial" w:hAnsi="Arial" w:cs="Arial"/>
                <w:b/>
                <w:i/>
                <w:color w:val="6C6361"/>
                <w:sz w:val="21"/>
                <w:szCs w:val="21"/>
              </w:rPr>
              <w:t>Best Research Outputs for Arbitration Theory</w:t>
            </w:r>
            <w:r w:rsidRPr="00941C4C">
              <w:rPr>
                <w:rFonts w:ascii="Arial" w:hAnsi="Arial" w:cs="Arial"/>
                <w:color w:val="6C6361"/>
                <w:sz w:val="21"/>
                <w:szCs w:val="21"/>
              </w:rPr>
              <w:t xml:space="preserve"> in 2015 by China Arbitration Research Institute, and </w:t>
            </w:r>
            <w:r w:rsidRPr="00941C4C">
              <w:rPr>
                <w:rFonts w:ascii="Arial" w:hAnsi="Arial" w:cs="Arial"/>
                <w:b/>
                <w:i/>
                <w:color w:val="6C6361"/>
                <w:sz w:val="21"/>
                <w:szCs w:val="21"/>
              </w:rPr>
              <w:t>Best Thesis in International Studies</w:t>
            </w:r>
            <w:r w:rsidRPr="00941C4C">
              <w:rPr>
                <w:rFonts w:ascii="Arial" w:hAnsi="Arial" w:cs="Arial"/>
                <w:color w:val="6C6361"/>
                <w:sz w:val="21"/>
                <w:szCs w:val="21"/>
              </w:rPr>
              <w:t xml:space="preserve"> by the Swiss Network for International Studies Award in 2011.</w:t>
            </w:r>
          </w:p>
          <w:p w:rsidR="009A4840" w:rsidRPr="00C93305" w:rsidRDefault="009A4840" w:rsidP="00787F8B">
            <w:pPr>
              <w:pStyle w:val="NormalWeb"/>
              <w:contextualSpacing/>
              <w:rPr>
                <w:rFonts w:ascii="Arial" w:hAnsi="Arial" w:cs="Arial"/>
                <w:color w:val="6C6361"/>
                <w:sz w:val="12"/>
                <w:szCs w:val="12"/>
              </w:rPr>
            </w:pPr>
          </w:p>
          <w:p w:rsidR="009A4840" w:rsidRPr="00941C4C" w:rsidRDefault="009A4840" w:rsidP="00787F8B">
            <w:pPr>
              <w:pStyle w:val="NormalWeb"/>
              <w:contextualSpacing/>
              <w:rPr>
                <w:rFonts w:ascii="Arial" w:hAnsi="Arial" w:cs="Arial"/>
                <w:color w:val="6C6361"/>
                <w:sz w:val="21"/>
                <w:szCs w:val="21"/>
              </w:rPr>
            </w:pPr>
            <w:r w:rsidRPr="00941C4C">
              <w:rPr>
                <w:rFonts w:ascii="Arial" w:hAnsi="Arial" w:cs="Arial"/>
                <w:color w:val="6C6361"/>
                <w:sz w:val="21"/>
                <w:szCs w:val="21"/>
              </w:rPr>
              <w:t xml:space="preserve">Professor Fan has been frequently invited for conferences, lectures or professional training sessions at distinguished institutions in a number of jurisdictions, including Harvard Law School, Harvard </w:t>
            </w:r>
            <w:proofErr w:type="spellStart"/>
            <w:r w:rsidRPr="00941C4C">
              <w:rPr>
                <w:rFonts w:ascii="Arial" w:hAnsi="Arial" w:cs="Arial"/>
                <w:color w:val="6C6361"/>
                <w:sz w:val="21"/>
                <w:szCs w:val="21"/>
              </w:rPr>
              <w:t>Yenching</w:t>
            </w:r>
            <w:proofErr w:type="spellEnd"/>
            <w:r w:rsidRPr="00941C4C">
              <w:rPr>
                <w:rFonts w:ascii="Arial" w:hAnsi="Arial" w:cs="Arial"/>
                <w:color w:val="6C6361"/>
                <w:sz w:val="21"/>
                <w:szCs w:val="21"/>
              </w:rPr>
              <w:t xml:space="preserve"> Institute, Cornell Law School, Harvard-Stanford Junior Faculty Forum, Cornell-Sorbonne Summer Institute, American University Washington College of Law, UNCITRAL Regional Centre for Asia and the Pacific, Queen Mary University School of International Arbitration, Geneva LLM in International Dispute Settlement, International Law Institute, The Institute for Transnational Arbitration, and Asian Development Bank. </w:t>
            </w:r>
          </w:p>
          <w:p w:rsidR="009A4840" w:rsidRPr="00C93305" w:rsidRDefault="009A4840" w:rsidP="00787F8B">
            <w:pPr>
              <w:pStyle w:val="NormalWeb"/>
              <w:contextualSpacing/>
              <w:rPr>
                <w:rFonts w:ascii="Arial" w:hAnsi="Arial" w:cs="Arial"/>
                <w:color w:val="6C6361"/>
                <w:sz w:val="12"/>
                <w:szCs w:val="12"/>
              </w:rPr>
            </w:pPr>
          </w:p>
          <w:p w:rsidR="009A4840" w:rsidRPr="00941C4C" w:rsidRDefault="009A4840" w:rsidP="00787F8B">
            <w:pPr>
              <w:pStyle w:val="NormalWeb"/>
              <w:contextualSpacing/>
              <w:rPr>
                <w:rFonts w:ascii="Arial" w:hAnsi="Arial" w:cs="Arial"/>
                <w:color w:val="6C6361"/>
                <w:sz w:val="21"/>
                <w:szCs w:val="21"/>
              </w:rPr>
            </w:pPr>
            <w:r w:rsidRPr="00941C4C">
              <w:rPr>
                <w:rFonts w:ascii="Arial" w:hAnsi="Arial" w:cs="Arial"/>
                <w:color w:val="6C6361"/>
                <w:sz w:val="21"/>
                <w:szCs w:val="21"/>
              </w:rPr>
              <w:t xml:space="preserve">Apart from academic research, Professor Fan also has extensive experience in ADR practice, and has worked as counsel, expert, and secretary for the arbitration tribunal in a number of international arbitrations and </w:t>
            </w:r>
            <w:r>
              <w:rPr>
                <w:rFonts w:ascii="Arial" w:hAnsi="Arial" w:cs="Arial"/>
                <w:color w:val="6C6361"/>
                <w:sz w:val="21"/>
                <w:szCs w:val="21"/>
              </w:rPr>
              <w:t xml:space="preserve">as </w:t>
            </w:r>
            <w:r w:rsidRPr="00941C4C">
              <w:rPr>
                <w:rFonts w:ascii="Arial" w:hAnsi="Arial" w:cs="Arial"/>
                <w:color w:val="6C6361"/>
                <w:sz w:val="21"/>
                <w:szCs w:val="21"/>
              </w:rPr>
              <w:t xml:space="preserve">panelists (both as sole panelist and presiding panelist) in a number of domain names disputes.  She is called to the New York Bar, Executive Council Member of the China Academy of Arbitration Law, Domain Names Panelist of the Hong Kong International Arbitration Center (“HKIAC”) and the Asian Domain Name Dispute Resolution Centre (“ADNDRC”), Member of the Chartered Institute of Arbitrators, Accredited Mediator of the HKIAC and the Hong Kong Mediation Accreditation Association Limited, and Arbitrator of Zhuhai Arbitration Commission International Arbitration Court and Nanjing Arbitration Commission.  She also writes a blog of </w:t>
            </w:r>
            <w:hyperlink r:id="rId14" w:history="1">
              <w:r w:rsidRPr="00941C4C">
                <w:rPr>
                  <w:rStyle w:val="Hyperlink"/>
                  <w:rFonts w:ascii="Arial" w:hAnsi="Arial" w:cs="Arial"/>
                  <w:color w:val="6C6361"/>
                  <w:sz w:val="21"/>
                  <w:szCs w:val="21"/>
                  <w:u w:val="none"/>
                </w:rPr>
                <w:t>ADR Thoughts</w:t>
              </w:r>
            </w:hyperlink>
            <w:r w:rsidRPr="00941C4C">
              <w:rPr>
                <w:rFonts w:ascii="Arial" w:hAnsi="Arial" w:cs="Arial"/>
                <w:color w:val="6C6361"/>
                <w:sz w:val="21"/>
                <w:szCs w:val="21"/>
              </w:rPr>
              <w:t>.</w:t>
            </w:r>
          </w:p>
        </w:tc>
      </w:tr>
    </w:tbl>
    <w:p w:rsidR="009A4840" w:rsidRPr="009A4840" w:rsidRDefault="009A4840" w:rsidP="009A4840">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9A4840" w:rsidRPr="005C4F06" w:rsidTr="00787F8B">
        <w:trPr>
          <w:trHeight w:val="2551"/>
          <w:jc w:val="center"/>
        </w:trPr>
        <w:tc>
          <w:tcPr>
            <w:tcW w:w="10773" w:type="dxa"/>
            <w:gridSpan w:val="2"/>
            <w:tcBorders>
              <w:top w:val="nil"/>
              <w:bottom w:val="nil"/>
            </w:tcBorders>
            <w:shd w:val="clear" w:color="auto" w:fill="FFFFFF" w:themeFill="background1"/>
            <w:vAlign w:val="center"/>
          </w:tcPr>
          <w:p w:rsidR="009A4840" w:rsidRPr="005C4F06" w:rsidRDefault="009A4840" w:rsidP="00787F8B">
            <w:pPr>
              <w:spacing w:line="276" w:lineRule="auto"/>
              <w:rPr>
                <w:rFonts w:ascii="Arial" w:hAnsi="Arial" w:cs="Arial"/>
                <w:color w:val="6C6361"/>
                <w:sz w:val="23"/>
                <w:szCs w:val="23"/>
              </w:rPr>
            </w:pPr>
            <w:r w:rsidRPr="005C4F06">
              <w:rPr>
                <w:rFonts w:ascii="Arial" w:hAnsi="Arial" w:cs="Arial"/>
                <w:color w:val="6C6361"/>
                <w:sz w:val="23"/>
                <w:szCs w:val="23"/>
              </w:rPr>
              <w:t>There is no doubt that with the significant inbound and outbound investment in China, the number of cross-border disputes involving Chinese parties will continue to increase.</w:t>
            </w:r>
            <w:r>
              <w:rPr>
                <w:rFonts w:ascii="Arial" w:hAnsi="Arial" w:cs="Arial"/>
                <w:color w:val="6C6361"/>
                <w:sz w:val="23"/>
                <w:szCs w:val="23"/>
              </w:rPr>
              <w:t xml:space="preserve"> </w:t>
            </w:r>
            <w:r w:rsidRPr="005C4F06">
              <w:rPr>
                <w:rFonts w:ascii="Arial" w:hAnsi="Arial" w:cs="Arial"/>
                <w:color w:val="6C6361"/>
                <w:sz w:val="23"/>
                <w:szCs w:val="23"/>
              </w:rPr>
              <w:t xml:space="preserve"> Parties doing business with Chinese counter parts need to be aware of salient features of arbitration in China, the risks and challenges they face, the cultural differences, and how to effectively manage</w:t>
            </w:r>
            <w:r>
              <w:rPr>
                <w:rFonts w:ascii="Arial" w:hAnsi="Arial" w:cs="Arial"/>
                <w:color w:val="6C6361"/>
                <w:sz w:val="23"/>
                <w:szCs w:val="23"/>
              </w:rPr>
              <w:t xml:space="preserve"> their arbitration proceedings.</w:t>
            </w:r>
          </w:p>
          <w:p w:rsidR="009A4840" w:rsidRPr="005C4F06" w:rsidRDefault="009A4840" w:rsidP="00787F8B">
            <w:pPr>
              <w:spacing w:line="276" w:lineRule="auto"/>
              <w:rPr>
                <w:rFonts w:ascii="Arial" w:hAnsi="Arial" w:cs="Arial"/>
                <w:color w:val="6C6361"/>
                <w:sz w:val="12"/>
                <w:szCs w:val="12"/>
              </w:rPr>
            </w:pPr>
          </w:p>
          <w:p w:rsidR="009A4840" w:rsidRPr="005C4F06" w:rsidRDefault="009A4840" w:rsidP="00787F8B">
            <w:pPr>
              <w:spacing w:line="276" w:lineRule="auto"/>
              <w:rPr>
                <w:rFonts w:ascii="Arial" w:hAnsi="Arial" w:cs="Arial"/>
                <w:color w:val="6C6361"/>
                <w:sz w:val="23"/>
                <w:szCs w:val="23"/>
              </w:rPr>
            </w:pPr>
            <w:r w:rsidRPr="005C4F06">
              <w:rPr>
                <w:rFonts w:ascii="Arial" w:hAnsi="Arial" w:cs="Arial"/>
                <w:color w:val="6C6361"/>
                <w:sz w:val="23"/>
                <w:szCs w:val="23"/>
              </w:rPr>
              <w:t>This course will give a behind-the-scene view of arbitration in China, highlight the unique features, and provide practical recommendations to successfully manage arbitration proceedings in China, from how to draft effective arbitration clauses to what is involved in enforcing awards.</w:t>
            </w:r>
          </w:p>
        </w:tc>
      </w:tr>
      <w:tr w:rsidR="009A4840" w:rsidRPr="005C4F06" w:rsidTr="00787F8B">
        <w:trPr>
          <w:trHeight w:val="397"/>
          <w:jc w:val="center"/>
        </w:trPr>
        <w:tc>
          <w:tcPr>
            <w:tcW w:w="10773" w:type="dxa"/>
            <w:gridSpan w:val="2"/>
            <w:tcBorders>
              <w:top w:val="nil"/>
              <w:bottom w:val="nil"/>
            </w:tcBorders>
            <w:shd w:val="clear" w:color="auto" w:fill="F0EBE1"/>
            <w:vAlign w:val="center"/>
          </w:tcPr>
          <w:p w:rsidR="009A4840" w:rsidRPr="005C4F06" w:rsidRDefault="009A4840" w:rsidP="00787F8B">
            <w:pPr>
              <w:spacing w:line="276" w:lineRule="auto"/>
              <w:rPr>
                <w:rFonts w:ascii="Arial" w:hAnsi="Arial" w:cs="Arial"/>
                <w:b/>
                <w:color w:val="524B48"/>
                <w:sz w:val="23"/>
                <w:szCs w:val="23"/>
              </w:rPr>
            </w:pPr>
            <w:r w:rsidRPr="005C4F06">
              <w:rPr>
                <w:rFonts w:ascii="Arial" w:hAnsi="Arial" w:cs="Arial"/>
                <w:b/>
                <w:color w:val="524B48"/>
                <w:sz w:val="23"/>
                <w:szCs w:val="23"/>
              </w:rPr>
              <w:t>Contents:</w:t>
            </w:r>
          </w:p>
        </w:tc>
      </w:tr>
      <w:tr w:rsidR="009A4840" w:rsidRPr="005C4F06" w:rsidTr="00787F8B">
        <w:trPr>
          <w:trHeight w:val="6393"/>
          <w:jc w:val="center"/>
        </w:trPr>
        <w:tc>
          <w:tcPr>
            <w:tcW w:w="9072" w:type="dxa"/>
            <w:tcBorders>
              <w:top w:val="nil"/>
              <w:bottom w:val="nil"/>
              <w:right w:val="nil"/>
            </w:tcBorders>
            <w:shd w:val="clear" w:color="auto" w:fill="FFFFFF" w:themeFill="background1"/>
            <w:vAlign w:val="center"/>
          </w:tcPr>
          <w:p w:rsidR="009A4840" w:rsidRDefault="009A4840" w:rsidP="00787F8B">
            <w:pPr>
              <w:pStyle w:val="ListParagraph"/>
              <w:numPr>
                <w:ilvl w:val="0"/>
                <w:numId w:val="1"/>
              </w:numPr>
              <w:spacing w:line="276" w:lineRule="auto"/>
              <w:rPr>
                <w:rFonts w:ascii="Arial" w:hAnsi="Arial" w:cs="Arial"/>
                <w:color w:val="6C6361"/>
                <w:sz w:val="23"/>
                <w:szCs w:val="23"/>
              </w:rPr>
            </w:pPr>
            <w:r w:rsidRPr="005C4F06">
              <w:rPr>
                <w:rFonts w:ascii="Arial" w:hAnsi="Arial" w:cs="Arial"/>
                <w:color w:val="6C6361"/>
                <w:sz w:val="23"/>
                <w:szCs w:val="23"/>
              </w:rPr>
              <w:t>Introduction to the Options</w:t>
            </w:r>
            <w:r>
              <w:rPr>
                <w:rFonts w:ascii="Arial" w:hAnsi="Arial" w:cs="Arial"/>
                <w:color w:val="6C6361"/>
                <w:sz w:val="23"/>
                <w:szCs w:val="23"/>
              </w:rPr>
              <w:t xml:space="preserve"> of Resolving Disputes in China</w:t>
            </w:r>
          </w:p>
          <w:p w:rsidR="009A4840" w:rsidRDefault="009A4840" w:rsidP="00787F8B">
            <w:pPr>
              <w:pStyle w:val="ListParagraph"/>
              <w:numPr>
                <w:ilvl w:val="1"/>
                <w:numId w:val="1"/>
              </w:numPr>
              <w:spacing w:line="276" w:lineRule="auto"/>
              <w:rPr>
                <w:rFonts w:ascii="Arial" w:hAnsi="Arial" w:cs="Arial"/>
                <w:color w:val="6C6361"/>
                <w:sz w:val="23"/>
                <w:szCs w:val="23"/>
              </w:rPr>
            </w:pPr>
            <w:r>
              <w:rPr>
                <w:rFonts w:ascii="Arial" w:hAnsi="Arial" w:cs="Arial"/>
                <w:color w:val="6C6361"/>
                <w:sz w:val="23"/>
                <w:szCs w:val="23"/>
              </w:rPr>
              <w:t>Mediation</w:t>
            </w:r>
          </w:p>
          <w:p w:rsidR="009A4840" w:rsidRDefault="009A4840" w:rsidP="00787F8B">
            <w:pPr>
              <w:pStyle w:val="ListParagraph"/>
              <w:numPr>
                <w:ilvl w:val="1"/>
                <w:numId w:val="1"/>
              </w:numPr>
              <w:spacing w:line="276" w:lineRule="auto"/>
              <w:rPr>
                <w:rFonts w:ascii="Arial" w:hAnsi="Arial" w:cs="Arial"/>
                <w:color w:val="6C6361"/>
                <w:sz w:val="23"/>
                <w:szCs w:val="23"/>
              </w:rPr>
            </w:pPr>
            <w:r>
              <w:rPr>
                <w:rFonts w:ascii="Arial" w:hAnsi="Arial" w:cs="Arial"/>
                <w:color w:val="6C6361"/>
                <w:sz w:val="23"/>
                <w:szCs w:val="23"/>
              </w:rPr>
              <w:t>Litigating v. Arbitrating</w:t>
            </w:r>
          </w:p>
          <w:p w:rsidR="009A4840" w:rsidRDefault="009A4840" w:rsidP="00787F8B">
            <w:pPr>
              <w:pStyle w:val="ListParagraph"/>
              <w:numPr>
                <w:ilvl w:val="1"/>
                <w:numId w:val="1"/>
              </w:numPr>
              <w:spacing w:line="276" w:lineRule="auto"/>
              <w:rPr>
                <w:rFonts w:ascii="Arial" w:hAnsi="Arial" w:cs="Arial"/>
                <w:color w:val="6C6361"/>
                <w:sz w:val="23"/>
                <w:szCs w:val="23"/>
              </w:rPr>
            </w:pPr>
            <w:r>
              <w:rPr>
                <w:rFonts w:ascii="Arial" w:hAnsi="Arial" w:cs="Arial"/>
                <w:color w:val="6C6361"/>
                <w:sz w:val="23"/>
                <w:szCs w:val="23"/>
              </w:rPr>
              <w:t>Arbitrating in China v. Arbitrating Abroad</w:t>
            </w:r>
          </w:p>
          <w:p w:rsidR="009A4840" w:rsidRPr="00893DAA" w:rsidRDefault="009A4840" w:rsidP="00787F8B">
            <w:pPr>
              <w:pStyle w:val="ListParagraph"/>
              <w:spacing w:line="276" w:lineRule="auto"/>
              <w:ind w:left="360"/>
              <w:rPr>
                <w:rFonts w:ascii="Arial" w:hAnsi="Arial" w:cs="Arial"/>
                <w:color w:val="6C6361"/>
                <w:sz w:val="12"/>
                <w:szCs w:val="4"/>
              </w:rPr>
            </w:pPr>
          </w:p>
          <w:p w:rsidR="009A4840" w:rsidRDefault="009A4840" w:rsidP="00787F8B">
            <w:pPr>
              <w:pStyle w:val="ListParagraph"/>
              <w:numPr>
                <w:ilvl w:val="0"/>
                <w:numId w:val="1"/>
              </w:numPr>
              <w:spacing w:line="276" w:lineRule="auto"/>
              <w:rPr>
                <w:rFonts w:ascii="Arial" w:hAnsi="Arial" w:cs="Arial"/>
                <w:color w:val="6C6361"/>
                <w:sz w:val="23"/>
                <w:szCs w:val="23"/>
              </w:rPr>
            </w:pPr>
            <w:r w:rsidRPr="005C4F06">
              <w:rPr>
                <w:rFonts w:ascii="Arial" w:hAnsi="Arial" w:cs="Arial"/>
                <w:color w:val="6C6361"/>
                <w:sz w:val="23"/>
                <w:szCs w:val="23"/>
              </w:rPr>
              <w:t>Salient Fe</w:t>
            </w:r>
            <w:r>
              <w:rPr>
                <w:rFonts w:ascii="Arial" w:hAnsi="Arial" w:cs="Arial"/>
                <w:color w:val="6C6361"/>
                <w:sz w:val="23"/>
                <w:szCs w:val="23"/>
              </w:rPr>
              <w:t>atures of Arbitration in China</w:t>
            </w:r>
          </w:p>
          <w:p w:rsidR="009A4840" w:rsidRDefault="009A4840" w:rsidP="00787F8B">
            <w:pPr>
              <w:pStyle w:val="ListParagraph"/>
              <w:numPr>
                <w:ilvl w:val="1"/>
                <w:numId w:val="1"/>
              </w:numPr>
              <w:spacing w:line="276" w:lineRule="auto"/>
              <w:rPr>
                <w:rFonts w:ascii="Arial" w:hAnsi="Arial" w:cs="Arial"/>
                <w:color w:val="6C6361"/>
                <w:sz w:val="23"/>
                <w:szCs w:val="23"/>
              </w:rPr>
            </w:pPr>
            <w:r>
              <w:rPr>
                <w:rFonts w:ascii="Arial" w:hAnsi="Arial" w:cs="Arial"/>
                <w:color w:val="6C6361"/>
                <w:sz w:val="23"/>
                <w:szCs w:val="23"/>
              </w:rPr>
              <w:t>The Dual System</w:t>
            </w:r>
          </w:p>
          <w:p w:rsidR="009A4840" w:rsidRDefault="009A4840" w:rsidP="00787F8B">
            <w:pPr>
              <w:pStyle w:val="ListParagraph"/>
              <w:numPr>
                <w:ilvl w:val="1"/>
                <w:numId w:val="1"/>
              </w:numPr>
              <w:spacing w:line="276" w:lineRule="auto"/>
              <w:rPr>
                <w:rFonts w:ascii="Arial" w:hAnsi="Arial" w:cs="Arial"/>
                <w:color w:val="6C6361"/>
                <w:sz w:val="23"/>
                <w:szCs w:val="23"/>
              </w:rPr>
            </w:pPr>
            <w:r>
              <w:rPr>
                <w:rFonts w:ascii="Arial" w:hAnsi="Arial" w:cs="Arial"/>
                <w:color w:val="6C6361"/>
                <w:sz w:val="23"/>
                <w:szCs w:val="23"/>
              </w:rPr>
              <w:t xml:space="preserve">No </w:t>
            </w:r>
            <w:r w:rsidRPr="00465707">
              <w:rPr>
                <w:rFonts w:ascii="Arial" w:hAnsi="Arial" w:cs="Arial"/>
                <w:i/>
                <w:color w:val="6C6361"/>
                <w:sz w:val="23"/>
                <w:szCs w:val="23"/>
              </w:rPr>
              <w:t>ad hoc</w:t>
            </w:r>
            <w:r>
              <w:rPr>
                <w:rFonts w:ascii="Arial" w:hAnsi="Arial" w:cs="Arial"/>
                <w:color w:val="6C6361"/>
                <w:sz w:val="23"/>
                <w:szCs w:val="23"/>
              </w:rPr>
              <w:t xml:space="preserve"> arbitration</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Foreign Arbitration Institutions with the Seat in China</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No competence/competence Doctrine in Determining the Jurisdiction</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Combination of Mediation and Arbitration</w:t>
            </w:r>
          </w:p>
          <w:p w:rsidR="009A4840" w:rsidRPr="00893DAA" w:rsidRDefault="009A4840" w:rsidP="00787F8B">
            <w:pPr>
              <w:pStyle w:val="ListParagraph"/>
              <w:spacing w:line="276" w:lineRule="auto"/>
              <w:ind w:left="360"/>
              <w:rPr>
                <w:rFonts w:ascii="Arial" w:hAnsi="Arial" w:cs="Arial"/>
                <w:color w:val="6C6361"/>
                <w:sz w:val="12"/>
                <w:szCs w:val="4"/>
              </w:rPr>
            </w:pPr>
          </w:p>
          <w:p w:rsidR="009A4840" w:rsidRDefault="009A4840" w:rsidP="00787F8B">
            <w:pPr>
              <w:pStyle w:val="ListParagraph"/>
              <w:numPr>
                <w:ilvl w:val="0"/>
                <w:numId w:val="1"/>
              </w:numPr>
              <w:spacing w:line="276" w:lineRule="auto"/>
              <w:rPr>
                <w:rFonts w:ascii="Arial" w:hAnsi="Arial" w:cs="Arial"/>
                <w:color w:val="6C6361"/>
                <w:sz w:val="23"/>
                <w:szCs w:val="23"/>
              </w:rPr>
            </w:pPr>
            <w:r w:rsidRPr="005C4F06">
              <w:rPr>
                <w:rFonts w:ascii="Arial" w:hAnsi="Arial" w:cs="Arial"/>
                <w:color w:val="6C6361"/>
                <w:sz w:val="23"/>
                <w:szCs w:val="23"/>
              </w:rPr>
              <w:t>Drafting Effective Arbitration Clauses</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Validity Requirements</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Efficiency Requirements</w:t>
            </w:r>
          </w:p>
          <w:p w:rsidR="009A4840" w:rsidRPr="00893DAA" w:rsidRDefault="009A4840" w:rsidP="00787F8B">
            <w:pPr>
              <w:pStyle w:val="ListParagraph"/>
              <w:spacing w:line="276" w:lineRule="auto"/>
              <w:ind w:left="360"/>
              <w:rPr>
                <w:rFonts w:ascii="Arial" w:hAnsi="Arial" w:cs="Arial"/>
                <w:color w:val="6C6361"/>
                <w:sz w:val="12"/>
                <w:szCs w:val="4"/>
              </w:rPr>
            </w:pPr>
          </w:p>
          <w:p w:rsidR="009A4840" w:rsidRDefault="009A4840" w:rsidP="00787F8B">
            <w:pPr>
              <w:pStyle w:val="ListParagraph"/>
              <w:numPr>
                <w:ilvl w:val="0"/>
                <w:numId w:val="1"/>
              </w:numPr>
              <w:spacing w:line="276" w:lineRule="auto"/>
              <w:rPr>
                <w:rFonts w:ascii="Arial" w:hAnsi="Arial" w:cs="Arial"/>
                <w:color w:val="6C6361"/>
                <w:sz w:val="23"/>
                <w:szCs w:val="23"/>
              </w:rPr>
            </w:pPr>
            <w:r w:rsidRPr="005C4F06">
              <w:rPr>
                <w:rFonts w:ascii="Arial" w:hAnsi="Arial" w:cs="Arial"/>
                <w:color w:val="6C6361"/>
                <w:sz w:val="23"/>
                <w:szCs w:val="23"/>
              </w:rPr>
              <w:t>Initiating Arbitration Proceedings</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Pr>
                <w:rFonts w:ascii="Arial" w:hAnsi="Arial" w:cs="Arial"/>
                <w:color w:val="6C6361"/>
                <w:sz w:val="23"/>
                <w:szCs w:val="23"/>
              </w:rPr>
              <w:t>Whether or Not t</w:t>
            </w:r>
            <w:r w:rsidRPr="00465707">
              <w:rPr>
                <w:rFonts w:ascii="Arial" w:hAnsi="Arial" w:cs="Arial"/>
                <w:color w:val="6C6361"/>
                <w:sz w:val="23"/>
                <w:szCs w:val="23"/>
              </w:rPr>
              <w:t>o Initiate Arbitration</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When to Initiate Arbitration</w:t>
            </w:r>
          </w:p>
          <w:p w:rsidR="009A4840" w:rsidRPr="00465707" w:rsidRDefault="009A4840" w:rsidP="00787F8B">
            <w:pPr>
              <w:pStyle w:val="ListParagraph"/>
              <w:numPr>
                <w:ilvl w:val="1"/>
                <w:numId w:val="1"/>
              </w:numPr>
              <w:spacing w:line="276" w:lineRule="auto"/>
              <w:rPr>
                <w:rFonts w:ascii="Arial" w:hAnsi="Arial" w:cs="Arial"/>
                <w:color w:val="6C6361"/>
                <w:sz w:val="23"/>
                <w:szCs w:val="23"/>
              </w:rPr>
            </w:pPr>
            <w:r w:rsidRPr="00465707">
              <w:rPr>
                <w:rFonts w:ascii="Arial" w:hAnsi="Arial" w:cs="Arial"/>
                <w:color w:val="6C6361"/>
                <w:sz w:val="23"/>
                <w:szCs w:val="23"/>
              </w:rPr>
              <w:t>Choosing the Right Arbitrator</w:t>
            </w:r>
          </w:p>
          <w:p w:rsidR="009A4840" w:rsidRPr="00893DAA" w:rsidRDefault="009A4840" w:rsidP="00787F8B">
            <w:pPr>
              <w:pStyle w:val="ListParagraph"/>
              <w:spacing w:line="276" w:lineRule="auto"/>
              <w:ind w:left="360"/>
              <w:rPr>
                <w:rFonts w:ascii="Arial" w:hAnsi="Arial" w:cs="Arial"/>
                <w:color w:val="6C6361"/>
                <w:sz w:val="12"/>
                <w:szCs w:val="4"/>
              </w:rPr>
            </w:pPr>
          </w:p>
          <w:p w:rsidR="009A4840" w:rsidRPr="005C4F06" w:rsidRDefault="009A4840" w:rsidP="00787F8B">
            <w:pPr>
              <w:pStyle w:val="ListParagraph"/>
              <w:numPr>
                <w:ilvl w:val="0"/>
                <w:numId w:val="1"/>
              </w:numPr>
              <w:spacing w:line="276" w:lineRule="auto"/>
              <w:rPr>
                <w:rFonts w:ascii="Arial" w:hAnsi="Arial" w:cs="Arial"/>
                <w:color w:val="6C6361"/>
                <w:sz w:val="23"/>
                <w:szCs w:val="23"/>
              </w:rPr>
            </w:pPr>
            <w:r w:rsidRPr="005C4F06">
              <w:rPr>
                <w:rFonts w:ascii="Arial" w:hAnsi="Arial" w:cs="Arial"/>
                <w:color w:val="6C6361"/>
                <w:sz w:val="23"/>
                <w:szCs w:val="23"/>
              </w:rPr>
              <w:t>Enforcing the Arbitral Awards</w:t>
            </w:r>
          </w:p>
        </w:tc>
        <w:tc>
          <w:tcPr>
            <w:tcW w:w="1701" w:type="dxa"/>
            <w:tcBorders>
              <w:top w:val="nil"/>
              <w:left w:val="nil"/>
              <w:bottom w:val="nil"/>
            </w:tcBorders>
            <w:shd w:val="clear" w:color="auto" w:fill="FFFFFF" w:themeFill="background1"/>
            <w:vAlign w:val="center"/>
          </w:tcPr>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Default="009A4840" w:rsidP="00787F8B">
            <w:pPr>
              <w:spacing w:line="276" w:lineRule="auto"/>
              <w:jc w:val="center"/>
              <w:rPr>
                <w:rFonts w:ascii="Arial" w:hAnsi="Arial" w:cs="Arial"/>
                <w:color w:val="6C6361"/>
                <w:sz w:val="23"/>
                <w:szCs w:val="23"/>
              </w:rPr>
            </w:pPr>
          </w:p>
          <w:p w:rsidR="009A4840" w:rsidRPr="005C4F06" w:rsidRDefault="009A4840" w:rsidP="00787F8B">
            <w:pPr>
              <w:spacing w:line="276" w:lineRule="auto"/>
              <w:jc w:val="center"/>
              <w:rPr>
                <w:rFonts w:ascii="Arial" w:hAnsi="Arial" w:cs="Arial"/>
                <w:color w:val="6C6361"/>
                <w:sz w:val="23"/>
                <w:szCs w:val="23"/>
              </w:rPr>
            </w:pPr>
            <w:r w:rsidRPr="00C1533F">
              <w:rPr>
                <w:rFonts w:ascii="Arial" w:hAnsi="Arial" w:cs="Arial"/>
                <w:noProof/>
                <w:color w:val="6C6361"/>
                <w:sz w:val="23"/>
                <w:szCs w:val="23"/>
              </w:rPr>
              <w:drawing>
                <wp:inline distT="0" distB="0" distL="0" distR="0" wp14:anchorId="38CA7E94" wp14:editId="4B66D1A7">
                  <wp:extent cx="892800" cy="101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9A4840" w:rsidRPr="00320F79" w:rsidRDefault="009A4840" w:rsidP="009A4840">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00"/>
        <w:gridCol w:w="1285"/>
      </w:tblGrid>
      <w:tr w:rsidR="009A4840" w:rsidRPr="00320F79" w:rsidTr="00787F8B">
        <w:trPr>
          <w:trHeight w:val="397"/>
          <w:jc w:val="center"/>
        </w:trPr>
        <w:tc>
          <w:tcPr>
            <w:tcW w:w="1701" w:type="dxa"/>
            <w:tcBorders>
              <w:top w:val="nil"/>
              <w:left w:val="nil"/>
              <w:bottom w:val="single" w:sz="12" w:space="0" w:color="FFFFFF"/>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EVT000000106</w:t>
            </w:r>
          </w:p>
        </w:tc>
        <w:tc>
          <w:tcPr>
            <w:tcW w:w="1701" w:type="dxa"/>
            <w:tcBorders>
              <w:top w:val="nil"/>
              <w:bottom w:val="single" w:sz="12" w:space="0" w:color="FFFFFF"/>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Standard</w:t>
            </w:r>
          </w:p>
        </w:tc>
      </w:tr>
      <w:tr w:rsidR="009A4840" w:rsidRPr="00320F79" w:rsidTr="00787F8B">
        <w:trPr>
          <w:trHeight w:val="397"/>
          <w:jc w:val="center"/>
        </w:trPr>
        <w:tc>
          <w:tcPr>
            <w:tcW w:w="1701" w:type="dxa"/>
            <w:tcBorders>
              <w:top w:val="single" w:sz="12" w:space="0" w:color="FFFFFF"/>
              <w:left w:val="nil"/>
              <w:bottom w:val="single" w:sz="12" w:space="0" w:color="FFFFFF"/>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A4840"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March 2016 (Friday)</w:t>
            </w:r>
          </w:p>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9A4840" w:rsidRPr="00320F79" w:rsidTr="00787F8B">
        <w:trPr>
          <w:trHeight w:val="397"/>
          <w:jc w:val="center"/>
        </w:trPr>
        <w:tc>
          <w:tcPr>
            <w:tcW w:w="1701" w:type="dxa"/>
            <w:tcBorders>
              <w:top w:val="single" w:sz="12" w:space="0" w:color="FFFFFF"/>
              <w:left w:val="nil"/>
              <w:bottom w:val="single" w:sz="12" w:space="0" w:color="FFFFFF"/>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r>
              <w:rPr>
                <w:rFonts w:ascii="Arial" w:hAnsi="Arial" w:cs="Arial"/>
                <w:b/>
                <w:color w:val="6C6361"/>
                <w:sz w:val="20"/>
                <w:szCs w:val="20"/>
              </w:rPr>
              <w:t xml:space="preserve"> (Amended)</w:t>
            </w:r>
          </w:p>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 xml:space="preserve">(Reception starts at </w:t>
            </w:r>
            <w:r>
              <w:rPr>
                <w:rFonts w:ascii="Arial" w:hAnsi="Arial" w:cs="Arial"/>
                <w:color w:val="6C6361"/>
                <w:sz w:val="20"/>
                <w:szCs w:val="20"/>
              </w:rPr>
              <w:t>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A4840"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w:t>
            </w:r>
            <w:r>
              <w:rPr>
                <w:rFonts w:ascii="Arial" w:hAnsi="Arial" w:cs="Arial"/>
                <w:b/>
                <w:color w:val="6C6361"/>
                <w:sz w:val="20"/>
                <w:szCs w:val="20"/>
              </w:rPr>
              <w:t>s</w:t>
            </w:r>
          </w:p>
          <w:p w:rsidR="009A4840" w:rsidRPr="007227F3"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7227F3">
              <w:rPr>
                <w:rFonts w:ascii="Arial" w:hAnsi="Arial" w:cs="Arial"/>
                <w:color w:val="6C6361"/>
                <w:sz w:val="20"/>
                <w:szCs w:val="20"/>
              </w:rPr>
              <w:t>(LSHK Allocated Number: 20154541)</w:t>
            </w:r>
          </w:p>
        </w:tc>
      </w:tr>
      <w:tr w:rsidR="009A4840" w:rsidRPr="00320F79" w:rsidTr="00787F8B">
        <w:trPr>
          <w:trHeight w:val="1247"/>
          <w:jc w:val="center"/>
        </w:trPr>
        <w:tc>
          <w:tcPr>
            <w:tcW w:w="1701" w:type="dxa"/>
            <w:tcBorders>
              <w:top w:val="single" w:sz="12" w:space="0" w:color="FFFFFF"/>
              <w:left w:val="nil"/>
              <w:bottom w:val="nil"/>
            </w:tcBorders>
            <w:shd w:val="clear" w:color="auto" w:fill="F0EBE1"/>
            <w:vAlign w:val="center"/>
          </w:tcPr>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A4840" w:rsidRPr="00320F79" w:rsidRDefault="009A4840" w:rsidP="00787F8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9A4840" w:rsidRPr="00320F79"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A4840" w:rsidRPr="00320F79" w:rsidRDefault="009A4840" w:rsidP="00787F8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285BDFF" wp14:editId="1FD6C0AC">
                  <wp:extent cx="360000" cy="3600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A4840" w:rsidRPr="00320F79" w:rsidRDefault="009A4840" w:rsidP="00787F8B">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9A4840" w:rsidRPr="003A2A41"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A4840" w:rsidRPr="003A2A41"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9A4840" w:rsidRPr="003A2A41"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rsidR="009A4840" w:rsidRPr="003A2A41"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9A4840" w:rsidRPr="00156567" w:rsidRDefault="009A4840" w:rsidP="0078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CAA4295" wp14:editId="7AC8F52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9A4840" w:rsidRDefault="00214BC6" w:rsidP="009A4840"/>
    <w:sectPr w:rsidR="00214BC6" w:rsidRPr="009A4840"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5F5" w:rsidRDefault="00BE15F5" w:rsidP="00546556">
      <w:r>
        <w:separator/>
      </w:r>
    </w:p>
  </w:endnote>
  <w:endnote w:type="continuationSeparator" w:id="0">
    <w:p w:rsidR="00BE15F5" w:rsidRDefault="00BE15F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5F5" w:rsidRDefault="00BE15F5" w:rsidP="00546556">
      <w:r>
        <w:separator/>
      </w:r>
    </w:p>
  </w:footnote>
  <w:footnote w:type="continuationSeparator" w:id="0">
    <w:p w:rsidR="00BE15F5" w:rsidRDefault="00BE15F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m4gEqG1LDA+CEPVdHLmipQnTYszZLTeB2RUuvsI0KXwUyoPkFqV1mYy6rdMW65x3xmmx1aQsLaq4caP/fdxSQ==" w:salt="OQiXEzmCrIMB5cET+gu4uA=="/>
  <w:defaultTabStop w:val="720"/>
  <w:drawingGridHorizontalSpacing w:val="110"/>
  <w:displayHorizontalDrawingGridEvery w:val="2"/>
  <w:characterSpacingControl w:val="doNotCompress"/>
  <w:hdrShapeDefaults>
    <o:shapedefaults v:ext="edit" spidmax="4097">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0/" TargetMode="External"/><Relationship Id="rId13" Type="http://schemas.openxmlformats.org/officeDocument/2006/relationships/image" Target="media/image4.pn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cpd.hk/evt000000106/" TargetMode="External"/><Relationship Id="rId14" Type="http://schemas.openxmlformats.org/officeDocument/2006/relationships/hyperlink" Target="http://adrthoughts.wordpress.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C5762-DFE3-48C3-82B3-75C91CE3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CPD Course: International Intellectual Property Law Update: Trendspotting From Recent Free Trade Agreements</vt:lpstr>
    </vt:vector>
  </TitlesOfParts>
  <Manager>Tyrone Tsang</Manager>
  <Company>The Profectional Company Limited</Company>
  <LinksUpToDate>false</LinksUpToDate>
  <CharactersWithSpaces>5130</CharactersWithSpaces>
  <SharedDoc>false</SharedDoc>
  <HyperlinkBase>http://download.profectional.com/events/EVT000000106.docx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Behind-the-Scene Look at Arbitration in China: Tips for Successful Arbitration</dc:title>
  <dc:subject>CPD Course: A Behind-the-Scene Look at Arbitration in China: Tips for Successful Arbitration</dc:subject>
  <dc:creator>The Profectional Company Limited</dc:creator>
  <cp:keywords>Profectional; Kornerstone; CPD; CPT; CLE; CE; RME; Fan Kan; Assistant Professor; Faculty of Law; The Chinese University of Hong Kong; Senior Consultant; Arbitration Asia; MCIArb, Mediator; Arbitrator, Domain Name Panelist</cp:keywords>
  <cp:lastModifiedBy>Tyrone Tsang</cp:lastModifiedBy>
  <cp:revision>22</cp:revision>
  <cp:lastPrinted>2016-03-17T14:05:00Z</cp:lastPrinted>
  <dcterms:created xsi:type="dcterms:W3CDTF">2015-08-21T08:33:00Z</dcterms:created>
  <dcterms:modified xsi:type="dcterms:W3CDTF">2016-03-17T14:06:00Z</dcterms:modified>
</cp:coreProperties>
</file>