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93B" w:rsidRPr="005C693B" w:rsidRDefault="005C693B" w:rsidP="005C693B">
      <w:pPr>
        <w:spacing w:line="276" w:lineRule="auto"/>
        <w:jc w:val="left"/>
        <w:rPr>
          <w:rFonts w:ascii="Arial" w:hAnsi="Arial" w:cs="Arial"/>
          <w:sz w:val="2"/>
          <w:szCs w:val="20"/>
        </w:rPr>
      </w:pPr>
      <w:bookmarkStart w:id="0" w:name="_GoBack"/>
      <w:bookmarkEnd w:id="0"/>
    </w:p>
    <w:tbl>
      <w:tblPr>
        <w:tblW w:w="10773" w:type="dxa"/>
        <w:jc w:val="center"/>
        <w:tblLook w:val="04A0" w:firstRow="1" w:lastRow="0" w:firstColumn="1" w:lastColumn="0" w:noHBand="0" w:noVBand="1"/>
      </w:tblPr>
      <w:tblGrid>
        <w:gridCol w:w="4797"/>
        <w:gridCol w:w="5976"/>
      </w:tblGrid>
      <w:tr w:rsidR="005C693B" w:rsidRPr="00523A64" w:rsidTr="00601EFD">
        <w:trPr>
          <w:trHeight w:val="3119"/>
          <w:jc w:val="center"/>
        </w:trPr>
        <w:tc>
          <w:tcPr>
            <w:tcW w:w="4820" w:type="dxa"/>
            <w:shd w:val="clear" w:color="auto" w:fill="FFFFFF"/>
            <w:vAlign w:val="center"/>
          </w:tcPr>
          <w:p w:rsidR="005C693B" w:rsidRPr="005455CF" w:rsidRDefault="005C693B" w:rsidP="00601EFD">
            <w:pPr>
              <w:jc w:val="center"/>
              <w:rPr>
                <w:rFonts w:ascii="Arial" w:hAnsi="Arial" w:cs="Arial"/>
                <w:b/>
                <w:bCs/>
                <w:color w:val="524B48"/>
                <w:sz w:val="8"/>
                <w:szCs w:val="8"/>
              </w:rPr>
            </w:pPr>
          </w:p>
          <w:p w:rsidR="005C693B" w:rsidRDefault="005C693B" w:rsidP="00601EFD">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"http://cpd.hk/evt000000113/"</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Rating and Valuation</w:t>
            </w:r>
          </w:p>
          <w:p w:rsidR="005C693B" w:rsidRPr="00B8559C" w:rsidRDefault="005C693B" w:rsidP="00601EFD">
            <w:pPr>
              <w:jc w:val="center"/>
              <w:rPr>
                <w:rStyle w:val="Hyperlink"/>
                <w:rFonts w:ascii="Arial" w:hAnsi="Arial" w:cs="Arial"/>
                <w:b/>
                <w:bCs/>
                <w:color w:val="524B48"/>
                <w:sz w:val="32"/>
                <w:szCs w:val="32"/>
                <w:u w:val="none"/>
              </w:rPr>
            </w:pPr>
            <w:r w:rsidRPr="00B8559C">
              <w:rPr>
                <w:rStyle w:val="Hyperlink"/>
                <w:rFonts w:ascii="Arial" w:hAnsi="Arial" w:cs="Arial"/>
                <w:b/>
                <w:bCs/>
                <w:color w:val="524B48"/>
                <w:sz w:val="32"/>
                <w:szCs w:val="32"/>
                <w:u w:val="none"/>
              </w:rPr>
              <w:t xml:space="preserve">in </w:t>
            </w:r>
            <w:r>
              <w:rPr>
                <w:rStyle w:val="Hyperlink"/>
                <w:rFonts w:ascii="Arial" w:hAnsi="Arial" w:cs="Arial"/>
                <w:b/>
                <w:bCs/>
                <w:color w:val="524B48"/>
                <w:sz w:val="32"/>
                <w:szCs w:val="32"/>
                <w:u w:val="none"/>
              </w:rPr>
              <w:t>Hong Kong</w:t>
            </w:r>
          </w:p>
          <w:p w:rsidR="005C693B" w:rsidRPr="00510FE2" w:rsidRDefault="005C693B" w:rsidP="00601EFD">
            <w:pPr>
              <w:jc w:val="center"/>
              <w:rPr>
                <w:rFonts w:ascii="Arial" w:hAnsi="Arial" w:cs="Arial"/>
                <w:b/>
                <w:bCs/>
                <w:sz w:val="28"/>
                <w:szCs w:val="28"/>
              </w:rPr>
            </w:pPr>
            <w:r w:rsidRPr="00B8559C">
              <w:rPr>
                <w:rFonts w:ascii="Arial" w:hAnsi="Arial" w:cs="Arial"/>
                <w:b/>
                <w:bCs/>
                <w:color w:val="524B48"/>
                <w:sz w:val="32"/>
                <w:szCs w:val="32"/>
              </w:rPr>
              <w:fldChar w:fldCharType="end"/>
            </w:r>
          </w:p>
          <w:p w:rsidR="005C693B" w:rsidRPr="009D67FA" w:rsidRDefault="005C693B" w:rsidP="00601EFD">
            <w:pPr>
              <w:jc w:val="center"/>
              <w:rPr>
                <w:rFonts w:ascii="Arial" w:hAnsi="Arial" w:cs="Arial"/>
                <w:i/>
                <w:color w:val="6C6361"/>
                <w:sz w:val="24"/>
                <w:szCs w:val="24"/>
              </w:rPr>
            </w:pPr>
            <w:r w:rsidRPr="009D67FA">
              <w:rPr>
                <w:rFonts w:ascii="Arial" w:hAnsi="Arial" w:cs="Arial"/>
                <w:i/>
                <w:color w:val="6C6361"/>
                <w:sz w:val="24"/>
                <w:szCs w:val="24"/>
              </w:rPr>
              <w:t>by</w:t>
            </w:r>
          </w:p>
          <w:p w:rsidR="005C693B" w:rsidRPr="00B8559C" w:rsidRDefault="005C693B" w:rsidP="00601EFD">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w:t>
              </w:r>
              <w:r w:rsidRPr="00AC7DF6">
                <w:rPr>
                  <w:rStyle w:val="Hyperlink"/>
                  <w:rFonts w:ascii="Arial" w:hAnsi="Arial" w:cs="Arial"/>
                  <w:color w:val="6C6361"/>
                  <w:sz w:val="24"/>
                  <w:szCs w:val="24"/>
                  <w:u w:val="none"/>
                </w:rPr>
                <w:t xml:space="preserve">. </w:t>
              </w:r>
              <w:r>
                <w:rPr>
                  <w:rStyle w:val="Hyperlink"/>
                  <w:rFonts w:ascii="Arial" w:hAnsi="Arial" w:cs="Arial"/>
                  <w:color w:val="6C6361"/>
                  <w:sz w:val="24"/>
                  <w:szCs w:val="24"/>
                  <w:u w:val="none"/>
                </w:rPr>
                <w:t xml:space="preserve">Leung Sun </w:t>
              </w:r>
              <w:proofErr w:type="spellStart"/>
              <w:r>
                <w:rPr>
                  <w:rStyle w:val="Hyperlink"/>
                  <w:rFonts w:ascii="Arial" w:hAnsi="Arial" w:cs="Arial"/>
                  <w:color w:val="6C6361"/>
                  <w:sz w:val="24"/>
                  <w:szCs w:val="24"/>
                  <w:u w:val="none"/>
                </w:rPr>
                <w:t>Chuen</w:t>
              </w:r>
              <w:proofErr w:type="spellEnd"/>
            </w:hyperlink>
            <w:r w:rsidRPr="00B8559C">
              <w:rPr>
                <w:rFonts w:ascii="Arial" w:hAnsi="Arial" w:cs="Arial"/>
                <w:color w:val="524B48"/>
                <w:sz w:val="24"/>
                <w:szCs w:val="24"/>
              </w:rPr>
              <w:t>,</w:t>
            </w:r>
          </w:p>
          <w:p w:rsidR="005C693B" w:rsidRDefault="005C693B" w:rsidP="00601EFD">
            <w:pPr>
              <w:jc w:val="center"/>
              <w:rPr>
                <w:rFonts w:ascii="Arial" w:hAnsi="Arial" w:cs="Arial"/>
                <w:color w:val="6C6361"/>
                <w:sz w:val="24"/>
                <w:szCs w:val="24"/>
              </w:rPr>
            </w:pPr>
            <w:r>
              <w:rPr>
                <w:rFonts w:ascii="Arial" w:hAnsi="Arial" w:cs="Arial"/>
                <w:color w:val="6C6361"/>
                <w:sz w:val="24"/>
                <w:szCs w:val="24"/>
              </w:rPr>
              <w:t>Fellow Member,</w:t>
            </w:r>
          </w:p>
          <w:p w:rsidR="005C693B" w:rsidRDefault="005C693B" w:rsidP="00601EFD">
            <w:pPr>
              <w:jc w:val="center"/>
              <w:rPr>
                <w:rFonts w:ascii="Arial" w:hAnsi="Arial" w:cs="Arial"/>
                <w:color w:val="6C6361"/>
                <w:sz w:val="24"/>
                <w:szCs w:val="24"/>
              </w:rPr>
            </w:pPr>
            <w:r>
              <w:rPr>
                <w:rFonts w:ascii="Arial" w:hAnsi="Arial" w:cs="Arial"/>
                <w:color w:val="6C6361"/>
                <w:sz w:val="24"/>
                <w:szCs w:val="24"/>
              </w:rPr>
              <w:t>Hong Kong Institute of Surveyors,</w:t>
            </w:r>
          </w:p>
          <w:p w:rsidR="005C693B" w:rsidRDefault="005C693B" w:rsidP="00601EFD">
            <w:pPr>
              <w:jc w:val="center"/>
              <w:rPr>
                <w:rFonts w:ascii="Arial" w:hAnsi="Arial" w:cs="Arial"/>
                <w:color w:val="6C6361"/>
                <w:sz w:val="24"/>
                <w:szCs w:val="24"/>
              </w:rPr>
            </w:pPr>
            <w:r>
              <w:rPr>
                <w:rFonts w:ascii="Arial" w:hAnsi="Arial" w:cs="Arial"/>
                <w:color w:val="6C6361"/>
                <w:sz w:val="24"/>
                <w:szCs w:val="24"/>
              </w:rPr>
              <w:t>Former Lecturer,</w:t>
            </w:r>
          </w:p>
          <w:p w:rsidR="005C693B" w:rsidRDefault="005C693B" w:rsidP="00601EFD">
            <w:pPr>
              <w:jc w:val="center"/>
              <w:rPr>
                <w:rFonts w:ascii="Arial" w:hAnsi="Arial" w:cs="Arial"/>
                <w:color w:val="6C6361"/>
                <w:sz w:val="24"/>
                <w:szCs w:val="24"/>
              </w:rPr>
            </w:pPr>
            <w:r>
              <w:rPr>
                <w:rFonts w:ascii="Arial" w:hAnsi="Arial" w:cs="Arial"/>
                <w:color w:val="6C6361"/>
                <w:sz w:val="24"/>
                <w:szCs w:val="24"/>
              </w:rPr>
              <w:t>City University of Hong Kong</w:t>
            </w:r>
          </w:p>
          <w:p w:rsidR="005C693B" w:rsidRPr="005455CF" w:rsidRDefault="005C693B" w:rsidP="00601EFD">
            <w:pPr>
              <w:jc w:val="center"/>
              <w:rPr>
                <w:rFonts w:ascii="Arial" w:hAnsi="Arial" w:cs="Arial"/>
                <w:color w:val="6C6361"/>
                <w:sz w:val="8"/>
                <w:szCs w:val="8"/>
              </w:rPr>
            </w:pPr>
          </w:p>
        </w:tc>
        <w:tc>
          <w:tcPr>
            <w:tcW w:w="5954" w:type="dxa"/>
            <w:shd w:val="clear" w:color="auto" w:fill="FFFFFF"/>
            <w:vAlign w:val="center"/>
          </w:tcPr>
          <w:p w:rsidR="005C693B" w:rsidRPr="00D50772" w:rsidRDefault="005C693B" w:rsidP="00601EFD">
            <w:pPr>
              <w:spacing w:line="276" w:lineRule="auto"/>
              <w:jc w:val="center"/>
              <w:rPr>
                <w:rFonts w:ascii="Arial" w:eastAsia="Times New Roman" w:hAnsi="Arial" w:cs="Arial"/>
                <w:noProof/>
                <w:sz w:val="20"/>
                <w:szCs w:val="20"/>
              </w:rPr>
            </w:pPr>
            <w:r w:rsidRPr="00221EBD">
              <w:rPr>
                <w:rFonts w:ascii="Arial" w:hAnsi="Arial" w:cs="Arial"/>
                <w:noProof/>
                <w:color w:val="6C6361"/>
                <w:sz w:val="21"/>
                <w:szCs w:val="21"/>
              </w:rPr>
              <w:drawing>
                <wp:anchor distT="0" distB="0" distL="114300" distR="114300" simplePos="0" relativeHeight="251659264" behindDoc="0" locked="0" layoutInCell="1" allowOverlap="1" wp14:anchorId="61623595" wp14:editId="0FAE8440">
                  <wp:simplePos x="0" y="0"/>
                  <wp:positionH relativeFrom="column">
                    <wp:posOffset>3180080</wp:posOffset>
                  </wp:positionH>
                  <wp:positionV relativeFrom="paragraph">
                    <wp:posOffset>-62230</wp:posOffset>
                  </wp:positionV>
                  <wp:extent cx="53975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5144D0A" wp14:editId="66DC3E8A">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5C693B" w:rsidRPr="00896C14" w:rsidRDefault="005C693B" w:rsidP="005C693B">
      <w:pPr>
        <w:spacing w:line="276" w:lineRule="auto"/>
        <w:jc w:val="left"/>
        <w:rPr>
          <w:rFonts w:ascii="Arial" w:hAnsi="Arial" w:cs="Arial"/>
          <w:sz w:val="20"/>
        </w:rPr>
      </w:pPr>
    </w:p>
    <w:tbl>
      <w:tblPr>
        <w:tblW w:w="10773" w:type="dxa"/>
        <w:jc w:val="center"/>
        <w:tblLook w:val="04A0" w:firstRow="1" w:lastRow="0" w:firstColumn="1" w:lastColumn="0" w:noHBand="0" w:noVBand="1"/>
      </w:tblPr>
      <w:tblGrid>
        <w:gridCol w:w="1985"/>
        <w:gridCol w:w="8788"/>
      </w:tblGrid>
      <w:tr w:rsidR="005C693B" w:rsidRPr="00D775BA" w:rsidTr="00601EFD">
        <w:trPr>
          <w:trHeight w:val="3563"/>
          <w:jc w:val="center"/>
        </w:trPr>
        <w:tc>
          <w:tcPr>
            <w:tcW w:w="1985" w:type="dxa"/>
            <w:shd w:val="clear" w:color="auto" w:fill="FFFFFF"/>
            <w:vAlign w:val="center"/>
          </w:tcPr>
          <w:p w:rsidR="005C693B" w:rsidRPr="00D775BA" w:rsidRDefault="005C693B" w:rsidP="00601EFD">
            <w:pPr>
              <w:spacing w:line="276" w:lineRule="auto"/>
              <w:jc w:val="center"/>
              <w:rPr>
                <w:rFonts w:ascii="Arial" w:hAnsi="Arial" w:cs="Arial"/>
              </w:rPr>
            </w:pPr>
            <w:r w:rsidRPr="00D775BA">
              <w:rPr>
                <w:rFonts w:ascii="Arial" w:hAnsi="Arial" w:cs="Arial"/>
                <w:noProof/>
              </w:rPr>
              <w:drawing>
                <wp:inline distT="0" distB="0" distL="0" distR="0" wp14:anchorId="2A582008" wp14:editId="11D19BF7">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5C693B" w:rsidRDefault="005C693B" w:rsidP="005C693B">
            <w:pPr>
              <w:spacing w:line="276" w:lineRule="auto"/>
              <w:rPr>
                <w:rFonts w:ascii="Arial" w:hAnsi="Arial" w:cs="Arial"/>
                <w:color w:val="6C6361"/>
              </w:rPr>
            </w:pPr>
            <w:r w:rsidRPr="00D775BA">
              <w:rPr>
                <w:rFonts w:ascii="Arial" w:hAnsi="Arial" w:cs="Arial"/>
                <w:color w:val="6C6361"/>
              </w:rPr>
              <w:t xml:space="preserve">Mr. S C Leung is a Fellow of Hong Kong Institute of Surveyors, having lots of industrial experience in property valuation, land administration, development, housing administration etc.  He has been the University Lecturer for many years, teaching real estate subjects such as Land Administration, Valuation, Estate Agency &amp; Marketing, Land Economics, </w:t>
            </w:r>
            <w:proofErr w:type="gramStart"/>
            <w:r w:rsidRPr="00D775BA">
              <w:rPr>
                <w:rFonts w:ascii="Arial" w:hAnsi="Arial" w:cs="Arial"/>
                <w:color w:val="6C6361"/>
              </w:rPr>
              <w:t>Estate</w:t>
            </w:r>
            <w:proofErr w:type="gramEnd"/>
            <w:r w:rsidRPr="00D775BA">
              <w:rPr>
                <w:rFonts w:ascii="Arial" w:hAnsi="Arial" w:cs="Arial"/>
                <w:color w:val="6C6361"/>
              </w:rPr>
              <w:t xml:space="preserve"> Surveying Studio etc.</w:t>
            </w:r>
          </w:p>
          <w:p w:rsidR="005C693B" w:rsidRPr="005C693B" w:rsidRDefault="005C693B" w:rsidP="005C693B">
            <w:pPr>
              <w:spacing w:line="276" w:lineRule="auto"/>
              <w:rPr>
                <w:rFonts w:ascii="Arial" w:hAnsi="Arial" w:cs="Arial"/>
                <w:color w:val="6C6361"/>
                <w:sz w:val="12"/>
              </w:rPr>
            </w:pPr>
          </w:p>
          <w:p w:rsidR="005C693B" w:rsidRPr="00D775BA" w:rsidRDefault="005C693B" w:rsidP="005C693B">
            <w:pPr>
              <w:spacing w:line="276" w:lineRule="auto"/>
              <w:rPr>
                <w:rFonts w:ascii="Arial" w:hAnsi="Arial" w:cs="Arial"/>
                <w:color w:val="6C6361"/>
              </w:rPr>
            </w:pPr>
            <w:r w:rsidRPr="00D775BA">
              <w:rPr>
                <w:rFonts w:ascii="Arial" w:hAnsi="Arial" w:cs="Arial"/>
                <w:color w:val="6C6361"/>
              </w:rPr>
              <w:t>In the past, he had also made lots of presentations in different professional bodies such as the Law Society of Hong Kong, Hong Kong Institute of Planners, Hong Kong Institute of Certified Public Accountants, Housing Development Board (Singapore), Urban Redevelopment Authority (Singapore), Hong Kong Institute of Surveyors etc.  In addition, he has been the assessor of Assessment of Professional Competence for Hong Kong Institute of Surveyors and Royal Institution of Chartered Surveyors.</w:t>
            </w:r>
          </w:p>
        </w:tc>
      </w:tr>
    </w:tbl>
    <w:p w:rsidR="005C693B" w:rsidRDefault="005C693B" w:rsidP="005C693B">
      <w:pPr>
        <w:spacing w:line="276" w:lineRule="auto"/>
        <w:jc w:val="left"/>
        <w:rPr>
          <w:rFonts w:ascii="Arial" w:hAnsi="Arial" w:cs="Arial"/>
          <w:sz w:val="4"/>
          <w:szCs w:val="4"/>
        </w:rPr>
      </w:pPr>
    </w:p>
    <w:p w:rsidR="005C693B" w:rsidRPr="00896C14" w:rsidRDefault="005C693B" w:rsidP="005C693B">
      <w:pPr>
        <w:spacing w:line="276" w:lineRule="auto"/>
        <w:contextualSpacing/>
        <w:jc w:val="left"/>
        <w:rPr>
          <w:rFonts w:ascii="Arial" w:hAnsi="Arial" w:cs="Arial"/>
          <w:sz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5C693B" w:rsidRPr="00D775BA" w:rsidTr="00601EFD">
        <w:trPr>
          <w:trHeight w:val="1237"/>
          <w:jc w:val="center"/>
        </w:trPr>
        <w:tc>
          <w:tcPr>
            <w:tcW w:w="10773" w:type="dxa"/>
            <w:shd w:val="clear" w:color="auto" w:fill="FFFFFF" w:themeFill="background1"/>
            <w:vAlign w:val="center"/>
          </w:tcPr>
          <w:p w:rsidR="005C693B" w:rsidRPr="00D775BA" w:rsidRDefault="005C693B" w:rsidP="00601EFD">
            <w:pPr>
              <w:spacing w:line="276" w:lineRule="auto"/>
              <w:rPr>
                <w:rFonts w:ascii="Arial" w:eastAsia="Times New Roman" w:hAnsi="Arial" w:cs="Arial"/>
                <w:color w:val="6C6361"/>
              </w:rPr>
            </w:pPr>
            <w:r w:rsidRPr="00D775BA">
              <w:rPr>
                <w:rFonts w:ascii="Arial" w:eastAsia="Times New Roman" w:hAnsi="Arial" w:cs="Arial"/>
                <w:color w:val="6C6361"/>
              </w:rPr>
              <w:t>The land premium from land sales forms an important part of public income in Hong Kong.  However, the rates also plays a critical role in the income received by the Government as well.  The meaning of '</w:t>
            </w:r>
            <w:proofErr w:type="spellStart"/>
            <w:r w:rsidRPr="00D775BA">
              <w:rPr>
                <w:rFonts w:ascii="Arial" w:eastAsia="Times New Roman" w:hAnsi="Arial" w:cs="Arial"/>
                <w:color w:val="6C6361"/>
              </w:rPr>
              <w:t>Rateable</w:t>
            </w:r>
            <w:proofErr w:type="spellEnd"/>
            <w:r w:rsidRPr="00D775BA">
              <w:rPr>
                <w:rFonts w:ascii="Arial" w:eastAsia="Times New Roman" w:hAnsi="Arial" w:cs="Arial"/>
                <w:color w:val="6C6361"/>
              </w:rPr>
              <w:t xml:space="preserve"> Value' according to the Rating Ordinance (Cap. 116) as well as the 'Tone of the List' will be discussed.</w:t>
            </w:r>
          </w:p>
        </w:tc>
      </w:tr>
      <w:tr w:rsidR="005C693B" w:rsidRPr="00D775BA" w:rsidTr="00601EFD">
        <w:trPr>
          <w:trHeight w:val="397"/>
          <w:jc w:val="center"/>
        </w:trPr>
        <w:tc>
          <w:tcPr>
            <w:tcW w:w="10773" w:type="dxa"/>
            <w:tcBorders>
              <w:top w:val="nil"/>
            </w:tcBorders>
            <w:shd w:val="clear" w:color="auto" w:fill="F0EBE1"/>
            <w:vAlign w:val="center"/>
          </w:tcPr>
          <w:p w:rsidR="005C693B" w:rsidRPr="00D775BA" w:rsidRDefault="005C693B" w:rsidP="00601EFD">
            <w:pPr>
              <w:spacing w:line="276" w:lineRule="auto"/>
              <w:jc w:val="left"/>
              <w:rPr>
                <w:rFonts w:ascii="Arial" w:hAnsi="Arial" w:cs="Arial"/>
                <w:b/>
                <w:color w:val="524B48"/>
              </w:rPr>
            </w:pPr>
            <w:r w:rsidRPr="00D775BA">
              <w:rPr>
                <w:rFonts w:ascii="Arial" w:hAnsi="Arial" w:cs="Arial"/>
                <w:b/>
                <w:color w:val="524B48"/>
              </w:rPr>
              <w:t>In this seminar, Mr. Leung is going to share with us on the followings:</w:t>
            </w:r>
          </w:p>
        </w:tc>
      </w:tr>
      <w:tr w:rsidR="005C693B" w:rsidRPr="00D775BA" w:rsidTr="00601EFD">
        <w:trPr>
          <w:trHeight w:val="3571"/>
          <w:jc w:val="center"/>
        </w:trPr>
        <w:tc>
          <w:tcPr>
            <w:tcW w:w="10773" w:type="dxa"/>
            <w:tcBorders>
              <w:bottom w:val="nil"/>
            </w:tcBorders>
            <w:shd w:val="clear" w:color="auto" w:fill="FFFFFF"/>
            <w:vAlign w:val="center"/>
          </w:tcPr>
          <w:p w:rsidR="005C693B" w:rsidRPr="00D775BA" w:rsidRDefault="005C693B" w:rsidP="00601EFD">
            <w:pPr>
              <w:pStyle w:val="ListParagraph"/>
              <w:numPr>
                <w:ilvl w:val="0"/>
                <w:numId w:val="2"/>
              </w:numPr>
              <w:spacing w:line="276" w:lineRule="auto"/>
              <w:jc w:val="left"/>
              <w:rPr>
                <w:rFonts w:ascii="Arial" w:hAnsi="Arial" w:cs="Arial"/>
                <w:color w:val="6C6361"/>
              </w:rPr>
            </w:pPr>
            <w:r w:rsidRPr="00D775BA">
              <w:rPr>
                <w:rFonts w:ascii="Arial" w:hAnsi="Arial" w:cs="Arial"/>
                <w:color w:val="6C6361"/>
              </w:rPr>
              <w:t>The Tenement</w:t>
            </w:r>
          </w:p>
          <w:p w:rsidR="005C693B"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Unit of Assessment</w:t>
            </w:r>
          </w:p>
          <w:p w:rsidR="005C693B" w:rsidRPr="00D775BA" w:rsidRDefault="005C693B" w:rsidP="00601EFD">
            <w:pPr>
              <w:spacing w:line="276" w:lineRule="auto"/>
              <w:jc w:val="left"/>
              <w:rPr>
                <w:rFonts w:ascii="Arial" w:hAnsi="Arial" w:cs="Arial"/>
                <w:color w:val="6C6361"/>
                <w:sz w:val="12"/>
                <w:szCs w:val="12"/>
              </w:rPr>
            </w:pPr>
          </w:p>
          <w:p w:rsidR="005C693B" w:rsidRPr="00D775BA" w:rsidRDefault="005C693B" w:rsidP="00601EFD">
            <w:pPr>
              <w:pStyle w:val="ListParagraph"/>
              <w:numPr>
                <w:ilvl w:val="0"/>
                <w:numId w:val="2"/>
              </w:numPr>
              <w:spacing w:line="276" w:lineRule="auto"/>
              <w:jc w:val="left"/>
              <w:rPr>
                <w:rFonts w:ascii="Arial" w:hAnsi="Arial" w:cs="Arial"/>
                <w:color w:val="6C6361"/>
              </w:rPr>
            </w:pPr>
            <w:proofErr w:type="spellStart"/>
            <w:r w:rsidRPr="00D775BA">
              <w:rPr>
                <w:rFonts w:ascii="Arial" w:hAnsi="Arial" w:cs="Arial"/>
                <w:color w:val="6C6361"/>
              </w:rPr>
              <w:t>Rateable</w:t>
            </w:r>
            <w:proofErr w:type="spellEnd"/>
            <w:r w:rsidRPr="00D775BA">
              <w:rPr>
                <w:rFonts w:ascii="Arial" w:hAnsi="Arial" w:cs="Arial"/>
                <w:color w:val="6C6361"/>
              </w:rPr>
              <w:t xml:space="preserve"> Value</w:t>
            </w:r>
          </w:p>
          <w:p w:rsidR="005C693B" w:rsidRPr="00D775BA"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Definition According to the Rating Ordinance (Cap. 116)</w:t>
            </w:r>
          </w:p>
          <w:p w:rsidR="005C693B" w:rsidRPr="00D775BA"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Yearly Tenancy</w:t>
            </w:r>
          </w:p>
          <w:p w:rsidR="005C693B"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Open Market Rental</w:t>
            </w:r>
          </w:p>
          <w:p w:rsidR="005C693B" w:rsidRPr="00D775BA" w:rsidRDefault="005C693B" w:rsidP="00601EFD">
            <w:pPr>
              <w:spacing w:line="276" w:lineRule="auto"/>
              <w:jc w:val="left"/>
              <w:rPr>
                <w:rFonts w:ascii="Arial" w:hAnsi="Arial" w:cs="Arial"/>
                <w:color w:val="6C6361"/>
                <w:sz w:val="12"/>
                <w:szCs w:val="12"/>
              </w:rPr>
            </w:pPr>
          </w:p>
          <w:p w:rsidR="005C693B" w:rsidRPr="00D775BA" w:rsidRDefault="005C693B" w:rsidP="00601EFD">
            <w:pPr>
              <w:pStyle w:val="ListParagraph"/>
              <w:numPr>
                <w:ilvl w:val="0"/>
                <w:numId w:val="2"/>
              </w:numPr>
              <w:spacing w:line="276" w:lineRule="auto"/>
              <w:jc w:val="left"/>
              <w:rPr>
                <w:rFonts w:ascii="Arial" w:hAnsi="Arial" w:cs="Arial"/>
                <w:color w:val="6C6361"/>
              </w:rPr>
            </w:pPr>
            <w:r w:rsidRPr="00D775BA">
              <w:rPr>
                <w:rFonts w:ascii="Arial" w:hAnsi="Arial" w:cs="Arial"/>
                <w:color w:val="6C6361"/>
              </w:rPr>
              <w:t>Rating Concepts</w:t>
            </w:r>
          </w:p>
          <w:p w:rsidR="005C693B" w:rsidRPr="00D775BA"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Interim Valuation</w:t>
            </w:r>
          </w:p>
          <w:p w:rsidR="005C693B"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Tone of the List</w:t>
            </w:r>
          </w:p>
          <w:p w:rsidR="005C693B" w:rsidRPr="00D775BA"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 xml:space="preserve">Rebus Sic </w:t>
            </w:r>
            <w:proofErr w:type="spellStart"/>
            <w:r w:rsidRPr="00D775BA">
              <w:rPr>
                <w:rFonts w:ascii="Arial" w:hAnsi="Arial" w:cs="Arial"/>
                <w:color w:val="6C6361"/>
              </w:rPr>
              <w:t>Stantibus</w:t>
            </w:r>
            <w:proofErr w:type="spellEnd"/>
          </w:p>
        </w:tc>
      </w:tr>
    </w:tbl>
    <w:p w:rsidR="005C693B" w:rsidRDefault="005C693B" w:rsidP="005C693B">
      <w:pPr>
        <w:spacing w:line="276" w:lineRule="auto"/>
        <w:rPr>
          <w:rFonts w:ascii="Arial" w:hAnsi="Arial" w:cs="Arial"/>
          <w:sz w:val="20"/>
        </w:rPr>
      </w:pPr>
    </w:p>
    <w:p w:rsidR="005C693B" w:rsidRDefault="005C693B" w:rsidP="005C693B">
      <w:pPr>
        <w:spacing w:line="276" w:lineRule="auto"/>
        <w:rPr>
          <w:rFonts w:ascii="Arial" w:hAnsi="Arial" w:cs="Arial"/>
          <w:sz w:val="20"/>
        </w:rPr>
      </w:pPr>
    </w:p>
    <w:p w:rsidR="005C693B" w:rsidRDefault="005C693B" w:rsidP="005C693B">
      <w:pPr>
        <w:spacing w:line="276" w:lineRule="auto"/>
        <w:rPr>
          <w:rFonts w:ascii="Arial" w:hAnsi="Arial" w:cs="Arial"/>
          <w:sz w:val="20"/>
        </w:rPr>
      </w:pPr>
    </w:p>
    <w:p w:rsidR="005C693B" w:rsidRDefault="005C693B" w:rsidP="005C693B">
      <w:pPr>
        <w:spacing w:line="276" w:lineRule="auto"/>
        <w:rPr>
          <w:rFonts w:ascii="Arial" w:hAnsi="Arial" w:cs="Arial"/>
          <w:sz w:val="20"/>
        </w:rPr>
      </w:pPr>
    </w:p>
    <w:p w:rsidR="005C693B" w:rsidRDefault="005C693B" w:rsidP="005C693B">
      <w:pPr>
        <w:spacing w:line="276" w:lineRule="auto"/>
        <w:rPr>
          <w:rFonts w:ascii="Arial" w:hAnsi="Arial" w:cs="Arial"/>
          <w:sz w:val="20"/>
        </w:rPr>
      </w:pPr>
    </w:p>
    <w:p w:rsidR="005C693B" w:rsidRDefault="005C693B" w:rsidP="005C693B">
      <w:pPr>
        <w:spacing w:line="276" w:lineRule="auto"/>
        <w:rPr>
          <w:rFonts w:ascii="Arial" w:hAnsi="Arial" w:cs="Arial"/>
          <w:sz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5C693B" w:rsidRPr="00D775BA" w:rsidTr="00601EFD">
        <w:trPr>
          <w:trHeight w:val="5954"/>
          <w:jc w:val="center"/>
        </w:trPr>
        <w:tc>
          <w:tcPr>
            <w:tcW w:w="9072" w:type="dxa"/>
            <w:tcBorders>
              <w:bottom w:val="nil"/>
              <w:right w:val="nil"/>
            </w:tcBorders>
            <w:shd w:val="clear" w:color="auto" w:fill="FFFFFF"/>
            <w:vAlign w:val="center"/>
          </w:tcPr>
          <w:p w:rsidR="005C693B" w:rsidRPr="00D775BA" w:rsidRDefault="005C693B" w:rsidP="00601EFD">
            <w:pPr>
              <w:pStyle w:val="ListParagraph"/>
              <w:numPr>
                <w:ilvl w:val="0"/>
                <w:numId w:val="2"/>
              </w:numPr>
              <w:spacing w:line="276" w:lineRule="auto"/>
              <w:jc w:val="left"/>
              <w:rPr>
                <w:rFonts w:ascii="Arial" w:hAnsi="Arial" w:cs="Arial"/>
                <w:color w:val="6C6361"/>
              </w:rPr>
            </w:pPr>
            <w:r w:rsidRPr="00D775BA">
              <w:rPr>
                <w:rFonts w:ascii="Arial" w:hAnsi="Arial" w:cs="Arial"/>
                <w:color w:val="6C6361"/>
              </w:rPr>
              <w:lastRenderedPageBreak/>
              <w:t>Exemptions</w:t>
            </w:r>
          </w:p>
          <w:p w:rsidR="005C693B" w:rsidRPr="00D775BA"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Churches &amp; Temples</w:t>
            </w:r>
          </w:p>
          <w:p w:rsidR="005C693B" w:rsidRPr="00D775BA"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Public Buildings</w:t>
            </w:r>
          </w:p>
          <w:p w:rsidR="005C693B"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Governmental Properties Occupied by Public Officers for Residential Purposes</w:t>
            </w:r>
          </w:p>
          <w:p w:rsidR="005C693B"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Temporary Housing Areas etc.</w:t>
            </w:r>
          </w:p>
          <w:p w:rsidR="005C693B" w:rsidRPr="00D775BA" w:rsidRDefault="005C693B" w:rsidP="00601EFD">
            <w:pPr>
              <w:spacing w:line="276" w:lineRule="auto"/>
              <w:jc w:val="left"/>
              <w:rPr>
                <w:rFonts w:ascii="Arial" w:hAnsi="Arial" w:cs="Arial"/>
                <w:color w:val="6C6361"/>
                <w:sz w:val="12"/>
                <w:szCs w:val="12"/>
              </w:rPr>
            </w:pPr>
          </w:p>
          <w:p w:rsidR="005C693B" w:rsidRPr="00D775BA" w:rsidRDefault="005C693B" w:rsidP="00601EFD">
            <w:pPr>
              <w:pStyle w:val="ListParagraph"/>
              <w:numPr>
                <w:ilvl w:val="0"/>
                <w:numId w:val="2"/>
              </w:numPr>
              <w:spacing w:line="276" w:lineRule="auto"/>
              <w:jc w:val="left"/>
              <w:rPr>
                <w:rFonts w:ascii="Arial" w:hAnsi="Arial" w:cs="Arial"/>
                <w:color w:val="6C6361"/>
              </w:rPr>
            </w:pPr>
            <w:r w:rsidRPr="00D775BA">
              <w:rPr>
                <w:rFonts w:ascii="Arial" w:hAnsi="Arial" w:cs="Arial"/>
                <w:color w:val="6C6361"/>
              </w:rPr>
              <w:t>Rating Appeal</w:t>
            </w:r>
          </w:p>
          <w:p w:rsidR="005C693B" w:rsidRPr="00D775BA"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Rating Notice</w:t>
            </w:r>
          </w:p>
          <w:p w:rsidR="005C693B" w:rsidRPr="00D775BA"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Alteration for the Valuation List</w:t>
            </w:r>
          </w:p>
          <w:p w:rsidR="005C693B" w:rsidRPr="00D775BA"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Notice of Decision Issued</w:t>
            </w:r>
          </w:p>
          <w:p w:rsidR="005C693B" w:rsidRPr="00D775BA"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Lands Tribunal</w:t>
            </w:r>
          </w:p>
          <w:p w:rsidR="005C693B"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Hearing with Expert Witnesses</w:t>
            </w:r>
          </w:p>
          <w:p w:rsidR="005C693B" w:rsidRPr="00D775BA" w:rsidRDefault="005C693B" w:rsidP="00601EFD">
            <w:pPr>
              <w:spacing w:line="276" w:lineRule="auto"/>
              <w:jc w:val="left"/>
              <w:rPr>
                <w:rFonts w:ascii="Arial" w:hAnsi="Arial" w:cs="Arial"/>
                <w:color w:val="6C6361"/>
                <w:sz w:val="12"/>
                <w:szCs w:val="12"/>
              </w:rPr>
            </w:pPr>
          </w:p>
          <w:p w:rsidR="005C693B" w:rsidRDefault="005C693B" w:rsidP="00601EFD">
            <w:pPr>
              <w:pStyle w:val="ListParagraph"/>
              <w:numPr>
                <w:ilvl w:val="0"/>
                <w:numId w:val="2"/>
              </w:numPr>
              <w:spacing w:line="276" w:lineRule="auto"/>
              <w:jc w:val="left"/>
              <w:rPr>
                <w:rFonts w:ascii="Arial" w:hAnsi="Arial" w:cs="Arial"/>
                <w:color w:val="6C6361"/>
              </w:rPr>
            </w:pPr>
            <w:r w:rsidRPr="00D775BA">
              <w:rPr>
                <w:rFonts w:ascii="Arial" w:hAnsi="Arial" w:cs="Arial"/>
                <w:color w:val="6C6361"/>
              </w:rPr>
              <w:t>Case Laws</w:t>
            </w:r>
          </w:p>
          <w:p w:rsidR="005C693B" w:rsidRPr="00D775BA" w:rsidRDefault="005C693B" w:rsidP="00601EFD">
            <w:pPr>
              <w:spacing w:line="276" w:lineRule="auto"/>
              <w:jc w:val="left"/>
              <w:rPr>
                <w:rFonts w:ascii="Arial" w:hAnsi="Arial" w:cs="Arial"/>
                <w:color w:val="6C6361"/>
                <w:sz w:val="12"/>
                <w:szCs w:val="12"/>
              </w:rPr>
            </w:pPr>
          </w:p>
          <w:p w:rsidR="005C693B" w:rsidRPr="00D775BA" w:rsidRDefault="005C693B" w:rsidP="00601EFD">
            <w:pPr>
              <w:pStyle w:val="ListParagraph"/>
              <w:numPr>
                <w:ilvl w:val="0"/>
                <w:numId w:val="2"/>
              </w:numPr>
              <w:spacing w:line="276" w:lineRule="auto"/>
              <w:jc w:val="left"/>
              <w:rPr>
                <w:rFonts w:ascii="Arial" w:hAnsi="Arial" w:cs="Arial"/>
                <w:color w:val="6C6361"/>
              </w:rPr>
            </w:pPr>
            <w:r w:rsidRPr="00D775BA">
              <w:rPr>
                <w:rFonts w:ascii="Arial" w:hAnsi="Arial" w:cs="Arial"/>
                <w:color w:val="6C6361"/>
              </w:rPr>
              <w:t>Rating Valuation Methods</w:t>
            </w:r>
          </w:p>
          <w:p w:rsidR="005C693B" w:rsidRPr="00D775BA"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Rental Comparison Method</w:t>
            </w:r>
          </w:p>
          <w:p w:rsidR="005C693B" w:rsidRPr="00D775BA"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Profits Method</w:t>
            </w:r>
          </w:p>
          <w:p w:rsidR="005C693B" w:rsidRDefault="005C693B" w:rsidP="00601EFD">
            <w:pPr>
              <w:pStyle w:val="ListParagraph"/>
              <w:numPr>
                <w:ilvl w:val="1"/>
                <w:numId w:val="2"/>
              </w:numPr>
              <w:spacing w:line="276" w:lineRule="auto"/>
              <w:jc w:val="left"/>
              <w:rPr>
                <w:rFonts w:ascii="Arial" w:hAnsi="Arial" w:cs="Arial"/>
                <w:color w:val="6C6361"/>
              </w:rPr>
            </w:pPr>
            <w:r w:rsidRPr="00D775BA">
              <w:rPr>
                <w:rFonts w:ascii="Arial" w:hAnsi="Arial" w:cs="Arial"/>
                <w:color w:val="6C6361"/>
              </w:rPr>
              <w:t>Contractors Method</w:t>
            </w:r>
          </w:p>
          <w:p w:rsidR="005C693B" w:rsidRPr="00D775BA" w:rsidRDefault="005C693B" w:rsidP="00601EFD">
            <w:pPr>
              <w:spacing w:line="276" w:lineRule="auto"/>
              <w:jc w:val="left"/>
              <w:rPr>
                <w:rFonts w:ascii="Arial" w:hAnsi="Arial" w:cs="Arial"/>
                <w:color w:val="6C6361"/>
                <w:sz w:val="12"/>
                <w:szCs w:val="12"/>
              </w:rPr>
            </w:pPr>
          </w:p>
          <w:p w:rsidR="005C693B" w:rsidRPr="00D775BA" w:rsidRDefault="005C693B" w:rsidP="00601EFD">
            <w:pPr>
              <w:pStyle w:val="ListParagraph"/>
              <w:numPr>
                <w:ilvl w:val="0"/>
                <w:numId w:val="2"/>
              </w:numPr>
              <w:spacing w:line="276" w:lineRule="auto"/>
              <w:jc w:val="left"/>
              <w:rPr>
                <w:rFonts w:ascii="Arial" w:hAnsi="Arial" w:cs="Arial"/>
                <w:color w:val="6C6361"/>
              </w:rPr>
            </w:pPr>
            <w:r w:rsidRPr="00D775BA">
              <w:rPr>
                <w:rFonts w:ascii="Arial" w:hAnsi="Arial" w:cs="Arial"/>
                <w:color w:val="6C6361"/>
              </w:rPr>
              <w:t>Group Discussion &amp; Exercise</w:t>
            </w:r>
          </w:p>
        </w:tc>
        <w:tc>
          <w:tcPr>
            <w:tcW w:w="1701" w:type="dxa"/>
            <w:tcBorders>
              <w:left w:val="nil"/>
              <w:bottom w:val="nil"/>
            </w:tcBorders>
            <w:shd w:val="clear" w:color="auto" w:fill="FFFFFF"/>
            <w:vAlign w:val="bottom"/>
          </w:tcPr>
          <w:p w:rsidR="005C693B" w:rsidRDefault="005C693B" w:rsidP="00601EFD">
            <w:pPr>
              <w:spacing w:line="276" w:lineRule="auto"/>
              <w:jc w:val="center"/>
              <w:rPr>
                <w:rFonts w:ascii="Arial" w:hAnsi="Arial" w:cs="Arial"/>
                <w:color w:val="6C6361"/>
              </w:rPr>
            </w:pPr>
            <w:r w:rsidRPr="00382314">
              <w:rPr>
                <w:rFonts w:ascii="Arial" w:hAnsi="Arial" w:cs="Arial"/>
                <w:noProof/>
                <w:color w:val="6C6361"/>
              </w:rPr>
              <w:drawing>
                <wp:inline distT="0" distB="0" distL="0" distR="0" wp14:anchorId="31590A07" wp14:editId="3FE28A55">
                  <wp:extent cx="896400" cy="1022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p w:rsidR="005C693B" w:rsidRPr="00382314" w:rsidRDefault="005C693B" w:rsidP="00601EFD">
            <w:pPr>
              <w:spacing w:line="276" w:lineRule="auto"/>
              <w:jc w:val="center"/>
              <w:rPr>
                <w:rFonts w:ascii="Arial" w:hAnsi="Arial" w:cs="Arial"/>
                <w:color w:val="6C6361"/>
                <w:sz w:val="10"/>
                <w:szCs w:val="10"/>
              </w:rPr>
            </w:pPr>
          </w:p>
        </w:tc>
      </w:tr>
    </w:tbl>
    <w:p w:rsidR="005C693B" w:rsidRPr="00896C14" w:rsidRDefault="005C693B" w:rsidP="005C693B">
      <w:pPr>
        <w:spacing w:line="276" w:lineRule="auto"/>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5C693B" w:rsidRPr="005A2F25" w:rsidTr="00601EFD">
        <w:trPr>
          <w:trHeight w:val="397"/>
          <w:jc w:val="center"/>
        </w:trPr>
        <w:tc>
          <w:tcPr>
            <w:tcW w:w="1695" w:type="dxa"/>
            <w:tcBorders>
              <w:top w:val="nil"/>
              <w:left w:val="nil"/>
              <w:bottom w:val="single" w:sz="12" w:space="0" w:color="FFFFFF"/>
            </w:tcBorders>
            <w:shd w:val="clear" w:color="auto" w:fill="F0EBE1"/>
            <w:vAlign w:val="center"/>
          </w:tcPr>
          <w:p w:rsidR="005C693B" w:rsidRPr="002343EF"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5C693B" w:rsidRPr="002343EF"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EVT000000113</w:t>
            </w:r>
          </w:p>
        </w:tc>
        <w:tc>
          <w:tcPr>
            <w:tcW w:w="1700" w:type="dxa"/>
            <w:tcBorders>
              <w:top w:val="nil"/>
              <w:bottom w:val="single" w:sz="12" w:space="0" w:color="FFFFFF"/>
            </w:tcBorders>
            <w:shd w:val="clear" w:color="auto" w:fill="F0EBE1"/>
            <w:vAlign w:val="center"/>
          </w:tcPr>
          <w:p w:rsidR="005C693B" w:rsidRPr="002343EF"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5C693B" w:rsidRPr="002343EF"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5C693B" w:rsidRPr="005A2F25" w:rsidTr="00601EFD">
        <w:trPr>
          <w:trHeight w:val="397"/>
          <w:jc w:val="center"/>
        </w:trPr>
        <w:tc>
          <w:tcPr>
            <w:tcW w:w="1695" w:type="dxa"/>
            <w:tcBorders>
              <w:top w:val="single" w:sz="12" w:space="0" w:color="FFFFFF"/>
              <w:left w:val="nil"/>
              <w:bottom w:val="single" w:sz="12" w:space="0" w:color="FFFFFF"/>
            </w:tcBorders>
            <w:shd w:val="clear" w:color="auto" w:fill="F0EBE1"/>
            <w:vAlign w:val="center"/>
          </w:tcPr>
          <w:p w:rsidR="005C693B" w:rsidRPr="002343EF"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5C693B" w:rsidRPr="00482956"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17 June 2016 (Friday)</w:t>
            </w:r>
          </w:p>
        </w:tc>
        <w:tc>
          <w:tcPr>
            <w:tcW w:w="1700" w:type="dxa"/>
            <w:tcBorders>
              <w:top w:val="single" w:sz="12" w:space="0" w:color="FFFFFF"/>
              <w:bottom w:val="single" w:sz="12" w:space="0" w:color="FFFFFF"/>
            </w:tcBorders>
            <w:shd w:val="clear" w:color="auto" w:fill="F0EBE1"/>
            <w:vAlign w:val="center"/>
          </w:tcPr>
          <w:p w:rsidR="005C693B" w:rsidRPr="002343EF"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5C693B" w:rsidRPr="002343EF"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English</w:t>
            </w:r>
          </w:p>
        </w:tc>
      </w:tr>
      <w:tr w:rsidR="005C693B" w:rsidRPr="005A2F25" w:rsidTr="00601EFD">
        <w:trPr>
          <w:trHeight w:val="397"/>
          <w:jc w:val="center"/>
        </w:trPr>
        <w:tc>
          <w:tcPr>
            <w:tcW w:w="1695" w:type="dxa"/>
            <w:tcBorders>
              <w:top w:val="single" w:sz="12" w:space="0" w:color="FFFFFF"/>
              <w:left w:val="nil"/>
              <w:bottom w:val="single" w:sz="12" w:space="0" w:color="FFFFFF"/>
            </w:tcBorders>
            <w:shd w:val="clear" w:color="auto" w:fill="F0EBE1"/>
            <w:vAlign w:val="center"/>
          </w:tcPr>
          <w:p w:rsidR="005C693B" w:rsidRPr="002343EF"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5C693B"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14:30 - 17:45</w:t>
            </w:r>
          </w:p>
          <w:p w:rsidR="005C693B" w:rsidRPr="00EC7ADB"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0" w:type="dxa"/>
            <w:tcBorders>
              <w:top w:val="single" w:sz="12" w:space="0" w:color="FFFFFF"/>
              <w:bottom w:val="single" w:sz="12" w:space="0" w:color="FFFFFF"/>
            </w:tcBorders>
            <w:shd w:val="clear" w:color="auto" w:fill="F0EBE1"/>
            <w:vAlign w:val="center"/>
          </w:tcPr>
          <w:p w:rsidR="005C693B" w:rsidRPr="002343EF"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5C693B"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5C693B" w:rsidRPr="00B646AC"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B646AC">
              <w:rPr>
                <w:rFonts w:ascii="Arial" w:hAnsi="Arial" w:cs="Arial"/>
                <w:color w:val="6C6361"/>
                <w:sz w:val="20"/>
                <w:szCs w:val="20"/>
              </w:rPr>
              <w:t>(LSHK Allocated Number: 201</w:t>
            </w:r>
            <w:r>
              <w:rPr>
                <w:rFonts w:ascii="Arial" w:hAnsi="Arial" w:cs="Arial"/>
                <w:color w:val="6C6361"/>
                <w:sz w:val="20"/>
                <w:szCs w:val="20"/>
              </w:rPr>
              <w:t>60393</w:t>
            </w:r>
            <w:r w:rsidRPr="00B646AC">
              <w:rPr>
                <w:rFonts w:ascii="Arial" w:hAnsi="Arial" w:cs="Arial"/>
                <w:color w:val="6C6361"/>
                <w:sz w:val="20"/>
                <w:szCs w:val="20"/>
              </w:rPr>
              <w:t>)</w:t>
            </w:r>
          </w:p>
        </w:tc>
      </w:tr>
      <w:tr w:rsidR="005C693B" w:rsidRPr="005A2F25" w:rsidTr="00601EFD">
        <w:trPr>
          <w:trHeight w:val="1247"/>
          <w:jc w:val="center"/>
        </w:trPr>
        <w:tc>
          <w:tcPr>
            <w:tcW w:w="1695" w:type="dxa"/>
            <w:tcBorders>
              <w:top w:val="single" w:sz="12" w:space="0" w:color="FFFFFF"/>
              <w:left w:val="nil"/>
              <w:bottom w:val="nil"/>
            </w:tcBorders>
            <w:shd w:val="clear" w:color="auto" w:fill="F0EBE1"/>
            <w:vAlign w:val="center"/>
          </w:tcPr>
          <w:p w:rsidR="005C693B" w:rsidRPr="002343EF"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5C693B" w:rsidRPr="00482956" w:rsidRDefault="005C693B" w:rsidP="00601EF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5C693B" w:rsidRPr="00F36D9A"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5C693B" w:rsidRPr="00F36D9A"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5C693B" w:rsidRPr="002343EF"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5C693B" w:rsidRPr="00334CAE" w:rsidRDefault="005C693B" w:rsidP="00601EFD">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70E1A5E9" wp14:editId="1BA6BCFB">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5C693B" w:rsidRPr="00334CAE" w:rsidRDefault="005C693B" w:rsidP="00601EFD">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5C693B" w:rsidRPr="003A2A41"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5C693B" w:rsidRPr="003A2A41"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5C693B" w:rsidRPr="003A2A41"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5C693B" w:rsidRPr="003A2A41"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5C693B" w:rsidRPr="00156567" w:rsidRDefault="005C693B" w:rsidP="0060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6AC9ADC" wp14:editId="06BDD42D">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5C693B" w:rsidRDefault="00214BC6" w:rsidP="005C693B"/>
    <w:sectPr w:rsidR="00214BC6" w:rsidRPr="005C693B"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4BE" w:rsidRDefault="00D454BE" w:rsidP="00546556">
      <w:r>
        <w:separator/>
      </w:r>
    </w:p>
  </w:endnote>
  <w:endnote w:type="continuationSeparator" w:id="0">
    <w:p w:rsidR="00D454BE" w:rsidRDefault="00D454B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4BE" w:rsidRDefault="00D454BE" w:rsidP="00546556">
      <w:r>
        <w:separator/>
      </w:r>
    </w:p>
  </w:footnote>
  <w:footnote w:type="continuationSeparator" w:id="0">
    <w:p w:rsidR="00D454BE" w:rsidRDefault="00D454B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7oexVcQfiBJvZ/CQsUBaP99HH2eo+FeU+iOvpO66R7GQ9hD+jGRxsfcLWjcqsKvOH42y5ByTGu4LilZIb0RWbg==" w:salt="3vDwuFzLq9C5dZQA9LdoW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1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1DFDF-7A39-42C4-A315-E83DF9735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392</Words>
  <Characters>2240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CPD Course, CPT Course: Understanding Competition Law: An Introduction to the Hong Kong Competition Ordinance</vt:lpstr>
    </vt:vector>
  </TitlesOfParts>
  <Manager>Tyrone Tsang</Manager>
  <Company>The Profectional Company Limited</Company>
  <LinksUpToDate>false</LinksUpToDate>
  <CharactersWithSpaces>2627</CharactersWithSpaces>
  <SharedDoc>false</SharedDoc>
  <HyperlinkBase>http://download.profectional.com/events/EVT000000113.docx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Rating and Valuation in Hong Kong</dc:title>
  <dc:subject>CPD Course: Rating and Valuation in Hong Kong</dc:subject>
  <dc:creator>The Profectional Company Limited</dc:creator>
  <cp:keywords>Profectional; Kornerstone; CPD; CPT; CLE; CE; RME; Leung Sun Chuen; Fellow Member; Hong Kong Institute of Surveyors; Former Lecturer; City University of Hong Kong</cp:keywords>
  <cp:lastModifiedBy>Tyrone Tsang</cp:lastModifiedBy>
  <cp:revision>30</cp:revision>
  <cp:lastPrinted>2016-06-16T16:09:00Z</cp:lastPrinted>
  <dcterms:created xsi:type="dcterms:W3CDTF">2015-08-21T08:33:00Z</dcterms:created>
  <dcterms:modified xsi:type="dcterms:W3CDTF">2016-06-16T16:10:00Z</dcterms:modified>
</cp:coreProperties>
</file>