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AFC" w:rsidRPr="00B93AFC" w:rsidRDefault="00B93AFC" w:rsidP="00B93AF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93AFC" w:rsidRPr="00523A64" w:rsidTr="00A9042E">
        <w:trPr>
          <w:trHeight w:val="3119"/>
          <w:jc w:val="center"/>
        </w:trPr>
        <w:tc>
          <w:tcPr>
            <w:tcW w:w="4820" w:type="dxa"/>
            <w:shd w:val="clear" w:color="auto" w:fill="FFFFFF"/>
            <w:vAlign w:val="center"/>
          </w:tcPr>
          <w:p w:rsidR="00B93AFC" w:rsidRPr="008259A9" w:rsidRDefault="00B93AFC" w:rsidP="00A9042E">
            <w:pPr>
              <w:jc w:val="center"/>
              <w:rPr>
                <w:rFonts w:ascii="Arial" w:hAnsi="Arial" w:cs="Arial"/>
                <w:b/>
                <w:bCs/>
                <w:color w:val="524B48"/>
                <w:sz w:val="4"/>
                <w:szCs w:val="4"/>
              </w:rPr>
            </w:pPr>
          </w:p>
          <w:p w:rsidR="00B93AFC" w:rsidRDefault="00B93AFC" w:rsidP="00A9042E">
            <w:pPr>
              <w:jc w:val="center"/>
              <w:rPr>
                <w:rStyle w:val="Hyperlink"/>
                <w:rFonts w:ascii="Arial" w:hAnsi="Arial" w:cs="Arial"/>
                <w:b/>
                <w:bCs/>
                <w:color w:val="524B48"/>
                <w:sz w:val="32"/>
                <w:szCs w:val="32"/>
                <w:u w:val="none"/>
              </w:rPr>
            </w:pPr>
            <w:r>
              <w:fldChar w:fldCharType="begin"/>
            </w:r>
            <w:r>
              <w:instrText>HYPERLINK "http://cpd.hk/evt000000116/"</w:instrText>
            </w:r>
            <w:r>
              <w:fldChar w:fldCharType="separate"/>
            </w:r>
            <w:r>
              <w:rPr>
                <w:rStyle w:val="Hyperlink"/>
                <w:rFonts w:ascii="Arial" w:hAnsi="Arial" w:cs="Arial"/>
                <w:b/>
                <w:bCs/>
                <w:color w:val="524B48"/>
                <w:sz w:val="32"/>
                <w:szCs w:val="32"/>
                <w:u w:val="none"/>
              </w:rPr>
              <w:t>Money Laundering</w:t>
            </w:r>
          </w:p>
          <w:p w:rsidR="00B93AFC" w:rsidRPr="00032DE4" w:rsidRDefault="00B93AFC" w:rsidP="00A9042E">
            <w:pPr>
              <w:jc w:val="center"/>
              <w:rPr>
                <w:rFonts w:ascii="Arial" w:hAnsi="Arial" w:cs="Arial"/>
                <w:b/>
                <w:bCs/>
                <w:color w:val="524B48"/>
                <w:sz w:val="32"/>
                <w:szCs w:val="32"/>
              </w:rPr>
            </w:pPr>
            <w:r w:rsidRPr="00AB2A21">
              <w:rPr>
                <w:rStyle w:val="Hyperlink"/>
                <w:rFonts w:ascii="Arial" w:hAnsi="Arial" w:cs="Arial"/>
                <w:b/>
                <w:bCs/>
                <w:color w:val="524B48"/>
                <w:sz w:val="32"/>
                <w:szCs w:val="32"/>
                <w:u w:val="none"/>
              </w:rPr>
              <w:t>and Compliance</w:t>
            </w:r>
            <w:r>
              <w:rPr>
                <w:rStyle w:val="Hyperlink"/>
                <w:rFonts w:ascii="Arial" w:hAnsi="Arial" w:cs="Arial"/>
                <w:b/>
                <w:bCs/>
                <w:color w:val="524B48"/>
                <w:sz w:val="32"/>
                <w:szCs w:val="32"/>
                <w:u w:val="none"/>
              </w:rPr>
              <w:fldChar w:fldCharType="end"/>
            </w:r>
          </w:p>
          <w:p w:rsidR="00B93AFC" w:rsidRPr="00510FE2" w:rsidRDefault="00B93AFC" w:rsidP="00A9042E">
            <w:pPr>
              <w:jc w:val="center"/>
              <w:rPr>
                <w:rFonts w:ascii="Arial" w:hAnsi="Arial" w:cs="Arial"/>
                <w:b/>
                <w:bCs/>
                <w:sz w:val="28"/>
                <w:szCs w:val="28"/>
              </w:rPr>
            </w:pPr>
          </w:p>
          <w:p w:rsidR="00B93AFC" w:rsidRPr="009D67FA" w:rsidRDefault="00B93AFC" w:rsidP="00A9042E">
            <w:pPr>
              <w:jc w:val="center"/>
              <w:rPr>
                <w:rFonts w:ascii="Arial" w:hAnsi="Arial" w:cs="Arial"/>
                <w:i/>
                <w:color w:val="6C6361"/>
                <w:sz w:val="24"/>
                <w:szCs w:val="24"/>
              </w:rPr>
            </w:pPr>
            <w:r w:rsidRPr="009D67FA">
              <w:rPr>
                <w:rFonts w:ascii="Arial" w:hAnsi="Arial" w:cs="Arial"/>
                <w:i/>
                <w:color w:val="6C6361"/>
                <w:sz w:val="24"/>
                <w:szCs w:val="24"/>
              </w:rPr>
              <w:t>by</w:t>
            </w:r>
          </w:p>
          <w:p w:rsidR="00B93AFC" w:rsidRDefault="00B93AFC" w:rsidP="00A9042E">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B93AFC" w:rsidRDefault="00B93AFC" w:rsidP="00A9042E">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B93AFC" w:rsidRPr="00510FE2" w:rsidRDefault="00B93AFC" w:rsidP="00A9042E">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B93AFC" w:rsidRDefault="00B93AFC" w:rsidP="00A9042E">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 xml:space="preserve">Miss Ada </w:t>
              </w:r>
              <w:proofErr w:type="spellStart"/>
              <w:r>
                <w:rPr>
                  <w:rStyle w:val="Hyperlink"/>
                  <w:rFonts w:ascii="Arial" w:hAnsi="Arial" w:cs="Arial"/>
                  <w:color w:val="6C6361"/>
                  <w:sz w:val="24"/>
                  <w:szCs w:val="24"/>
                  <w:u w:val="none"/>
                </w:rPr>
                <w:t>Kam</w:t>
              </w:r>
              <w:proofErr w:type="spellEnd"/>
            </w:hyperlink>
            <w:r>
              <w:rPr>
                <w:rFonts w:ascii="Arial" w:hAnsi="Arial" w:cs="Arial"/>
                <w:color w:val="6C6361"/>
                <w:sz w:val="24"/>
                <w:szCs w:val="24"/>
              </w:rPr>
              <w:t>,</w:t>
            </w:r>
          </w:p>
          <w:p w:rsidR="00B93AFC" w:rsidRPr="00AB2A21" w:rsidRDefault="00B93AFC" w:rsidP="00A9042E">
            <w:pPr>
              <w:spacing w:line="276" w:lineRule="auto"/>
              <w:jc w:val="center"/>
              <w:rPr>
                <w:rFonts w:ascii="Arial" w:hAnsi="Arial" w:cs="Arial"/>
                <w:color w:val="6C6361"/>
                <w:sz w:val="24"/>
                <w:szCs w:val="24"/>
              </w:rPr>
            </w:pPr>
            <w:r w:rsidRPr="00AB2A21">
              <w:rPr>
                <w:rFonts w:ascii="Arial" w:hAnsi="Arial" w:cs="Arial"/>
                <w:color w:val="6C6361"/>
                <w:sz w:val="24"/>
                <w:szCs w:val="24"/>
              </w:rPr>
              <w:t>Former Chief Inspector of Police,</w:t>
            </w:r>
          </w:p>
          <w:p w:rsidR="00B93AFC" w:rsidRPr="008306EA" w:rsidRDefault="00B93AFC" w:rsidP="00A9042E">
            <w:pPr>
              <w:spacing w:line="276" w:lineRule="auto"/>
              <w:jc w:val="center"/>
              <w:rPr>
                <w:rFonts w:ascii="Arial" w:hAnsi="Arial" w:cs="Arial"/>
                <w:color w:val="6C6361"/>
                <w:sz w:val="24"/>
                <w:szCs w:val="24"/>
              </w:rPr>
            </w:pPr>
            <w:r w:rsidRPr="008306EA">
              <w:rPr>
                <w:rFonts w:ascii="Arial" w:hAnsi="Arial" w:cs="Arial"/>
                <w:color w:val="6C6361"/>
                <w:sz w:val="24"/>
                <w:szCs w:val="24"/>
              </w:rPr>
              <w:t>Solicitor, Messrs. S.H. Chan &amp; Co.</w:t>
            </w:r>
          </w:p>
          <w:p w:rsidR="00B93AFC" w:rsidRPr="004B17D0" w:rsidRDefault="00B93AFC" w:rsidP="00A9042E">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B93AFC" w:rsidRPr="008306EA" w:rsidRDefault="00B93AFC" w:rsidP="00A9042E">
            <w:pPr>
              <w:spacing w:line="276" w:lineRule="auto"/>
              <w:jc w:val="center"/>
              <w:rPr>
                <w:rFonts w:ascii="Arial" w:hAnsi="Arial" w:cs="Arial"/>
                <w:color w:val="6C6361"/>
                <w:sz w:val="24"/>
                <w:szCs w:val="24"/>
              </w:rPr>
            </w:pPr>
            <w:hyperlink r:id="rId10" w:history="1">
              <w:r w:rsidRPr="008306EA">
                <w:rPr>
                  <w:rStyle w:val="Hyperlink"/>
                  <w:rFonts w:ascii="Arial" w:hAnsi="Arial" w:cs="Arial"/>
                  <w:color w:val="6C6361"/>
                  <w:sz w:val="24"/>
                  <w:szCs w:val="24"/>
                  <w:u w:val="none"/>
                </w:rPr>
                <w:t>Mr. Nelson Tang</w:t>
              </w:r>
            </w:hyperlink>
            <w:r w:rsidRPr="008306EA">
              <w:rPr>
                <w:rFonts w:ascii="Arial" w:hAnsi="Arial" w:cs="Arial"/>
                <w:color w:val="6C6361"/>
                <w:sz w:val="24"/>
                <w:szCs w:val="24"/>
              </w:rPr>
              <w:t>,</w:t>
            </w:r>
          </w:p>
          <w:p w:rsidR="00B93AFC" w:rsidRDefault="00B93AFC" w:rsidP="00A9042E">
            <w:pPr>
              <w:jc w:val="center"/>
              <w:rPr>
                <w:rFonts w:ascii="Arial" w:hAnsi="Arial" w:cs="Arial"/>
                <w:color w:val="6C6361"/>
                <w:sz w:val="24"/>
                <w:szCs w:val="24"/>
              </w:rPr>
            </w:pPr>
            <w:r w:rsidRPr="008306EA">
              <w:rPr>
                <w:rFonts w:ascii="Arial" w:hAnsi="Arial" w:cs="Arial"/>
                <w:color w:val="6C6361"/>
                <w:sz w:val="24"/>
                <w:szCs w:val="24"/>
              </w:rPr>
              <w:t>Head of Compliance Hong Kong</w:t>
            </w:r>
            <w:r>
              <w:rPr>
                <w:rFonts w:ascii="Arial" w:hAnsi="Arial" w:cs="Arial"/>
                <w:color w:val="6C6361"/>
                <w:sz w:val="24"/>
                <w:szCs w:val="24"/>
              </w:rPr>
              <w:t>,</w:t>
            </w:r>
          </w:p>
          <w:p w:rsidR="00B93AFC" w:rsidRDefault="00B93AFC" w:rsidP="00A9042E">
            <w:pPr>
              <w:jc w:val="center"/>
              <w:rPr>
                <w:rFonts w:ascii="Arial" w:hAnsi="Arial" w:cs="Arial"/>
                <w:color w:val="6C6361"/>
                <w:sz w:val="24"/>
                <w:szCs w:val="24"/>
              </w:rPr>
            </w:pPr>
            <w:r>
              <w:rPr>
                <w:rFonts w:ascii="Arial" w:hAnsi="Arial" w:cs="Arial"/>
                <w:color w:val="6C6361"/>
                <w:sz w:val="24"/>
                <w:szCs w:val="24"/>
              </w:rPr>
              <w:t>Chief Compliance Officer,</w:t>
            </w:r>
          </w:p>
          <w:p w:rsidR="00B93AFC" w:rsidRDefault="00B93AFC" w:rsidP="00A9042E">
            <w:pPr>
              <w:jc w:val="center"/>
              <w:rPr>
                <w:rFonts w:ascii="Arial" w:hAnsi="Arial" w:cs="Arial"/>
                <w:color w:val="6C6361"/>
                <w:sz w:val="24"/>
                <w:szCs w:val="24"/>
              </w:rPr>
            </w:pPr>
            <w:r w:rsidRPr="008306EA">
              <w:rPr>
                <w:rFonts w:ascii="Arial" w:hAnsi="Arial" w:cs="Arial"/>
                <w:color w:val="6C6361"/>
                <w:sz w:val="24"/>
                <w:szCs w:val="24"/>
              </w:rPr>
              <w:t>North Asia ex-Japan</w:t>
            </w:r>
            <w:r>
              <w:rPr>
                <w:rFonts w:ascii="Arial" w:hAnsi="Arial" w:cs="Arial"/>
                <w:color w:val="6C6361"/>
                <w:sz w:val="24"/>
                <w:szCs w:val="24"/>
              </w:rPr>
              <w:t>,</w:t>
            </w:r>
          </w:p>
          <w:p w:rsidR="00B93AFC" w:rsidRDefault="00B93AFC" w:rsidP="00A9042E">
            <w:pPr>
              <w:jc w:val="center"/>
              <w:rPr>
                <w:rFonts w:ascii="Arial" w:hAnsi="Arial" w:cs="Arial"/>
                <w:color w:val="6C6361"/>
                <w:sz w:val="24"/>
                <w:szCs w:val="24"/>
              </w:rPr>
            </w:pPr>
            <w:r w:rsidRPr="008306EA">
              <w:rPr>
                <w:rFonts w:ascii="Arial" w:hAnsi="Arial" w:cs="Arial"/>
                <w:color w:val="6C6361"/>
                <w:sz w:val="24"/>
                <w:szCs w:val="24"/>
              </w:rPr>
              <w:t>Manulife Asset Management</w:t>
            </w:r>
          </w:p>
          <w:p w:rsidR="00B93AFC" w:rsidRPr="008259A9" w:rsidRDefault="00B93AFC" w:rsidP="00A9042E">
            <w:pPr>
              <w:jc w:val="center"/>
              <w:rPr>
                <w:rFonts w:ascii="Arial" w:hAnsi="Arial" w:cs="Arial"/>
                <w:color w:val="6C6361"/>
                <w:sz w:val="4"/>
                <w:szCs w:val="4"/>
              </w:rPr>
            </w:pPr>
          </w:p>
        </w:tc>
        <w:tc>
          <w:tcPr>
            <w:tcW w:w="5954" w:type="dxa"/>
            <w:shd w:val="clear" w:color="auto" w:fill="FFFFFF"/>
            <w:vAlign w:val="center"/>
          </w:tcPr>
          <w:p w:rsidR="00B93AFC" w:rsidRPr="00D50772" w:rsidRDefault="00B93AFC" w:rsidP="00A9042E">
            <w:pPr>
              <w:spacing w:line="276" w:lineRule="auto"/>
              <w:jc w:val="center"/>
              <w:rPr>
                <w:rFonts w:ascii="Arial" w:eastAsia="Times New Roman" w:hAnsi="Arial" w:cs="Arial"/>
                <w:noProof/>
                <w:sz w:val="20"/>
                <w:szCs w:val="20"/>
              </w:rPr>
            </w:pPr>
            <w:r w:rsidRPr="00B4477A">
              <w:rPr>
                <w:rFonts w:ascii="Arial" w:hAnsi="Arial" w:cs="Arial"/>
                <w:noProof/>
                <w:color w:val="6C6361"/>
                <w:sz w:val="24"/>
                <w:szCs w:val="24"/>
              </w:rPr>
              <w:drawing>
                <wp:anchor distT="0" distB="0" distL="114300" distR="114300" simplePos="0" relativeHeight="251659264" behindDoc="0" locked="0" layoutInCell="1" allowOverlap="1" wp14:anchorId="5926EDC9" wp14:editId="457D10A9">
                  <wp:simplePos x="0" y="0"/>
                  <wp:positionH relativeFrom="column">
                    <wp:posOffset>3177540</wp:posOffset>
                  </wp:positionH>
                  <wp:positionV relativeFrom="paragraph">
                    <wp:posOffset>-542925</wp:posOffset>
                  </wp:positionV>
                  <wp:extent cx="539750" cy="546735"/>
                  <wp:effectExtent l="0" t="0" r="0" b="5715"/>
                  <wp:wrapNone/>
                  <wp:docPr id="1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77A">
              <w:rPr>
                <w:rFonts w:ascii="Arial" w:hAnsi="Arial" w:cs="Arial"/>
                <w:noProof/>
                <w:color w:val="6C6361"/>
                <w:sz w:val="24"/>
                <w:szCs w:val="24"/>
              </w:rPr>
              <w:t xml:space="preserve"> </w:t>
            </w:r>
            <w:r>
              <w:rPr>
                <w:rFonts w:ascii="Arial" w:eastAsia="Times New Roman" w:hAnsi="Arial" w:cs="Arial"/>
                <w:noProof/>
                <w:sz w:val="20"/>
                <w:szCs w:val="20"/>
              </w:rPr>
              <w:drawing>
                <wp:inline distT="0" distB="0" distL="0" distR="0" wp14:anchorId="69F4F8A9" wp14:editId="75F4605B">
                  <wp:extent cx="3657600" cy="1828800"/>
                  <wp:effectExtent l="0" t="0" r="0" b="0"/>
                  <wp:docPr id="4"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93AFC" w:rsidRDefault="00B93AFC" w:rsidP="00B93AF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93AFC" w:rsidRPr="007A44EC" w:rsidTr="00A9042E">
        <w:trPr>
          <w:trHeight w:val="5135"/>
          <w:jc w:val="center"/>
        </w:trPr>
        <w:tc>
          <w:tcPr>
            <w:tcW w:w="1985" w:type="dxa"/>
            <w:shd w:val="clear" w:color="auto" w:fill="FFFFFF"/>
            <w:vAlign w:val="center"/>
          </w:tcPr>
          <w:p w:rsidR="00B93AFC" w:rsidRPr="007A44EC" w:rsidRDefault="00B93AFC" w:rsidP="00A9042E">
            <w:pPr>
              <w:spacing w:line="276" w:lineRule="auto"/>
              <w:jc w:val="center"/>
              <w:rPr>
                <w:rFonts w:ascii="Arial" w:hAnsi="Arial" w:cs="Arial"/>
              </w:rPr>
            </w:pPr>
            <w:r w:rsidRPr="007A44EC">
              <w:rPr>
                <w:rFonts w:ascii="Arial" w:hAnsi="Arial" w:cs="Arial"/>
                <w:noProof/>
              </w:rPr>
              <w:drawing>
                <wp:inline distT="0" distB="0" distL="0" distR="0" wp14:anchorId="3B2171A7" wp14:editId="0D11F168">
                  <wp:extent cx="1078705" cy="1438274"/>
                  <wp:effectExtent l="19050" t="0" r="7145" b="0"/>
                  <wp:docPr id="9"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B93AFC" w:rsidRDefault="00B93AFC" w:rsidP="00A9042E">
            <w:pPr>
              <w:spacing w:line="276" w:lineRule="auto"/>
              <w:rPr>
                <w:rFonts w:ascii="Arial" w:hAnsi="Arial" w:cs="Arial"/>
                <w:color w:val="6C6361"/>
              </w:rPr>
            </w:pPr>
            <w:r w:rsidRPr="00F711FE">
              <w:rPr>
                <w:rFonts w:ascii="Arial" w:hAnsi="Arial" w:cs="Arial"/>
                <w:color w:val="6C6361"/>
              </w:rPr>
              <w:t xml:space="preserve">Mr. Jackson Poon was called to the Hong Kong Bar in 1986. </w:t>
            </w:r>
            <w:r>
              <w:rPr>
                <w:rFonts w:ascii="Arial" w:hAnsi="Arial" w:cs="Arial"/>
                <w:color w:val="6C6361"/>
              </w:rPr>
              <w:t xml:space="preserve"> </w:t>
            </w:r>
            <w:r w:rsidRPr="00F711FE">
              <w:rPr>
                <w:rFonts w:ascii="Arial" w:hAnsi="Arial" w:cs="Arial"/>
                <w:color w:val="6C6361"/>
              </w:rPr>
              <w:t xml:space="preserve">He is experienced in dealing with civil and criminal cases. </w:t>
            </w:r>
            <w:r>
              <w:rPr>
                <w:rFonts w:ascii="Arial" w:hAnsi="Arial" w:cs="Arial"/>
                <w:color w:val="6C6361"/>
              </w:rPr>
              <w:t xml:space="preserve"> </w:t>
            </w:r>
            <w:r w:rsidRPr="00F711FE">
              <w:rPr>
                <w:rFonts w:ascii="Arial" w:hAnsi="Arial" w:cs="Arial"/>
                <w:color w:val="6C6361"/>
              </w:rPr>
              <w:t xml:space="preserve">In 1994 and 1995, he sat as a Deputy Magistrate for the Judiciary. </w:t>
            </w:r>
            <w:r>
              <w:rPr>
                <w:rFonts w:ascii="Arial" w:hAnsi="Arial" w:cs="Arial"/>
                <w:color w:val="6C6361"/>
              </w:rPr>
              <w:t xml:space="preserve"> </w:t>
            </w:r>
            <w:r w:rsidRPr="00F711FE">
              <w:rPr>
                <w:rFonts w:ascii="Arial" w:hAnsi="Arial" w:cs="Arial"/>
                <w:color w:val="6C6361"/>
              </w:rPr>
              <w:t>In 1995, he joined the then Legal Department (now Department of Justice) directly as a Senior Crown Counsel.</w:t>
            </w:r>
            <w:r>
              <w:rPr>
                <w:rFonts w:ascii="Arial" w:hAnsi="Arial" w:cs="Arial"/>
                <w:color w:val="6C6361"/>
              </w:rPr>
              <w:t xml:space="preserve"> </w:t>
            </w:r>
            <w:r w:rsidRPr="00F711FE">
              <w:rPr>
                <w:rFonts w:ascii="Arial" w:hAnsi="Arial" w:cs="Arial"/>
                <w:color w:val="6C6361"/>
              </w:rPr>
              <w:t xml:space="preserve"> In 2006, he returned to private practice.</w:t>
            </w:r>
            <w:r>
              <w:rPr>
                <w:rFonts w:ascii="Arial" w:hAnsi="Arial" w:cs="Arial"/>
                <w:color w:val="6C6361"/>
              </w:rPr>
              <w:t xml:space="preserve"> </w:t>
            </w:r>
            <w:r w:rsidRPr="00F711FE">
              <w:rPr>
                <w:rFonts w:ascii="Arial" w:hAnsi="Arial" w:cs="Arial"/>
                <w:color w:val="6C6361"/>
              </w:rPr>
              <w:t xml:space="preserve"> He is now in Cheng </w:t>
            </w:r>
            <w:proofErr w:type="spellStart"/>
            <w:r w:rsidRPr="00F711FE">
              <w:rPr>
                <w:rFonts w:ascii="Arial" w:hAnsi="Arial" w:cs="Arial"/>
                <w:color w:val="6C6361"/>
              </w:rPr>
              <w:t>Huan</w:t>
            </w:r>
            <w:proofErr w:type="spellEnd"/>
            <w:r w:rsidRPr="00F711FE">
              <w:rPr>
                <w:rFonts w:ascii="Arial" w:hAnsi="Arial" w:cs="Arial"/>
                <w:color w:val="6C6361"/>
              </w:rPr>
              <w:t xml:space="preserve"> </w:t>
            </w:r>
            <w:r>
              <w:rPr>
                <w:rFonts w:ascii="Arial" w:hAnsi="Arial" w:cs="Arial"/>
                <w:color w:val="6C6361"/>
              </w:rPr>
              <w:t>Q.C., S.C.’s</w:t>
            </w:r>
            <w:r w:rsidRPr="00F711FE">
              <w:rPr>
                <w:rFonts w:ascii="Arial" w:hAnsi="Arial" w:cs="Arial"/>
                <w:color w:val="6C6361"/>
              </w:rPr>
              <w:t xml:space="preserve"> Chambers involved in civil cases and criminal litigation. </w:t>
            </w:r>
            <w:r>
              <w:rPr>
                <w:rFonts w:ascii="Arial" w:hAnsi="Arial" w:cs="Arial"/>
                <w:color w:val="6C6361"/>
              </w:rPr>
              <w:t xml:space="preserve"> </w:t>
            </w:r>
            <w:r w:rsidRPr="00F711FE">
              <w:rPr>
                <w:rFonts w:ascii="Arial" w:hAnsi="Arial" w:cs="Arial"/>
                <w:color w:val="6C6361"/>
              </w:rPr>
              <w:t>In August 2015, he s</w:t>
            </w:r>
            <w:r>
              <w:rPr>
                <w:rFonts w:ascii="Arial" w:hAnsi="Arial" w:cs="Arial"/>
                <w:color w:val="6C6361"/>
              </w:rPr>
              <w:t>at as a Deputy District Judge.</w:t>
            </w:r>
          </w:p>
          <w:p w:rsidR="00B93AFC" w:rsidRPr="00F711FE" w:rsidRDefault="00B93AFC" w:rsidP="00A9042E">
            <w:pPr>
              <w:spacing w:line="276" w:lineRule="auto"/>
              <w:rPr>
                <w:rFonts w:ascii="Arial" w:hAnsi="Arial" w:cs="Arial"/>
                <w:color w:val="6C6361"/>
                <w:sz w:val="8"/>
                <w:szCs w:val="8"/>
              </w:rPr>
            </w:pPr>
          </w:p>
          <w:p w:rsidR="00B93AFC" w:rsidRDefault="00B93AFC" w:rsidP="00A9042E">
            <w:pPr>
              <w:spacing w:line="276" w:lineRule="auto"/>
              <w:rPr>
                <w:rFonts w:ascii="Arial" w:hAnsi="Arial" w:cs="Arial"/>
                <w:color w:val="6C6361"/>
              </w:rPr>
            </w:pPr>
            <w:r w:rsidRPr="00F711FE">
              <w:rPr>
                <w:rFonts w:ascii="Arial" w:hAnsi="Arial" w:cs="Arial"/>
                <w:color w:val="6C6361"/>
              </w:rPr>
              <w:t>Mr. Poon has handled numerous personal injury cases and has given many lectures on personal injury.</w:t>
            </w:r>
            <w:r>
              <w:rPr>
                <w:rFonts w:ascii="Arial" w:hAnsi="Arial" w:cs="Arial"/>
                <w:color w:val="6C6361"/>
              </w:rPr>
              <w:t xml:space="preserve"> </w:t>
            </w:r>
            <w:r w:rsidRPr="00F711FE">
              <w:rPr>
                <w:rFonts w:ascii="Arial" w:hAnsi="Arial" w:cs="Arial"/>
                <w:color w:val="6C6361"/>
              </w:rPr>
              <w:t xml:space="preserve"> He has also handled cases involving Employees Compensation, Incorporated Owners disputes, Lands Tribunal trials, Trust, Commercial disputes, Sales of Goods, Manufacturing of Goods, Construction, </w:t>
            </w:r>
            <w:proofErr w:type="spellStart"/>
            <w:r w:rsidRPr="00F711FE">
              <w:rPr>
                <w:rFonts w:ascii="Arial" w:hAnsi="Arial" w:cs="Arial"/>
                <w:color w:val="6C6361"/>
              </w:rPr>
              <w:t>Dishonoured</w:t>
            </w:r>
            <w:proofErr w:type="spellEnd"/>
            <w:r w:rsidRPr="00F711FE">
              <w:rPr>
                <w:rFonts w:ascii="Arial" w:hAnsi="Arial" w:cs="Arial"/>
                <w:color w:val="6C6361"/>
              </w:rPr>
              <w:t xml:space="preserve"> </w:t>
            </w:r>
            <w:proofErr w:type="spellStart"/>
            <w:r w:rsidRPr="00F711FE">
              <w:rPr>
                <w:rFonts w:ascii="Arial" w:hAnsi="Arial" w:cs="Arial"/>
                <w:color w:val="6C6361"/>
              </w:rPr>
              <w:t>Cheques</w:t>
            </w:r>
            <w:proofErr w:type="spellEnd"/>
            <w:r w:rsidRPr="00F711FE">
              <w:rPr>
                <w:rFonts w:ascii="Arial" w:hAnsi="Arial" w:cs="Arial"/>
                <w:color w:val="6C6361"/>
              </w:rPr>
              <w:t>, Defamation, Landlord and Tenant disputes, Conveyancing disputes, Employment disputes, Land disputes, Company matters and Judicial Reviews.</w:t>
            </w:r>
            <w:r>
              <w:rPr>
                <w:rFonts w:ascii="Arial" w:hAnsi="Arial" w:cs="Arial"/>
                <w:color w:val="6C6361"/>
              </w:rPr>
              <w:t xml:space="preserve"> </w:t>
            </w:r>
            <w:r w:rsidRPr="00F711FE">
              <w:rPr>
                <w:rFonts w:ascii="Arial" w:hAnsi="Arial" w:cs="Arial"/>
                <w:color w:val="6C6361"/>
              </w:rPr>
              <w:t xml:space="preserve"> He has handled various criminal cases and he is a listed me</w:t>
            </w:r>
            <w:r>
              <w:rPr>
                <w:rFonts w:ascii="Arial" w:hAnsi="Arial" w:cs="Arial"/>
                <w:color w:val="6C6361"/>
              </w:rPr>
              <w:t>diator of the Bar Association.</w:t>
            </w:r>
          </w:p>
          <w:p w:rsidR="00B93AFC" w:rsidRPr="00F711FE" w:rsidRDefault="00B93AFC" w:rsidP="00A9042E">
            <w:pPr>
              <w:spacing w:line="276" w:lineRule="auto"/>
              <w:rPr>
                <w:rFonts w:ascii="Arial" w:hAnsi="Arial" w:cs="Arial"/>
                <w:color w:val="6C6361"/>
                <w:sz w:val="8"/>
                <w:szCs w:val="8"/>
              </w:rPr>
            </w:pPr>
          </w:p>
          <w:p w:rsidR="00B93AFC" w:rsidRPr="007A44EC" w:rsidRDefault="00B93AFC" w:rsidP="00A9042E">
            <w:pPr>
              <w:spacing w:line="276" w:lineRule="auto"/>
              <w:rPr>
                <w:rFonts w:ascii="Arial" w:hAnsi="Arial" w:cs="Arial"/>
              </w:rPr>
            </w:pPr>
            <w:r w:rsidRPr="00F711FE">
              <w:rPr>
                <w:rFonts w:ascii="Arial" w:hAnsi="Arial" w:cs="Arial"/>
                <w:color w:val="6C6361"/>
              </w:rPr>
              <w:t xml:space="preserve">Various law lectures had been delivered by him for the University of Hong Kong, Hong Kong Polytechnic University, City University, Law Society, </w:t>
            </w:r>
            <w:proofErr w:type="spellStart"/>
            <w:r w:rsidRPr="00F711FE">
              <w:rPr>
                <w:rFonts w:ascii="Arial" w:hAnsi="Arial" w:cs="Arial"/>
                <w:color w:val="6C6361"/>
              </w:rPr>
              <w:t>Butterworths</w:t>
            </w:r>
            <w:proofErr w:type="spellEnd"/>
            <w:r w:rsidRPr="00F711FE">
              <w:rPr>
                <w:rFonts w:ascii="Arial" w:hAnsi="Arial" w:cs="Arial"/>
                <w:color w:val="6C6361"/>
              </w:rPr>
              <w:t>, Police Detective Training School and Criminal Advocacy Courses of the Department of Justice.</w:t>
            </w:r>
          </w:p>
        </w:tc>
      </w:tr>
    </w:tbl>
    <w:p w:rsidR="00B93AFC" w:rsidRDefault="00B93AFC" w:rsidP="00B93AFC">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B93AFC" w:rsidRPr="00523A64" w:rsidTr="00A9042E">
        <w:trPr>
          <w:trHeight w:val="1583"/>
          <w:jc w:val="center"/>
        </w:trPr>
        <w:tc>
          <w:tcPr>
            <w:tcW w:w="10773" w:type="dxa"/>
            <w:tcBorders>
              <w:top w:val="nil"/>
              <w:left w:val="nil"/>
              <w:bottom w:val="nil"/>
              <w:right w:val="nil"/>
            </w:tcBorders>
            <w:shd w:val="clear" w:color="auto" w:fill="FFFFFF"/>
            <w:vAlign w:val="center"/>
          </w:tcPr>
          <w:p w:rsidR="00B93AFC" w:rsidRPr="00032DE4" w:rsidRDefault="00B93AFC" w:rsidP="00A9042E">
            <w:pPr>
              <w:spacing w:line="276" w:lineRule="auto"/>
              <w:rPr>
                <w:rFonts w:ascii="Arial" w:hAnsi="Arial" w:cs="Arial"/>
                <w:b/>
                <w:color w:val="6C6361"/>
                <w:sz w:val="28"/>
                <w:szCs w:val="28"/>
              </w:rPr>
            </w:pPr>
            <w:hyperlink r:id="rId15" w:history="1">
              <w:r w:rsidRPr="00032DE4">
                <w:rPr>
                  <w:rStyle w:val="Hyperlink"/>
                  <w:rFonts w:ascii="Arial" w:hAnsi="Arial" w:cs="Arial"/>
                  <w:b/>
                  <w:color w:val="6C6361"/>
                  <w:sz w:val="28"/>
                  <w:szCs w:val="28"/>
                  <w:u w:val="none"/>
                </w:rPr>
                <w:t xml:space="preserve">Miss Ada </w:t>
              </w:r>
              <w:proofErr w:type="spellStart"/>
              <w:r w:rsidRPr="00032DE4">
                <w:rPr>
                  <w:rStyle w:val="Hyperlink"/>
                  <w:rFonts w:ascii="Arial" w:hAnsi="Arial" w:cs="Arial"/>
                  <w:b/>
                  <w:color w:val="6C6361"/>
                  <w:sz w:val="28"/>
                  <w:szCs w:val="28"/>
                  <w:u w:val="none"/>
                </w:rPr>
                <w:t>Kam</w:t>
              </w:r>
              <w:proofErr w:type="spellEnd"/>
            </w:hyperlink>
          </w:p>
          <w:p w:rsidR="00B93AFC" w:rsidRPr="005477B1" w:rsidRDefault="00B93AFC" w:rsidP="00A9042E">
            <w:pPr>
              <w:spacing w:line="276" w:lineRule="auto"/>
              <w:rPr>
                <w:rFonts w:ascii="Arial" w:hAnsi="Arial" w:cs="Arial"/>
                <w:i/>
                <w:color w:val="6C6361"/>
                <w:sz w:val="20"/>
                <w:szCs w:val="20"/>
              </w:rPr>
            </w:pPr>
            <w:r w:rsidRPr="005477B1">
              <w:rPr>
                <w:rFonts w:ascii="Arial" w:hAnsi="Arial" w:cs="Arial"/>
                <w:i/>
                <w:color w:val="6C6361"/>
                <w:sz w:val="20"/>
                <w:szCs w:val="20"/>
              </w:rPr>
              <w:t>Former Chief Inspector of Police, Solicitor, Messrs. S.H. Chan &amp; Co.</w:t>
            </w:r>
          </w:p>
          <w:p w:rsidR="00B93AFC" w:rsidRPr="006517CC" w:rsidRDefault="00B93AFC" w:rsidP="00A9042E">
            <w:pPr>
              <w:spacing w:line="276" w:lineRule="auto"/>
              <w:rPr>
                <w:rFonts w:ascii="Arial" w:hAnsi="Arial" w:cs="Arial"/>
                <w:color w:val="6C6361"/>
                <w:sz w:val="8"/>
                <w:szCs w:val="8"/>
              </w:rPr>
            </w:pPr>
          </w:p>
          <w:p w:rsidR="00B93AFC" w:rsidRPr="007A44EC" w:rsidRDefault="00B93AFC" w:rsidP="00A9042E">
            <w:pPr>
              <w:spacing w:line="276" w:lineRule="auto"/>
              <w:rPr>
                <w:rFonts w:ascii="Arial" w:hAnsi="Arial" w:cs="Arial"/>
                <w:color w:val="6C6361"/>
              </w:rPr>
            </w:pPr>
            <w:r w:rsidRPr="007A44EC">
              <w:rPr>
                <w:rFonts w:ascii="Arial" w:hAnsi="Arial" w:cs="Arial"/>
                <w:color w:val="6C6361"/>
              </w:rPr>
              <w:t xml:space="preserve">Miss Ada </w:t>
            </w:r>
            <w:proofErr w:type="spellStart"/>
            <w:r w:rsidRPr="007A44EC">
              <w:rPr>
                <w:rFonts w:ascii="Arial" w:hAnsi="Arial" w:cs="Arial"/>
                <w:color w:val="6C6361"/>
              </w:rPr>
              <w:t>Kam</w:t>
            </w:r>
            <w:proofErr w:type="spellEnd"/>
            <w:r w:rsidRPr="007A44EC">
              <w:rPr>
                <w:rFonts w:ascii="Arial" w:hAnsi="Arial" w:cs="Arial"/>
                <w:color w:val="6C6361"/>
              </w:rPr>
              <w:t xml:space="preserve"> was a Chief Inspector of Police.  She then joined the Department of Justice and is now a solicitor practicing at Messrs. S.H. Chan &amp; Co. handling criminal and civil litigation.</w:t>
            </w:r>
          </w:p>
        </w:tc>
      </w:tr>
    </w:tbl>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p w:rsidR="00B93AFC" w:rsidRDefault="00B93AFC" w:rsidP="00B93AF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93AFC" w:rsidRPr="007A44EC" w:rsidTr="00A9042E">
        <w:trPr>
          <w:trHeight w:val="4394"/>
          <w:jc w:val="center"/>
        </w:trPr>
        <w:tc>
          <w:tcPr>
            <w:tcW w:w="1985" w:type="dxa"/>
            <w:shd w:val="clear" w:color="auto" w:fill="FFFFFF"/>
            <w:vAlign w:val="center"/>
          </w:tcPr>
          <w:p w:rsidR="00B93AFC" w:rsidRPr="007A44EC" w:rsidRDefault="00B93AFC" w:rsidP="00A9042E">
            <w:pPr>
              <w:spacing w:line="276" w:lineRule="auto"/>
              <w:jc w:val="center"/>
              <w:rPr>
                <w:rFonts w:ascii="Arial" w:hAnsi="Arial" w:cs="Arial"/>
              </w:rPr>
            </w:pPr>
            <w:r w:rsidRPr="007A44EC">
              <w:rPr>
                <w:rFonts w:ascii="Arial" w:hAnsi="Arial" w:cs="Arial"/>
                <w:noProof/>
              </w:rPr>
              <w:lastRenderedPageBreak/>
              <w:drawing>
                <wp:inline distT="0" distB="0" distL="0" distR="0" wp14:anchorId="0466DF2D" wp14:editId="798C8441">
                  <wp:extent cx="1078705" cy="1438273"/>
                  <wp:effectExtent l="0" t="0" r="7620" b="0"/>
                  <wp:docPr id="3"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B93AFC" w:rsidRPr="0000179D" w:rsidRDefault="00B93AFC" w:rsidP="00A9042E">
            <w:pPr>
              <w:spacing w:line="276" w:lineRule="auto"/>
              <w:rPr>
                <w:rFonts w:ascii="Arial" w:hAnsi="Arial" w:cs="Arial"/>
                <w:color w:val="6C6361"/>
              </w:rPr>
            </w:pPr>
            <w:r w:rsidRPr="0000179D">
              <w:rPr>
                <w:rFonts w:ascii="Arial" w:hAnsi="Arial" w:cs="Arial"/>
                <w:color w:val="6C6361"/>
              </w:rPr>
              <w:t>Nelson Tang is Head of Compliance Hong Kong and Chief Compliance Officer, North Asia ex-Japan of Manulife Asset Management.  He has been working as a compliance officer in various financial services firms, including Deutsche Asset Management, ABN AMRO Asset Management, Invesco, Kingsway Group and Daiwa Securities.  Prior to specializing in compliance functions, Nelson started his career as an auditor at Price Waterhouse and then as a regulator at the Hong Kong Securities and Futures Commission.  Nelson is an accountant and is a member of the HKICPA, ACCA, and ICAEW.</w:t>
            </w:r>
          </w:p>
          <w:p w:rsidR="00B93AFC" w:rsidRPr="0000179D" w:rsidRDefault="00B93AFC" w:rsidP="00A9042E">
            <w:pPr>
              <w:spacing w:line="276" w:lineRule="auto"/>
              <w:rPr>
                <w:rFonts w:ascii="Arial" w:hAnsi="Arial" w:cs="Arial"/>
                <w:color w:val="6C6361"/>
                <w:sz w:val="8"/>
                <w:szCs w:val="8"/>
              </w:rPr>
            </w:pPr>
          </w:p>
          <w:p w:rsidR="00B93AFC" w:rsidRPr="0000179D" w:rsidRDefault="00B93AFC" w:rsidP="00A9042E">
            <w:pPr>
              <w:spacing w:line="276" w:lineRule="auto"/>
              <w:rPr>
                <w:rFonts w:ascii="Arial" w:hAnsi="Arial" w:cs="Arial"/>
                <w:b/>
                <w:color w:val="6C6361"/>
              </w:rPr>
            </w:pPr>
            <w:r w:rsidRPr="0000179D">
              <w:rPr>
                <w:rFonts w:ascii="Arial" w:hAnsi="Arial" w:cs="Arial"/>
                <w:b/>
                <w:color w:val="6C6361"/>
              </w:rPr>
              <w:t>Education:</w:t>
            </w:r>
          </w:p>
          <w:p w:rsidR="00B93AFC" w:rsidRPr="0000179D" w:rsidRDefault="00B93AFC" w:rsidP="00B93AFC">
            <w:pPr>
              <w:pStyle w:val="ListParagraph"/>
              <w:numPr>
                <w:ilvl w:val="0"/>
                <w:numId w:val="19"/>
              </w:numPr>
              <w:spacing w:line="276" w:lineRule="auto"/>
              <w:rPr>
                <w:rFonts w:ascii="Arial" w:hAnsi="Arial" w:cs="Arial"/>
                <w:color w:val="6C6361"/>
              </w:rPr>
            </w:pPr>
            <w:r w:rsidRPr="0000179D">
              <w:rPr>
                <w:rFonts w:ascii="Arial" w:hAnsi="Arial" w:cs="Arial"/>
                <w:color w:val="6C6361"/>
              </w:rPr>
              <w:t>Master of Laws, City University of Hong Kong</w:t>
            </w:r>
          </w:p>
          <w:p w:rsidR="00B93AFC" w:rsidRPr="0000179D" w:rsidRDefault="00B93AFC" w:rsidP="00B93AFC">
            <w:pPr>
              <w:pStyle w:val="ListParagraph"/>
              <w:numPr>
                <w:ilvl w:val="0"/>
                <w:numId w:val="19"/>
              </w:numPr>
              <w:spacing w:line="276" w:lineRule="auto"/>
              <w:rPr>
                <w:rFonts w:ascii="Arial" w:hAnsi="Arial" w:cs="Arial"/>
                <w:color w:val="6C6361"/>
              </w:rPr>
            </w:pPr>
            <w:r w:rsidRPr="0000179D">
              <w:rPr>
                <w:rFonts w:ascii="Arial" w:hAnsi="Arial" w:cs="Arial"/>
                <w:color w:val="6C6361"/>
              </w:rPr>
              <w:t>Master of Science in Information Systems Management, Hong Kong University of Science and Technology</w:t>
            </w:r>
          </w:p>
          <w:p w:rsidR="00B93AFC" w:rsidRPr="0000179D" w:rsidRDefault="00B93AFC" w:rsidP="00B93AFC">
            <w:pPr>
              <w:pStyle w:val="ListParagraph"/>
              <w:numPr>
                <w:ilvl w:val="0"/>
                <w:numId w:val="19"/>
              </w:numPr>
              <w:spacing w:line="276" w:lineRule="auto"/>
              <w:rPr>
                <w:rFonts w:ascii="Arial" w:hAnsi="Arial" w:cs="Arial"/>
              </w:rPr>
            </w:pPr>
            <w:r w:rsidRPr="0000179D">
              <w:rPr>
                <w:rFonts w:ascii="Arial" w:hAnsi="Arial" w:cs="Arial"/>
                <w:color w:val="6C6361"/>
              </w:rPr>
              <w:t>Mast</w:t>
            </w:r>
            <w:r>
              <w:rPr>
                <w:rFonts w:ascii="Arial" w:hAnsi="Arial" w:cs="Arial"/>
                <w:color w:val="6C6361"/>
              </w:rPr>
              <w:t xml:space="preserve">er of Business Administration, </w:t>
            </w:r>
            <w:r w:rsidRPr="0000179D">
              <w:rPr>
                <w:rFonts w:ascii="Arial" w:hAnsi="Arial" w:cs="Arial"/>
                <w:color w:val="6C6361"/>
              </w:rPr>
              <w:t>Hong Kong University of Science and Technology</w:t>
            </w:r>
          </w:p>
        </w:tc>
      </w:tr>
    </w:tbl>
    <w:p w:rsidR="00B93AFC" w:rsidRDefault="00B93AFC" w:rsidP="00B93AFC">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70"/>
        <w:gridCol w:w="15"/>
        <w:gridCol w:w="5388"/>
      </w:tblGrid>
      <w:tr w:rsidR="00B93AFC" w:rsidRPr="0000179D" w:rsidTr="00A9042E">
        <w:trPr>
          <w:trHeight w:val="454"/>
          <w:jc w:val="center"/>
        </w:trPr>
        <w:tc>
          <w:tcPr>
            <w:tcW w:w="10773" w:type="dxa"/>
            <w:gridSpan w:val="3"/>
            <w:shd w:val="clear" w:color="auto" w:fill="F0EBE1"/>
            <w:vAlign w:val="center"/>
          </w:tcPr>
          <w:p w:rsidR="00B93AFC" w:rsidRPr="0000179D" w:rsidRDefault="00B93AFC" w:rsidP="00A9042E">
            <w:pPr>
              <w:spacing w:line="276" w:lineRule="auto"/>
              <w:jc w:val="left"/>
              <w:rPr>
                <w:rFonts w:ascii="Arial" w:eastAsia="Times New Roman" w:hAnsi="Arial" w:cs="Arial"/>
                <w:b/>
                <w:color w:val="524B48"/>
              </w:rPr>
            </w:pPr>
            <w:r w:rsidRPr="0000179D">
              <w:rPr>
                <w:rFonts w:ascii="Arial" w:eastAsia="Times New Roman" w:hAnsi="Arial" w:cs="Arial"/>
                <w:b/>
                <w:color w:val="524B48"/>
              </w:rPr>
              <w:t>Money Laundering</w:t>
            </w:r>
          </w:p>
        </w:tc>
      </w:tr>
      <w:tr w:rsidR="00B93AFC" w:rsidRPr="0000179D" w:rsidTr="00A9042E">
        <w:trPr>
          <w:trHeight w:val="1519"/>
          <w:jc w:val="center"/>
        </w:trPr>
        <w:tc>
          <w:tcPr>
            <w:tcW w:w="5370" w:type="dxa"/>
            <w:tcBorders>
              <w:right w:val="nil"/>
            </w:tcBorders>
            <w:shd w:val="clear" w:color="auto" w:fill="FFFFFF"/>
            <w:vAlign w:val="center"/>
          </w:tcPr>
          <w:p w:rsidR="00B93AFC" w:rsidRPr="0000179D" w:rsidRDefault="00B93AFC" w:rsidP="00A9042E">
            <w:pPr>
              <w:pStyle w:val="ListParagraph"/>
              <w:numPr>
                <w:ilvl w:val="0"/>
                <w:numId w:val="1"/>
              </w:numPr>
              <w:spacing w:line="276" w:lineRule="auto"/>
              <w:ind w:right="-250"/>
              <w:jc w:val="left"/>
              <w:rPr>
                <w:rFonts w:ascii="Arial" w:hAnsi="Arial" w:cs="Arial"/>
                <w:color w:val="6C6361"/>
              </w:rPr>
            </w:pPr>
            <w:r w:rsidRPr="0000179D">
              <w:rPr>
                <w:rFonts w:ascii="Arial" w:hAnsi="Arial" w:cs="Arial"/>
                <w:color w:val="6C6361"/>
              </w:rPr>
              <w:t>Sources of Law</w:t>
            </w:r>
          </w:p>
          <w:p w:rsidR="00B93AFC" w:rsidRPr="0000179D" w:rsidRDefault="00B93AFC" w:rsidP="00A9042E">
            <w:pPr>
              <w:pStyle w:val="ListParagraph"/>
              <w:numPr>
                <w:ilvl w:val="0"/>
                <w:numId w:val="1"/>
              </w:numPr>
              <w:spacing w:line="276" w:lineRule="auto"/>
              <w:ind w:right="-250"/>
              <w:jc w:val="left"/>
              <w:rPr>
                <w:rFonts w:ascii="Arial" w:hAnsi="Arial" w:cs="Arial"/>
                <w:color w:val="6C6361"/>
              </w:rPr>
            </w:pPr>
            <w:r w:rsidRPr="0000179D">
              <w:rPr>
                <w:rFonts w:ascii="Arial" w:hAnsi="Arial" w:cs="Arial"/>
                <w:color w:val="6C6361"/>
              </w:rPr>
              <w:t>Offences</w:t>
            </w:r>
          </w:p>
          <w:p w:rsidR="00B93AFC" w:rsidRPr="0000179D" w:rsidRDefault="00B93AFC" w:rsidP="00A9042E">
            <w:pPr>
              <w:pStyle w:val="ListParagraph"/>
              <w:numPr>
                <w:ilvl w:val="1"/>
                <w:numId w:val="1"/>
              </w:numPr>
              <w:spacing w:line="276" w:lineRule="auto"/>
              <w:ind w:right="-250"/>
              <w:jc w:val="left"/>
              <w:rPr>
                <w:rFonts w:ascii="Arial" w:hAnsi="Arial" w:cs="Arial"/>
                <w:color w:val="6C6361"/>
              </w:rPr>
            </w:pPr>
            <w:proofErr w:type="spellStart"/>
            <w:r w:rsidRPr="0000179D">
              <w:rPr>
                <w:rFonts w:ascii="Arial" w:hAnsi="Arial" w:cs="Arial"/>
                <w:color w:val="6C6361"/>
              </w:rPr>
              <w:t>Actus</w:t>
            </w:r>
            <w:proofErr w:type="spellEnd"/>
            <w:r w:rsidRPr="0000179D">
              <w:rPr>
                <w:rFonts w:ascii="Arial" w:hAnsi="Arial" w:cs="Arial"/>
                <w:color w:val="6C6361"/>
              </w:rPr>
              <w:t xml:space="preserve"> Reus</w:t>
            </w:r>
          </w:p>
          <w:p w:rsidR="00B93AFC" w:rsidRPr="0000179D" w:rsidRDefault="00B93AFC" w:rsidP="00A9042E">
            <w:pPr>
              <w:pStyle w:val="ListParagraph"/>
              <w:numPr>
                <w:ilvl w:val="1"/>
                <w:numId w:val="1"/>
              </w:numPr>
              <w:spacing w:line="276" w:lineRule="auto"/>
              <w:ind w:right="-250"/>
              <w:jc w:val="left"/>
              <w:rPr>
                <w:rFonts w:ascii="Arial" w:hAnsi="Arial" w:cs="Arial"/>
                <w:color w:val="6C6361"/>
              </w:rPr>
            </w:pPr>
            <w:proofErr w:type="spellStart"/>
            <w:r w:rsidRPr="0000179D">
              <w:rPr>
                <w:rFonts w:ascii="Arial" w:hAnsi="Arial" w:cs="Arial"/>
                <w:color w:val="6C6361"/>
              </w:rPr>
              <w:t>Mens</w:t>
            </w:r>
            <w:proofErr w:type="spellEnd"/>
            <w:r w:rsidRPr="0000179D">
              <w:rPr>
                <w:rFonts w:ascii="Arial" w:hAnsi="Arial" w:cs="Arial"/>
                <w:color w:val="6C6361"/>
              </w:rPr>
              <w:t xml:space="preserve"> Rea</w:t>
            </w:r>
          </w:p>
        </w:tc>
        <w:tc>
          <w:tcPr>
            <w:tcW w:w="5403" w:type="dxa"/>
            <w:gridSpan w:val="2"/>
            <w:tcBorders>
              <w:left w:val="nil"/>
              <w:bottom w:val="nil"/>
            </w:tcBorders>
            <w:shd w:val="clear" w:color="auto" w:fill="FFFFFF"/>
            <w:vAlign w:val="center"/>
          </w:tcPr>
          <w:p w:rsidR="00B93AFC" w:rsidRPr="0000179D" w:rsidRDefault="00B93AFC" w:rsidP="00A9042E">
            <w:pPr>
              <w:pStyle w:val="ListParagraph"/>
              <w:numPr>
                <w:ilvl w:val="1"/>
                <w:numId w:val="1"/>
              </w:numPr>
              <w:spacing w:line="276" w:lineRule="auto"/>
              <w:ind w:right="-250"/>
              <w:jc w:val="left"/>
              <w:rPr>
                <w:rFonts w:ascii="Arial" w:hAnsi="Arial" w:cs="Arial"/>
                <w:color w:val="6C6361"/>
              </w:rPr>
            </w:pPr>
            <w:r w:rsidRPr="0000179D">
              <w:rPr>
                <w:rFonts w:ascii="Arial" w:hAnsi="Arial" w:cs="Arial"/>
                <w:color w:val="6C6361"/>
              </w:rPr>
              <w:t xml:space="preserve">Possible </w:t>
            </w:r>
            <w:proofErr w:type="spellStart"/>
            <w:r w:rsidRPr="0000179D">
              <w:rPr>
                <w:rFonts w:ascii="Arial" w:hAnsi="Arial" w:cs="Arial"/>
                <w:color w:val="6C6361"/>
              </w:rPr>
              <w:t>Defences</w:t>
            </w:r>
            <w:proofErr w:type="spellEnd"/>
          </w:p>
          <w:p w:rsidR="00B93AFC" w:rsidRPr="0000179D" w:rsidRDefault="00B93AFC" w:rsidP="00A9042E">
            <w:pPr>
              <w:pStyle w:val="ListParagraph"/>
              <w:numPr>
                <w:ilvl w:val="0"/>
                <w:numId w:val="1"/>
              </w:numPr>
              <w:spacing w:line="276" w:lineRule="auto"/>
              <w:ind w:right="-250"/>
              <w:jc w:val="left"/>
              <w:rPr>
                <w:rFonts w:ascii="Arial" w:hAnsi="Arial" w:cs="Arial"/>
                <w:color w:val="6C6361"/>
              </w:rPr>
            </w:pPr>
            <w:r w:rsidRPr="0000179D">
              <w:rPr>
                <w:rFonts w:ascii="Arial" w:hAnsi="Arial" w:cs="Arial"/>
                <w:color w:val="6C6361"/>
              </w:rPr>
              <w:t>Processes</w:t>
            </w:r>
          </w:p>
          <w:p w:rsidR="00B93AFC" w:rsidRPr="0000179D" w:rsidRDefault="00B93AFC" w:rsidP="00A9042E">
            <w:pPr>
              <w:pStyle w:val="ListParagraph"/>
              <w:numPr>
                <w:ilvl w:val="0"/>
                <w:numId w:val="1"/>
              </w:numPr>
              <w:spacing w:line="276" w:lineRule="auto"/>
              <w:ind w:right="-250"/>
              <w:jc w:val="left"/>
              <w:rPr>
                <w:rFonts w:ascii="Arial" w:hAnsi="Arial" w:cs="Arial"/>
                <w:color w:val="6C6361"/>
              </w:rPr>
            </w:pPr>
            <w:r w:rsidRPr="0000179D">
              <w:rPr>
                <w:rFonts w:ascii="Arial" w:hAnsi="Arial" w:cs="Arial"/>
                <w:color w:val="6C6361"/>
              </w:rPr>
              <w:t>Protections &amp; Legal Professional Privilege</w:t>
            </w:r>
          </w:p>
          <w:p w:rsidR="00B93AFC" w:rsidRPr="0000179D" w:rsidRDefault="00B93AFC" w:rsidP="00A9042E">
            <w:pPr>
              <w:pStyle w:val="ListParagraph"/>
              <w:numPr>
                <w:ilvl w:val="0"/>
                <w:numId w:val="1"/>
              </w:numPr>
              <w:spacing w:line="276" w:lineRule="auto"/>
              <w:ind w:right="-250"/>
              <w:jc w:val="left"/>
              <w:rPr>
                <w:rFonts w:ascii="Arial" w:hAnsi="Arial" w:cs="Arial"/>
                <w:color w:val="6C6361"/>
              </w:rPr>
            </w:pPr>
            <w:r w:rsidRPr="0000179D">
              <w:rPr>
                <w:rFonts w:ascii="Arial" w:hAnsi="Arial" w:cs="Arial"/>
                <w:color w:val="6C6361"/>
              </w:rPr>
              <w:t>Cooperative Measures</w:t>
            </w:r>
          </w:p>
        </w:tc>
      </w:tr>
      <w:tr w:rsidR="00B93AFC" w:rsidRPr="0000179D" w:rsidTr="00A9042E">
        <w:trPr>
          <w:trHeight w:val="454"/>
          <w:jc w:val="center"/>
        </w:trPr>
        <w:tc>
          <w:tcPr>
            <w:tcW w:w="10773" w:type="dxa"/>
            <w:gridSpan w:val="3"/>
            <w:tcBorders>
              <w:top w:val="nil"/>
            </w:tcBorders>
            <w:shd w:val="clear" w:color="auto" w:fill="F0EBE1"/>
            <w:vAlign w:val="center"/>
          </w:tcPr>
          <w:p w:rsidR="00B93AFC" w:rsidRPr="0000179D" w:rsidRDefault="00B93AFC" w:rsidP="00A9042E">
            <w:pPr>
              <w:spacing w:line="276" w:lineRule="auto"/>
              <w:jc w:val="left"/>
              <w:rPr>
                <w:rFonts w:ascii="Arial" w:hAnsi="Arial" w:cs="Arial"/>
                <w:b/>
                <w:color w:val="524B48"/>
              </w:rPr>
            </w:pPr>
            <w:r w:rsidRPr="0000179D">
              <w:rPr>
                <w:rFonts w:ascii="Arial" w:hAnsi="Arial" w:cs="Arial"/>
                <w:b/>
                <w:color w:val="524B48"/>
              </w:rPr>
              <w:t>Compliance</w:t>
            </w:r>
          </w:p>
        </w:tc>
      </w:tr>
      <w:tr w:rsidR="00B93AFC" w:rsidRPr="0000179D" w:rsidTr="00A9042E">
        <w:trPr>
          <w:trHeight w:val="2964"/>
          <w:jc w:val="center"/>
        </w:trPr>
        <w:tc>
          <w:tcPr>
            <w:tcW w:w="5385" w:type="dxa"/>
            <w:gridSpan w:val="2"/>
            <w:tcBorders>
              <w:bottom w:val="nil"/>
              <w:right w:val="nil"/>
            </w:tcBorders>
            <w:shd w:val="clear" w:color="auto" w:fill="FFFFFF"/>
            <w:vAlign w:val="center"/>
          </w:tcPr>
          <w:p w:rsidR="00B93AFC" w:rsidRPr="0000179D" w:rsidRDefault="00B93AFC" w:rsidP="00A9042E">
            <w:pPr>
              <w:pStyle w:val="ListParagraph"/>
              <w:numPr>
                <w:ilvl w:val="0"/>
                <w:numId w:val="2"/>
              </w:numPr>
              <w:spacing w:line="276" w:lineRule="auto"/>
              <w:jc w:val="left"/>
              <w:rPr>
                <w:rFonts w:ascii="Arial" w:hAnsi="Arial" w:cs="Arial"/>
                <w:color w:val="6C6361"/>
              </w:rPr>
            </w:pPr>
            <w:r w:rsidRPr="0000179D">
              <w:rPr>
                <w:rFonts w:ascii="Arial" w:hAnsi="Arial" w:cs="Arial"/>
                <w:color w:val="6C6361"/>
              </w:rPr>
              <w:t>What is Compliance?</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5 Key Functions of Compliance</w:t>
            </w:r>
          </w:p>
          <w:p w:rsidR="00B93AFC" w:rsidRPr="0000179D" w:rsidRDefault="00B93AFC" w:rsidP="00A9042E">
            <w:pPr>
              <w:pStyle w:val="ListParagraph"/>
              <w:numPr>
                <w:ilvl w:val="0"/>
                <w:numId w:val="2"/>
              </w:numPr>
              <w:spacing w:line="276" w:lineRule="auto"/>
              <w:jc w:val="left"/>
              <w:rPr>
                <w:rFonts w:ascii="Arial" w:hAnsi="Arial" w:cs="Arial"/>
                <w:color w:val="6C6361"/>
              </w:rPr>
            </w:pPr>
            <w:r w:rsidRPr="0000179D">
              <w:rPr>
                <w:rFonts w:ascii="Arial" w:hAnsi="Arial" w:cs="Arial"/>
                <w:color w:val="6C6361"/>
              </w:rPr>
              <w:t>Overview of the Securities and Futures Commission Licensing Regime</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Exemption</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Basic Approval Criteria</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Responsible Officer Duties</w:t>
            </w:r>
          </w:p>
          <w:p w:rsidR="00B93AFC" w:rsidRPr="0000179D" w:rsidRDefault="00B93AFC" w:rsidP="00A9042E">
            <w:pPr>
              <w:pStyle w:val="ListParagraph"/>
              <w:numPr>
                <w:ilvl w:val="0"/>
                <w:numId w:val="2"/>
              </w:numPr>
              <w:spacing w:line="276" w:lineRule="auto"/>
              <w:jc w:val="left"/>
              <w:rPr>
                <w:rFonts w:ascii="Arial" w:hAnsi="Arial" w:cs="Arial"/>
                <w:color w:val="6C6361"/>
              </w:rPr>
            </w:pPr>
            <w:r w:rsidRPr="0000179D">
              <w:rPr>
                <w:rFonts w:ascii="Arial" w:hAnsi="Arial" w:cs="Arial"/>
                <w:color w:val="6C6361"/>
              </w:rPr>
              <w:t>Anti-Money Laundering Requirements for Financial Institution</w:t>
            </w:r>
          </w:p>
        </w:tc>
        <w:tc>
          <w:tcPr>
            <w:tcW w:w="5388" w:type="dxa"/>
            <w:tcBorders>
              <w:left w:val="nil"/>
              <w:bottom w:val="nil"/>
            </w:tcBorders>
            <w:shd w:val="clear" w:color="auto" w:fill="FFFFFF"/>
            <w:vAlign w:val="center"/>
          </w:tcPr>
          <w:p w:rsidR="00B93AFC" w:rsidRPr="0000179D" w:rsidRDefault="00B93AFC" w:rsidP="00A9042E">
            <w:pPr>
              <w:pStyle w:val="ListParagraph"/>
              <w:numPr>
                <w:ilvl w:val="0"/>
                <w:numId w:val="2"/>
              </w:numPr>
              <w:spacing w:line="276" w:lineRule="auto"/>
              <w:jc w:val="left"/>
              <w:rPr>
                <w:rFonts w:ascii="Arial" w:hAnsi="Arial" w:cs="Arial"/>
                <w:color w:val="6C6361"/>
              </w:rPr>
            </w:pPr>
            <w:r w:rsidRPr="0000179D">
              <w:rPr>
                <w:rFonts w:ascii="Arial" w:hAnsi="Arial" w:cs="Arial"/>
                <w:noProof/>
                <w:color w:val="6C6361"/>
              </w:rPr>
              <w:drawing>
                <wp:anchor distT="0" distB="0" distL="114300" distR="114300" simplePos="0" relativeHeight="251661312" behindDoc="0" locked="0" layoutInCell="1" allowOverlap="1" wp14:anchorId="1EBAB9AF" wp14:editId="7C724304">
                  <wp:simplePos x="0" y="0"/>
                  <wp:positionH relativeFrom="column">
                    <wp:posOffset>5763895</wp:posOffset>
                  </wp:positionH>
                  <wp:positionV relativeFrom="paragraph">
                    <wp:posOffset>3175</wp:posOffset>
                  </wp:positionV>
                  <wp:extent cx="895985" cy="10223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179D">
              <w:rPr>
                <w:rFonts w:ascii="Arial" w:hAnsi="Arial" w:cs="Arial"/>
                <w:color w:val="6C6361"/>
              </w:rPr>
              <w:t>Anti-Money Laundering Requirements</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Definition of Money Laundering</w:t>
            </w:r>
          </w:p>
          <w:p w:rsidR="00B93AFC" w:rsidRDefault="00B93AFC" w:rsidP="00A9042E">
            <w:pPr>
              <w:pStyle w:val="ListParagraph"/>
              <w:numPr>
                <w:ilvl w:val="1"/>
                <w:numId w:val="2"/>
              </w:numPr>
              <w:spacing w:line="276" w:lineRule="auto"/>
              <w:jc w:val="left"/>
              <w:rPr>
                <w:rFonts w:ascii="Arial" w:hAnsi="Arial" w:cs="Arial"/>
                <w:color w:val="6C6361"/>
              </w:rPr>
            </w:pPr>
            <w:r>
              <w:rPr>
                <w:rFonts w:ascii="Arial" w:hAnsi="Arial" w:cs="Arial"/>
                <w:color w:val="6C6361"/>
              </w:rPr>
              <w:t>3 Stages in Money</w:t>
            </w:r>
          </w:p>
          <w:p w:rsidR="00B93AFC" w:rsidRPr="0000179D" w:rsidRDefault="00B93AFC" w:rsidP="00A9042E">
            <w:pPr>
              <w:pStyle w:val="ListParagraph"/>
              <w:spacing w:line="276" w:lineRule="auto"/>
              <w:jc w:val="left"/>
              <w:rPr>
                <w:rFonts w:ascii="Arial" w:hAnsi="Arial" w:cs="Arial"/>
                <w:color w:val="6C6361"/>
              </w:rPr>
            </w:pPr>
            <w:r w:rsidRPr="0000179D">
              <w:rPr>
                <w:noProof/>
              </w:rPr>
              <w:drawing>
                <wp:anchor distT="0" distB="0" distL="114300" distR="114300" simplePos="0" relativeHeight="251660288" behindDoc="1" locked="0" layoutInCell="1" allowOverlap="1" wp14:anchorId="4681E57E" wp14:editId="004DE220">
                  <wp:simplePos x="0" y="0"/>
                  <wp:positionH relativeFrom="column">
                    <wp:posOffset>2339975</wp:posOffset>
                  </wp:positionH>
                  <wp:positionV relativeFrom="paragraph">
                    <wp:posOffset>58420</wp:posOffset>
                  </wp:positionV>
                  <wp:extent cx="895985" cy="1022350"/>
                  <wp:effectExtent l="0" t="0" r="0" b="6350"/>
                  <wp:wrapTight wrapText="bothSides">
                    <wp:wrapPolygon edited="0">
                      <wp:start x="0" y="0"/>
                      <wp:lineTo x="0" y="21332"/>
                      <wp:lineTo x="918" y="21332"/>
                      <wp:lineTo x="21125" y="21332"/>
                      <wp:lineTo x="21125" y="0"/>
                      <wp:lineTo x="192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179D">
              <w:rPr>
                <w:rFonts w:ascii="Arial" w:hAnsi="Arial" w:cs="Arial"/>
                <w:color w:val="6C6361"/>
              </w:rPr>
              <w:t>Laundering</w:t>
            </w:r>
          </w:p>
          <w:p w:rsidR="00B93AFC" w:rsidRPr="0000179D"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Anti-Money Laundering System for Financial Institution</w:t>
            </w:r>
          </w:p>
          <w:p w:rsidR="00B93AFC" w:rsidRDefault="00B93AFC" w:rsidP="00A9042E">
            <w:pPr>
              <w:pStyle w:val="ListParagraph"/>
              <w:numPr>
                <w:ilvl w:val="1"/>
                <w:numId w:val="2"/>
              </w:numPr>
              <w:spacing w:line="276" w:lineRule="auto"/>
              <w:jc w:val="left"/>
              <w:rPr>
                <w:rFonts w:ascii="Arial" w:hAnsi="Arial" w:cs="Arial"/>
                <w:color w:val="6C6361"/>
              </w:rPr>
            </w:pPr>
            <w:r w:rsidRPr="0000179D">
              <w:rPr>
                <w:rFonts w:ascii="Arial" w:hAnsi="Arial" w:cs="Arial"/>
                <w:color w:val="6C6361"/>
              </w:rPr>
              <w:t>Customer Due Diligence</w:t>
            </w:r>
          </w:p>
          <w:p w:rsidR="00B93AFC" w:rsidRPr="007734EB" w:rsidRDefault="00B93AFC" w:rsidP="00A9042E">
            <w:pPr>
              <w:pStyle w:val="ListParagraph"/>
              <w:numPr>
                <w:ilvl w:val="1"/>
                <w:numId w:val="2"/>
              </w:numPr>
              <w:spacing w:line="276" w:lineRule="auto"/>
              <w:jc w:val="left"/>
              <w:rPr>
                <w:rFonts w:ascii="Arial" w:hAnsi="Arial" w:cs="Arial"/>
                <w:color w:val="6C6361"/>
              </w:rPr>
            </w:pPr>
            <w:r w:rsidRPr="007734EB">
              <w:rPr>
                <w:rFonts w:ascii="Arial" w:hAnsi="Arial" w:cs="Arial"/>
                <w:color w:val="6C6361"/>
              </w:rPr>
              <w:t>Other Requirements</w:t>
            </w:r>
          </w:p>
        </w:tc>
      </w:tr>
    </w:tbl>
    <w:p w:rsidR="00B93AFC" w:rsidRDefault="00B93AFC" w:rsidP="00B93AFC">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B93AFC" w:rsidRPr="005A2F25" w:rsidTr="00A9042E">
        <w:trPr>
          <w:trHeight w:val="454"/>
          <w:jc w:val="center"/>
        </w:trPr>
        <w:tc>
          <w:tcPr>
            <w:tcW w:w="1701" w:type="dxa"/>
            <w:tcBorders>
              <w:top w:val="nil"/>
              <w:left w:val="nil"/>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EVT000000116</w:t>
            </w:r>
          </w:p>
        </w:tc>
        <w:tc>
          <w:tcPr>
            <w:tcW w:w="1701" w:type="dxa"/>
            <w:tcBorders>
              <w:top w:val="nil"/>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B93AFC" w:rsidRPr="005A2F25" w:rsidTr="00A9042E">
        <w:trPr>
          <w:trHeight w:val="454"/>
          <w:jc w:val="center"/>
        </w:trPr>
        <w:tc>
          <w:tcPr>
            <w:tcW w:w="1701" w:type="dxa"/>
            <w:tcBorders>
              <w:top w:val="single" w:sz="12" w:space="0" w:color="FFFFFF"/>
              <w:left w:val="nil"/>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93AFC" w:rsidRPr="00BD764B"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21 May</w:t>
            </w:r>
            <w:r w:rsidRPr="00482956">
              <w:rPr>
                <w:rFonts w:ascii="Arial" w:hAnsi="Arial" w:cs="Arial"/>
                <w:b/>
                <w:color w:val="6C6361"/>
                <w:sz w:val="20"/>
                <w:szCs w:val="20"/>
              </w:rPr>
              <w:t xml:space="preserve"> 201</w:t>
            </w:r>
            <w:r>
              <w:rPr>
                <w:rFonts w:ascii="Arial" w:hAnsi="Arial" w:cs="Arial"/>
                <w:b/>
                <w:color w:val="6C6361"/>
                <w:sz w:val="20"/>
                <w:szCs w:val="20"/>
              </w:rPr>
              <w:t>6</w:t>
            </w:r>
            <w:r w:rsidRPr="00482956">
              <w:rPr>
                <w:rFonts w:ascii="Arial" w:hAnsi="Arial" w:cs="Arial"/>
                <w:b/>
                <w:color w:val="6C6361"/>
                <w:sz w:val="20"/>
                <w:szCs w:val="20"/>
              </w:rPr>
              <w:t xml:space="preserve"> (</w:t>
            </w:r>
            <w:r>
              <w:rPr>
                <w:rFonts w:ascii="Arial" w:hAnsi="Arial" w:cs="Arial"/>
                <w:b/>
                <w:color w:val="6C6361"/>
                <w:sz w:val="20"/>
                <w:szCs w:val="20"/>
              </w:rPr>
              <w:t>Saturday</w:t>
            </w:r>
            <w:r w:rsidRPr="00482956">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93AFC"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B93AFC" w:rsidRPr="005A2F25" w:rsidTr="00A9042E">
        <w:trPr>
          <w:trHeight w:val="454"/>
          <w:jc w:val="center"/>
        </w:trPr>
        <w:tc>
          <w:tcPr>
            <w:tcW w:w="1701" w:type="dxa"/>
            <w:tcBorders>
              <w:top w:val="single" w:sz="12" w:space="0" w:color="FFFFFF"/>
              <w:left w:val="nil"/>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93AFC"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B93AFC" w:rsidRPr="00EC7ADB"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93AFC"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RME Elective Course</w:t>
            </w:r>
          </w:p>
          <w:p w:rsidR="00B93AFC"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p w:rsidR="00B93AFC" w:rsidRPr="00723203"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723203">
              <w:rPr>
                <w:rFonts w:ascii="Arial" w:hAnsi="Arial" w:cs="Arial"/>
                <w:color w:val="6C6361"/>
                <w:sz w:val="20"/>
                <w:szCs w:val="20"/>
              </w:rPr>
              <w:t xml:space="preserve">(LSHK Allocated Number: </w:t>
            </w:r>
            <w:r>
              <w:rPr>
                <w:rFonts w:ascii="Arial" w:hAnsi="Arial" w:cs="Arial"/>
                <w:color w:val="6C6361"/>
                <w:sz w:val="20"/>
                <w:szCs w:val="20"/>
              </w:rPr>
              <w:t>20160821</w:t>
            </w:r>
            <w:r w:rsidRPr="00723203">
              <w:rPr>
                <w:rFonts w:ascii="Arial" w:hAnsi="Arial" w:cs="Arial"/>
                <w:color w:val="6C6361"/>
                <w:sz w:val="20"/>
                <w:szCs w:val="20"/>
              </w:rPr>
              <w:t>)</w:t>
            </w:r>
          </w:p>
        </w:tc>
      </w:tr>
      <w:tr w:rsidR="00B93AFC" w:rsidRPr="005A2F25" w:rsidTr="00A9042E">
        <w:trPr>
          <w:trHeight w:val="1247"/>
          <w:jc w:val="center"/>
        </w:trPr>
        <w:tc>
          <w:tcPr>
            <w:tcW w:w="1701" w:type="dxa"/>
            <w:tcBorders>
              <w:top w:val="single" w:sz="12" w:space="0" w:color="FFFFFF"/>
              <w:left w:val="nil"/>
              <w:bottom w:val="nil"/>
            </w:tcBorders>
            <w:shd w:val="clear" w:color="auto" w:fill="F0EBE1"/>
            <w:vAlign w:val="center"/>
          </w:tcPr>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B93AFC" w:rsidRPr="00482956" w:rsidRDefault="00B93AFC" w:rsidP="00A9042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B93AFC" w:rsidRPr="00F36D9A"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B93AFC" w:rsidRPr="00F36D9A"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B93AFC" w:rsidRPr="002343EF"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B93AFC" w:rsidRPr="00334CAE" w:rsidRDefault="00B93AFC" w:rsidP="00A9042E">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46E8A6D0" wp14:editId="66545473">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B93AFC" w:rsidRPr="00334CAE" w:rsidRDefault="00B93AFC" w:rsidP="00A9042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B93AFC" w:rsidRPr="003A2A41"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93AFC" w:rsidRPr="003A2A41"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B93AFC" w:rsidRPr="003A2A41"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0" w:history="1">
              <w:r w:rsidRPr="003A2A41">
                <w:rPr>
                  <w:rStyle w:val="Hyperlink"/>
                  <w:rFonts w:ascii="Arial" w:eastAsia="Times New Roman" w:hAnsi="Arial" w:cs="Arial"/>
                  <w:b/>
                  <w:noProof/>
                  <w:color w:val="6C6361"/>
                  <w:sz w:val="20"/>
                  <w:szCs w:val="20"/>
                  <w:u w:val="none"/>
                </w:rPr>
                <w:t>Contact Us</w:t>
              </w:r>
            </w:hyperlink>
          </w:p>
          <w:p w:rsidR="00B93AFC" w:rsidRPr="003A2A41"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B93AFC" w:rsidRPr="00156567" w:rsidRDefault="00B93AFC" w:rsidP="00A9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C38B4AA" wp14:editId="3677C56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93AFC" w:rsidRDefault="00214BC6" w:rsidP="00B93AFC"/>
    <w:sectPr w:rsidR="00214BC6" w:rsidRPr="00B93AFC"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5C3" w:rsidRDefault="00E365C3" w:rsidP="00546556">
      <w:r>
        <w:separator/>
      </w:r>
    </w:p>
  </w:endnote>
  <w:endnote w:type="continuationSeparator" w:id="0">
    <w:p w:rsidR="00E365C3" w:rsidRDefault="00E365C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5C3" w:rsidRDefault="00E365C3" w:rsidP="00546556">
      <w:r>
        <w:separator/>
      </w:r>
    </w:p>
  </w:footnote>
  <w:footnote w:type="continuationSeparator" w:id="0">
    <w:p w:rsidR="00E365C3" w:rsidRDefault="00E365C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30773DE"/>
    <w:multiLevelType w:val="hybridMultilevel"/>
    <w:tmpl w:val="D9F4E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5"/>
  </w:num>
  <w:num w:numId="4">
    <w:abstractNumId w:val="2"/>
  </w:num>
  <w:num w:numId="5">
    <w:abstractNumId w:val="4"/>
  </w:num>
  <w:num w:numId="6">
    <w:abstractNumId w:val="16"/>
  </w:num>
  <w:num w:numId="7">
    <w:abstractNumId w:val="3"/>
  </w:num>
  <w:num w:numId="8">
    <w:abstractNumId w:val="17"/>
  </w:num>
  <w:num w:numId="9">
    <w:abstractNumId w:val="18"/>
  </w:num>
  <w:num w:numId="10">
    <w:abstractNumId w:val="12"/>
  </w:num>
  <w:num w:numId="11">
    <w:abstractNumId w:val="0"/>
  </w:num>
  <w:num w:numId="12">
    <w:abstractNumId w:val="9"/>
  </w:num>
  <w:num w:numId="13">
    <w:abstractNumId w:val="14"/>
  </w:num>
  <w:num w:numId="14">
    <w:abstractNumId w:val="8"/>
  </w:num>
  <w:num w:numId="15">
    <w:abstractNumId w:val="11"/>
  </w:num>
  <w:num w:numId="16">
    <w:abstractNumId w:val="1"/>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UCDTYSm37g/BtFkcZGplIoZZoFuFrUIpbZGqv/PpNHu5iNxOg4EVVAZAaEPswH/skZygON2uD/atpgBrnt2VQ==" w:salt="zeDsrGBY1qD7vktcRJ0nY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034"/>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3AFC"/>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5C3"/>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1E2A"/>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image" Target="media/image2.jpg"/><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11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fectional.com/presenters/idl000002687/" TargetMode="External"/><Relationship Id="rId23" Type="http://schemas.openxmlformats.org/officeDocument/2006/relationships/footer" Target="footer1.xml"/><Relationship Id="rId10" Type="http://schemas.openxmlformats.org/officeDocument/2006/relationships/hyperlink" Target="http://www.profectional.com/presenters/idl000014102/"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profectional.com/presenters/idl000002687/" TargetMode="Externa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EC4AA-6067-4C69-9CBD-324E741B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RME Elective Course: Solicitors' Accounts in General and Amendments Coming into Effect July 2016</vt:lpstr>
    </vt:vector>
  </TitlesOfParts>
  <Manager>Tyrone Tsang</Manager>
  <Company>The Profectional Company Limited</Company>
  <LinksUpToDate>false</LinksUpToDate>
  <CharactersWithSpaces>4137</CharactersWithSpaces>
  <SharedDoc>false</SharedDoc>
  <HyperlinkBase>http://download.profectional.com/events/EVT000000116.docx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Money Laundering and Compliance</dc:title>
  <dc:subject>CPD Course, RME Elective Course: Money Laundering and Compliance</dc:subject>
  <dc:creator>The Profectional Company Limited</dc:creator>
  <cp:keywords>Profectional; Kornerstone; CPD; CPT; CLE; CE; RME; Jackson C.P. Poon; Barrister-at-Law; Cheng Huan Q.C., S.C.'s Chambers; Ada Kim; Former Chief Inspector of Police; Solicitor; Messrs. S.H. Chan &amp; Co.; Nelson Tang; Head of Compliance Hong Kong; Chief Compliance Officer, North Asia ex-Japan; Manulife Asset Management</cp:keywords>
  <cp:lastModifiedBy>Tyrone Tsang</cp:lastModifiedBy>
  <cp:revision>28</cp:revision>
  <cp:lastPrinted>2016-05-20T15:13:00Z</cp:lastPrinted>
  <dcterms:created xsi:type="dcterms:W3CDTF">2015-08-21T08:33:00Z</dcterms:created>
  <dcterms:modified xsi:type="dcterms:W3CDTF">2016-05-20T15:13:00Z</dcterms:modified>
</cp:coreProperties>
</file>