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E0D" w:rsidRPr="006D2E0D" w:rsidRDefault="006D2E0D" w:rsidP="006D2E0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D2E0D" w:rsidRPr="00523A64" w:rsidTr="00103EDF">
        <w:trPr>
          <w:trHeight w:val="3119"/>
          <w:jc w:val="center"/>
        </w:trPr>
        <w:tc>
          <w:tcPr>
            <w:tcW w:w="4820" w:type="dxa"/>
            <w:shd w:val="clear" w:color="auto" w:fill="FFFFFF"/>
            <w:vAlign w:val="center"/>
          </w:tcPr>
          <w:p w:rsidR="006D2E0D" w:rsidRPr="005455CF" w:rsidRDefault="006D2E0D" w:rsidP="00103EDF">
            <w:pPr>
              <w:jc w:val="center"/>
              <w:rPr>
                <w:rFonts w:ascii="Arial" w:hAnsi="Arial" w:cs="Arial"/>
                <w:b/>
                <w:bCs/>
                <w:color w:val="524B48"/>
                <w:sz w:val="8"/>
                <w:szCs w:val="8"/>
              </w:rPr>
            </w:pPr>
          </w:p>
          <w:p w:rsidR="006D2E0D" w:rsidRDefault="006D2E0D" w:rsidP="00103EDF">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"http://cpd.hk/evt000000132/"</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The Disposal of</w:t>
            </w:r>
          </w:p>
          <w:p w:rsidR="006D2E0D" w:rsidRDefault="006D2E0D" w:rsidP="00103E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Government Land</w:t>
            </w:r>
          </w:p>
          <w:p w:rsidR="006D2E0D" w:rsidRPr="00B8559C" w:rsidRDefault="006D2E0D" w:rsidP="00103EDF">
            <w:pPr>
              <w:jc w:val="center"/>
              <w:rPr>
                <w:rStyle w:val="Hyperlink"/>
                <w:rFonts w:ascii="Arial" w:hAnsi="Arial" w:cs="Arial"/>
                <w:b/>
                <w:bCs/>
                <w:color w:val="524B48"/>
                <w:sz w:val="32"/>
                <w:szCs w:val="32"/>
                <w:u w:val="none"/>
              </w:rPr>
            </w:pP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6D2E0D" w:rsidRPr="00510FE2" w:rsidRDefault="006D2E0D" w:rsidP="00103EDF">
            <w:pPr>
              <w:jc w:val="center"/>
              <w:rPr>
                <w:rFonts w:ascii="Arial" w:hAnsi="Arial" w:cs="Arial"/>
                <w:b/>
                <w:bCs/>
                <w:sz w:val="28"/>
                <w:szCs w:val="28"/>
              </w:rPr>
            </w:pPr>
            <w:r w:rsidRPr="00B8559C">
              <w:rPr>
                <w:rFonts w:ascii="Arial" w:hAnsi="Arial" w:cs="Arial"/>
                <w:b/>
                <w:bCs/>
                <w:color w:val="524B48"/>
                <w:sz w:val="32"/>
                <w:szCs w:val="32"/>
              </w:rPr>
              <w:fldChar w:fldCharType="end"/>
            </w:r>
          </w:p>
          <w:p w:rsidR="006D2E0D" w:rsidRPr="009D67FA" w:rsidRDefault="006D2E0D" w:rsidP="00103EDF">
            <w:pPr>
              <w:jc w:val="center"/>
              <w:rPr>
                <w:rFonts w:ascii="Arial" w:hAnsi="Arial" w:cs="Arial"/>
                <w:i/>
                <w:color w:val="6C6361"/>
                <w:sz w:val="24"/>
                <w:szCs w:val="24"/>
              </w:rPr>
            </w:pPr>
            <w:r w:rsidRPr="009D67FA">
              <w:rPr>
                <w:rFonts w:ascii="Arial" w:hAnsi="Arial" w:cs="Arial"/>
                <w:i/>
                <w:color w:val="6C6361"/>
                <w:sz w:val="24"/>
                <w:szCs w:val="24"/>
              </w:rPr>
              <w:t>by</w:t>
            </w:r>
          </w:p>
          <w:p w:rsidR="006D2E0D" w:rsidRPr="00B8559C" w:rsidRDefault="006D2E0D" w:rsidP="00103EDF">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6D2E0D" w:rsidRDefault="006D2E0D" w:rsidP="00103EDF">
            <w:pPr>
              <w:jc w:val="center"/>
              <w:rPr>
                <w:rFonts w:ascii="Arial" w:hAnsi="Arial" w:cs="Arial"/>
                <w:color w:val="6C6361"/>
                <w:sz w:val="24"/>
                <w:szCs w:val="24"/>
              </w:rPr>
            </w:pPr>
            <w:r>
              <w:rPr>
                <w:rFonts w:ascii="Arial" w:hAnsi="Arial" w:cs="Arial"/>
                <w:color w:val="6C6361"/>
                <w:sz w:val="24"/>
                <w:szCs w:val="24"/>
              </w:rPr>
              <w:t>Fellow Member,</w:t>
            </w:r>
          </w:p>
          <w:p w:rsidR="006D2E0D" w:rsidRDefault="006D2E0D" w:rsidP="00103EDF">
            <w:pPr>
              <w:jc w:val="center"/>
              <w:rPr>
                <w:rFonts w:ascii="Arial" w:hAnsi="Arial" w:cs="Arial"/>
                <w:color w:val="6C6361"/>
                <w:sz w:val="24"/>
                <w:szCs w:val="24"/>
              </w:rPr>
            </w:pPr>
            <w:r>
              <w:rPr>
                <w:rFonts w:ascii="Arial" w:hAnsi="Arial" w:cs="Arial"/>
                <w:color w:val="6C6361"/>
                <w:sz w:val="24"/>
                <w:szCs w:val="24"/>
              </w:rPr>
              <w:t>Hong Kong Institute of Surveyors,</w:t>
            </w:r>
          </w:p>
          <w:p w:rsidR="006D2E0D" w:rsidRDefault="006D2E0D" w:rsidP="00103EDF">
            <w:pPr>
              <w:jc w:val="center"/>
              <w:rPr>
                <w:rFonts w:ascii="Arial" w:hAnsi="Arial" w:cs="Arial"/>
                <w:color w:val="6C6361"/>
                <w:sz w:val="24"/>
                <w:szCs w:val="24"/>
              </w:rPr>
            </w:pPr>
            <w:r>
              <w:rPr>
                <w:rFonts w:ascii="Arial" w:hAnsi="Arial" w:cs="Arial"/>
                <w:color w:val="6C6361"/>
                <w:sz w:val="24"/>
                <w:szCs w:val="24"/>
              </w:rPr>
              <w:t>Former Lecturer,</w:t>
            </w:r>
          </w:p>
          <w:p w:rsidR="006D2E0D" w:rsidRDefault="006D2E0D" w:rsidP="00103EDF">
            <w:pPr>
              <w:jc w:val="center"/>
              <w:rPr>
                <w:rFonts w:ascii="Arial" w:hAnsi="Arial" w:cs="Arial"/>
                <w:color w:val="6C6361"/>
                <w:sz w:val="24"/>
                <w:szCs w:val="24"/>
              </w:rPr>
            </w:pPr>
            <w:r>
              <w:rPr>
                <w:rFonts w:ascii="Arial" w:hAnsi="Arial" w:cs="Arial"/>
                <w:color w:val="6C6361"/>
                <w:sz w:val="24"/>
                <w:szCs w:val="24"/>
              </w:rPr>
              <w:t>City University of Hong Kong</w:t>
            </w:r>
          </w:p>
          <w:p w:rsidR="006D2E0D" w:rsidRPr="005455CF" w:rsidRDefault="006D2E0D" w:rsidP="00103EDF">
            <w:pPr>
              <w:jc w:val="center"/>
              <w:rPr>
                <w:rFonts w:ascii="Arial" w:hAnsi="Arial" w:cs="Arial"/>
                <w:color w:val="6C6361"/>
                <w:sz w:val="8"/>
                <w:szCs w:val="8"/>
              </w:rPr>
            </w:pPr>
          </w:p>
        </w:tc>
        <w:tc>
          <w:tcPr>
            <w:tcW w:w="5954" w:type="dxa"/>
            <w:shd w:val="clear" w:color="auto" w:fill="FFFFFF"/>
            <w:vAlign w:val="center"/>
          </w:tcPr>
          <w:p w:rsidR="006D2E0D" w:rsidRPr="00D50772" w:rsidRDefault="006D2E0D" w:rsidP="00103EDF">
            <w:pPr>
              <w:spacing w:line="276" w:lineRule="auto"/>
              <w:jc w:val="center"/>
              <w:rPr>
                <w:rFonts w:ascii="Arial" w:eastAsia="Times New Roman" w:hAnsi="Arial" w:cs="Arial"/>
                <w:noProof/>
                <w:sz w:val="20"/>
                <w:szCs w:val="20"/>
              </w:rPr>
            </w:pPr>
            <w:r w:rsidRPr="00DC7075">
              <w:rPr>
                <w:rFonts w:ascii="Arial" w:eastAsia="Times New Roman" w:hAnsi="Arial" w:cs="Arial"/>
                <w:noProof/>
                <w:sz w:val="20"/>
                <w:szCs w:val="20"/>
              </w:rPr>
              <w:drawing>
                <wp:anchor distT="0" distB="0" distL="114300" distR="114300" simplePos="0" relativeHeight="251662336" behindDoc="0" locked="0" layoutInCell="1" allowOverlap="1" wp14:anchorId="4B61548B" wp14:editId="6FF52585">
                  <wp:simplePos x="0" y="0"/>
                  <wp:positionH relativeFrom="column">
                    <wp:posOffset>3178810</wp:posOffset>
                  </wp:positionH>
                  <wp:positionV relativeFrom="paragraph">
                    <wp:posOffset>-106045</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AAD5508" wp14:editId="56A3D52B">
                  <wp:extent cx="3657600" cy="1828800"/>
                  <wp:effectExtent l="0" t="0" r="0" b="0"/>
                  <wp:docPr id="2"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D2E0D" w:rsidRPr="00896C14" w:rsidRDefault="006D2E0D" w:rsidP="00C87E96">
      <w:pPr>
        <w:spacing w:line="276" w:lineRule="auto"/>
        <w:jc w:val="left"/>
        <w:rPr>
          <w:rFonts w:ascii="Arial" w:hAnsi="Arial" w:cs="Arial"/>
          <w:sz w:val="20"/>
        </w:rPr>
      </w:pPr>
    </w:p>
    <w:tbl>
      <w:tblPr>
        <w:tblW w:w="10773" w:type="dxa"/>
        <w:jc w:val="center"/>
        <w:tblLook w:val="04A0" w:firstRow="1" w:lastRow="0" w:firstColumn="1" w:lastColumn="0" w:noHBand="0" w:noVBand="1"/>
      </w:tblPr>
      <w:tblGrid>
        <w:gridCol w:w="1985"/>
        <w:gridCol w:w="8788"/>
      </w:tblGrid>
      <w:tr w:rsidR="00C87E96" w:rsidRPr="003B4D98" w:rsidTr="00D112E6">
        <w:trPr>
          <w:trHeight w:val="2892"/>
          <w:jc w:val="center"/>
        </w:trPr>
        <w:tc>
          <w:tcPr>
            <w:tcW w:w="1985" w:type="dxa"/>
            <w:shd w:val="clear" w:color="auto" w:fill="FFFFFF"/>
            <w:vAlign w:val="center"/>
          </w:tcPr>
          <w:p w:rsidR="00C87E96" w:rsidRPr="003B4D98" w:rsidRDefault="00C87E96" w:rsidP="00193C5D">
            <w:pPr>
              <w:spacing w:line="276" w:lineRule="auto"/>
              <w:jc w:val="center"/>
              <w:rPr>
                <w:rFonts w:ascii="Arial" w:hAnsi="Arial" w:cs="Arial"/>
                <w:sz w:val="20"/>
                <w:szCs w:val="20"/>
              </w:rPr>
            </w:pPr>
            <w:r w:rsidRPr="003B4D98">
              <w:rPr>
                <w:rFonts w:ascii="Arial" w:hAnsi="Arial" w:cs="Arial"/>
                <w:noProof/>
                <w:sz w:val="20"/>
                <w:szCs w:val="20"/>
              </w:rPr>
              <w:drawing>
                <wp:inline distT="0" distB="0" distL="0" distR="0" wp14:anchorId="72AB7DE5" wp14:editId="3809A856">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C87E96" w:rsidRDefault="00C87E96" w:rsidP="00C87E96">
            <w:pPr>
              <w:spacing w:line="276" w:lineRule="auto"/>
              <w:rPr>
                <w:rFonts w:ascii="Arial" w:hAnsi="Arial" w:cs="Arial"/>
                <w:color w:val="6C6361"/>
                <w:sz w:val="20"/>
                <w:szCs w:val="20"/>
              </w:rPr>
            </w:pPr>
            <w:r w:rsidRPr="003B4D98">
              <w:rPr>
                <w:rFonts w:ascii="Arial" w:hAnsi="Arial" w:cs="Arial"/>
                <w:color w:val="6C6361"/>
                <w:sz w:val="20"/>
                <w:szCs w:val="20"/>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3B4D98">
              <w:rPr>
                <w:rFonts w:ascii="Arial" w:hAnsi="Arial" w:cs="Arial"/>
                <w:color w:val="6C6361"/>
                <w:sz w:val="20"/>
                <w:szCs w:val="20"/>
              </w:rPr>
              <w:t>Estate</w:t>
            </w:r>
            <w:proofErr w:type="gramEnd"/>
            <w:r w:rsidRPr="003B4D98">
              <w:rPr>
                <w:rFonts w:ascii="Arial" w:hAnsi="Arial" w:cs="Arial"/>
                <w:color w:val="6C6361"/>
                <w:sz w:val="20"/>
                <w:szCs w:val="20"/>
              </w:rPr>
              <w:t xml:space="preserve"> Surveying Studio etc.</w:t>
            </w:r>
          </w:p>
          <w:p w:rsidR="00C87E96" w:rsidRPr="00C87E96" w:rsidRDefault="00C87E96" w:rsidP="00C87E96">
            <w:pPr>
              <w:spacing w:line="276" w:lineRule="auto"/>
              <w:rPr>
                <w:rFonts w:ascii="Arial" w:hAnsi="Arial" w:cs="Arial"/>
                <w:color w:val="6C6361"/>
                <w:sz w:val="10"/>
                <w:szCs w:val="10"/>
              </w:rPr>
            </w:pPr>
          </w:p>
          <w:p w:rsidR="00C87E96" w:rsidRPr="003B4D98" w:rsidRDefault="00C87E96" w:rsidP="00C87E96">
            <w:pPr>
              <w:spacing w:line="276" w:lineRule="auto"/>
              <w:rPr>
                <w:rFonts w:ascii="Arial" w:hAnsi="Arial" w:cs="Arial"/>
                <w:color w:val="6C6361"/>
                <w:sz w:val="20"/>
                <w:szCs w:val="20"/>
              </w:rPr>
            </w:pPr>
            <w:r w:rsidRPr="003B4D98">
              <w:rPr>
                <w:rFonts w:ascii="Arial" w:hAnsi="Arial" w:cs="Arial"/>
                <w:color w:val="6C6361"/>
                <w:sz w:val="20"/>
                <w:szCs w:val="20"/>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C87E96" w:rsidRDefault="00C87E96" w:rsidP="00C87E96">
      <w:pPr>
        <w:spacing w:line="276" w:lineRule="auto"/>
        <w:jc w:val="left"/>
        <w:rPr>
          <w:rFonts w:ascii="Arial" w:hAnsi="Arial" w:cs="Arial"/>
          <w:sz w:val="4"/>
          <w:szCs w:val="4"/>
        </w:rPr>
      </w:pPr>
    </w:p>
    <w:p w:rsidR="006D2E0D" w:rsidRPr="00896C14" w:rsidRDefault="006D2E0D" w:rsidP="006D2E0D">
      <w:pPr>
        <w:spacing w:line="276" w:lineRule="auto"/>
        <w:contextualSpacing/>
        <w:jc w:val="left"/>
        <w:rPr>
          <w:rFonts w:ascii="Arial" w:hAnsi="Arial" w:cs="Arial"/>
          <w:sz w:val="20"/>
        </w:rPr>
      </w:pPr>
    </w:p>
    <w:tbl>
      <w:tblPr>
        <w:tblW w:w="10773" w:type="dxa"/>
        <w:jc w:val="center"/>
        <w:tblBorders>
          <w:bottom w:val="single" w:sz="12" w:space="0" w:color="FFFFFF" w:themeColor="background1"/>
        </w:tblBorders>
        <w:tblLook w:val="04A0" w:firstRow="1" w:lastRow="0" w:firstColumn="1" w:lastColumn="0" w:noHBand="0" w:noVBand="1"/>
      </w:tblPr>
      <w:tblGrid>
        <w:gridCol w:w="5245"/>
        <w:gridCol w:w="5528"/>
      </w:tblGrid>
      <w:tr w:rsidR="006D2E0D" w:rsidRPr="003B4D98" w:rsidTr="00103EDF">
        <w:trPr>
          <w:trHeight w:val="907"/>
          <w:jc w:val="center"/>
        </w:trPr>
        <w:tc>
          <w:tcPr>
            <w:tcW w:w="10773" w:type="dxa"/>
            <w:gridSpan w:val="2"/>
            <w:shd w:val="clear" w:color="auto" w:fill="FFFFFF" w:themeFill="background1"/>
            <w:vAlign w:val="center"/>
          </w:tcPr>
          <w:p w:rsidR="006D2E0D" w:rsidRPr="003B4D98" w:rsidRDefault="006D2E0D" w:rsidP="00103EDF">
            <w:pPr>
              <w:spacing w:line="276" w:lineRule="auto"/>
              <w:rPr>
                <w:rFonts w:ascii="Arial" w:eastAsia="Times New Roman" w:hAnsi="Arial" w:cs="Arial"/>
                <w:color w:val="6C6361"/>
                <w:sz w:val="20"/>
                <w:szCs w:val="20"/>
              </w:rPr>
            </w:pPr>
            <w:r w:rsidRPr="00AB0969">
              <w:rPr>
                <w:rFonts w:ascii="Arial" w:eastAsia="Times New Roman" w:hAnsi="Arial" w:cs="Arial"/>
                <w:color w:val="6C6361"/>
                <w:sz w:val="20"/>
                <w:szCs w:val="20"/>
              </w:rPr>
              <w:t>The disposal of Government</w:t>
            </w:r>
            <w:r>
              <w:rPr>
                <w:rFonts w:ascii="Arial" w:eastAsia="Times New Roman" w:hAnsi="Arial" w:cs="Arial"/>
                <w:color w:val="6C6361"/>
                <w:sz w:val="20"/>
                <w:szCs w:val="20"/>
              </w:rPr>
              <w:t xml:space="preserve"> land plays a critical role</w:t>
            </w:r>
            <w:r w:rsidRPr="00AB0969">
              <w:rPr>
                <w:rFonts w:ascii="Arial" w:eastAsia="Times New Roman" w:hAnsi="Arial" w:cs="Arial"/>
                <w:color w:val="6C6361"/>
                <w:sz w:val="20"/>
                <w:szCs w:val="20"/>
              </w:rPr>
              <w:t xml:space="preserve"> in the concept of rational </w:t>
            </w:r>
            <w:r>
              <w:rPr>
                <w:rFonts w:ascii="Arial" w:eastAsia="Times New Roman" w:hAnsi="Arial" w:cs="Arial"/>
                <w:color w:val="6C6361"/>
                <w:sz w:val="20"/>
                <w:szCs w:val="20"/>
              </w:rPr>
              <w:t>allocation of very limited land</w:t>
            </w:r>
            <w:r w:rsidRPr="00AB0969">
              <w:rPr>
                <w:rFonts w:ascii="Arial" w:eastAsia="Times New Roman" w:hAnsi="Arial" w:cs="Arial"/>
                <w:color w:val="6C6361"/>
                <w:sz w:val="20"/>
                <w:szCs w:val="20"/>
              </w:rPr>
              <w:t xml:space="preserve"> resources to meet great demand for different land uses.</w:t>
            </w:r>
            <w:r>
              <w:rPr>
                <w:rFonts w:ascii="Arial" w:eastAsia="Times New Roman" w:hAnsi="Arial" w:cs="Arial"/>
                <w:color w:val="6C6361"/>
                <w:sz w:val="20"/>
                <w:szCs w:val="20"/>
              </w:rPr>
              <w:t xml:space="preserve">  A</w:t>
            </w:r>
            <w:r w:rsidRPr="00AB0969">
              <w:rPr>
                <w:rFonts w:ascii="Arial" w:eastAsia="Times New Roman" w:hAnsi="Arial" w:cs="Arial"/>
                <w:color w:val="6C6361"/>
                <w:sz w:val="20"/>
                <w:szCs w:val="20"/>
              </w:rPr>
              <w:t xml:space="preserve"> good disposal is also </w:t>
            </w:r>
            <w:r>
              <w:rPr>
                <w:rFonts w:ascii="Arial" w:eastAsia="Times New Roman" w:hAnsi="Arial" w:cs="Arial"/>
                <w:color w:val="6C6361"/>
                <w:sz w:val="20"/>
                <w:szCs w:val="20"/>
              </w:rPr>
              <w:t xml:space="preserve">very important to implement the </w:t>
            </w:r>
            <w:r w:rsidRPr="00AB0969">
              <w:rPr>
                <w:rFonts w:ascii="Arial" w:eastAsia="Times New Roman" w:hAnsi="Arial" w:cs="Arial"/>
                <w:color w:val="6C6361"/>
                <w:sz w:val="20"/>
                <w:szCs w:val="20"/>
              </w:rPr>
              <w:t>planning concepts as formula</w:t>
            </w:r>
            <w:r>
              <w:rPr>
                <w:rFonts w:ascii="Arial" w:eastAsia="Times New Roman" w:hAnsi="Arial" w:cs="Arial"/>
                <w:color w:val="6C6361"/>
                <w:sz w:val="20"/>
                <w:szCs w:val="20"/>
              </w:rPr>
              <w:t>ted in the outline zoning plans</w:t>
            </w:r>
            <w:r w:rsidRPr="00AB0969">
              <w:rPr>
                <w:rFonts w:ascii="Arial" w:eastAsia="Times New Roman" w:hAnsi="Arial" w:cs="Arial"/>
                <w:color w:val="6C6361"/>
                <w:sz w:val="20"/>
                <w:szCs w:val="20"/>
              </w:rPr>
              <w:t xml:space="preserve"> (OZP) as well.</w:t>
            </w:r>
          </w:p>
        </w:tc>
      </w:tr>
      <w:tr w:rsidR="006D2E0D" w:rsidRPr="003B4D98" w:rsidTr="00103EDF">
        <w:trPr>
          <w:trHeight w:val="397"/>
          <w:jc w:val="center"/>
        </w:trPr>
        <w:tc>
          <w:tcPr>
            <w:tcW w:w="10773" w:type="dxa"/>
            <w:gridSpan w:val="2"/>
            <w:tcBorders>
              <w:top w:val="nil"/>
            </w:tcBorders>
            <w:shd w:val="clear" w:color="auto" w:fill="F0EBE1"/>
            <w:vAlign w:val="center"/>
          </w:tcPr>
          <w:p w:rsidR="006D2E0D" w:rsidRPr="003B4D98" w:rsidRDefault="006D2E0D" w:rsidP="00103EDF">
            <w:pPr>
              <w:spacing w:line="276" w:lineRule="auto"/>
              <w:jc w:val="left"/>
              <w:rPr>
                <w:rFonts w:ascii="Arial" w:hAnsi="Arial" w:cs="Arial"/>
                <w:b/>
                <w:color w:val="524B48"/>
                <w:sz w:val="20"/>
                <w:szCs w:val="20"/>
              </w:rPr>
            </w:pPr>
            <w:r w:rsidRPr="003B4D98">
              <w:rPr>
                <w:rFonts w:ascii="Arial" w:hAnsi="Arial" w:cs="Arial"/>
                <w:b/>
                <w:color w:val="524B48"/>
                <w:sz w:val="20"/>
                <w:szCs w:val="20"/>
              </w:rPr>
              <w:t>In this seminar, Mr. Leung is going to share with us on the followings:</w:t>
            </w:r>
          </w:p>
        </w:tc>
      </w:tr>
      <w:tr w:rsidR="006D2E0D" w:rsidRPr="003B4D98" w:rsidTr="00103EDF">
        <w:trPr>
          <w:trHeight w:val="2835"/>
          <w:jc w:val="center"/>
        </w:trPr>
        <w:tc>
          <w:tcPr>
            <w:tcW w:w="5245" w:type="dxa"/>
            <w:tcBorders>
              <w:bottom w:val="nil"/>
              <w:right w:val="nil"/>
            </w:tcBorders>
            <w:shd w:val="clear" w:color="auto" w:fill="FFFFFF"/>
          </w:tcPr>
          <w:p w:rsidR="006D2E0D" w:rsidRPr="0083050C" w:rsidRDefault="006D2E0D" w:rsidP="00103EDF">
            <w:pPr>
              <w:spacing w:line="276" w:lineRule="auto"/>
              <w:jc w:val="left"/>
              <w:rPr>
                <w:rFonts w:ascii="Arial" w:hAnsi="Arial" w:cs="Arial"/>
                <w:color w:val="6C6361"/>
                <w:sz w:val="8"/>
                <w:szCs w:val="8"/>
              </w:rPr>
            </w:pPr>
          </w:p>
          <w:p w:rsidR="006D2E0D" w:rsidRPr="003B4D98" w:rsidRDefault="006D2E0D" w:rsidP="00103EDF">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Land Tenure System</w:t>
            </w:r>
          </w:p>
          <w:p w:rsidR="006D2E0D" w:rsidRPr="00AB0969"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Old Scheduled Lot</w:t>
            </w:r>
          </w:p>
          <w:p w:rsidR="006D2E0D" w:rsidRPr="00AB0969"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New Grant Lot</w:t>
            </w:r>
          </w:p>
          <w:p w:rsidR="006D2E0D" w:rsidRPr="00AB0969"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Block Crown Lease</w:t>
            </w:r>
          </w:p>
          <w:p w:rsidR="006D2E0D" w:rsidRPr="00AB0969"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GN 364, GN 365</w:t>
            </w:r>
          </w:p>
          <w:p w:rsidR="006D2E0D" w:rsidRPr="00AB0969"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Leas</w:t>
            </w:r>
            <w:r>
              <w:rPr>
                <w:rFonts w:ascii="Arial" w:hAnsi="Arial" w:cs="Arial"/>
                <w:color w:val="6C6361"/>
                <w:sz w:val="20"/>
                <w:szCs w:val="20"/>
              </w:rPr>
              <w:t>ehold &amp; Freehold L</w:t>
            </w:r>
            <w:r w:rsidRPr="00AB0969">
              <w:rPr>
                <w:rFonts w:ascii="Arial" w:hAnsi="Arial" w:cs="Arial"/>
                <w:color w:val="6C6361"/>
                <w:sz w:val="20"/>
                <w:szCs w:val="20"/>
              </w:rPr>
              <w:t>and</w:t>
            </w:r>
          </w:p>
          <w:p w:rsidR="006D2E0D" w:rsidRDefault="006D2E0D" w:rsidP="00103EDF">
            <w:pPr>
              <w:pStyle w:val="ListParagraph"/>
              <w:numPr>
                <w:ilvl w:val="1"/>
                <w:numId w:val="2"/>
              </w:numPr>
              <w:spacing w:line="276" w:lineRule="auto"/>
              <w:jc w:val="left"/>
              <w:rPr>
                <w:rFonts w:ascii="Arial" w:hAnsi="Arial" w:cs="Arial"/>
                <w:color w:val="6C6361"/>
                <w:sz w:val="20"/>
                <w:szCs w:val="20"/>
              </w:rPr>
            </w:pPr>
            <w:proofErr w:type="spellStart"/>
            <w:r>
              <w:rPr>
                <w:rFonts w:ascii="Arial" w:hAnsi="Arial" w:cs="Arial"/>
                <w:color w:val="6C6361"/>
                <w:sz w:val="20"/>
                <w:szCs w:val="20"/>
              </w:rPr>
              <w:t>Mehaldo</w:t>
            </w:r>
            <w:proofErr w:type="spellEnd"/>
            <w:r>
              <w:rPr>
                <w:rFonts w:ascii="Arial" w:hAnsi="Arial" w:cs="Arial"/>
                <w:color w:val="6C6361"/>
                <w:sz w:val="20"/>
                <w:szCs w:val="20"/>
              </w:rPr>
              <w:t xml:space="preserve"> Case</w:t>
            </w:r>
          </w:p>
          <w:p w:rsidR="006D2E0D" w:rsidRPr="003B4D98" w:rsidRDefault="006D2E0D" w:rsidP="00103EDF">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Temporary Land Allocation</w:t>
            </w:r>
          </w:p>
          <w:p w:rsidR="006D2E0D"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Temporary Government Land Allocation (TGLA)</w:t>
            </w:r>
          </w:p>
          <w:p w:rsidR="006D2E0D" w:rsidRPr="003850BE"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Short Term Tenancy (STT)</w:t>
            </w:r>
          </w:p>
        </w:tc>
        <w:tc>
          <w:tcPr>
            <w:tcW w:w="5528" w:type="dxa"/>
            <w:tcBorders>
              <w:left w:val="nil"/>
              <w:bottom w:val="nil"/>
            </w:tcBorders>
            <w:shd w:val="clear" w:color="auto" w:fill="FFFFFF"/>
          </w:tcPr>
          <w:p w:rsidR="006D2E0D" w:rsidRPr="0083050C" w:rsidRDefault="006D2E0D" w:rsidP="00103EDF">
            <w:pPr>
              <w:spacing w:line="276" w:lineRule="auto"/>
              <w:jc w:val="left"/>
              <w:rPr>
                <w:rFonts w:ascii="Arial" w:hAnsi="Arial" w:cs="Arial"/>
                <w:color w:val="6C6361"/>
                <w:sz w:val="8"/>
                <w:szCs w:val="8"/>
              </w:rPr>
            </w:pPr>
          </w:p>
          <w:p w:rsidR="006D2E0D" w:rsidRDefault="006D2E0D" w:rsidP="00103EDF">
            <w:pPr>
              <w:pStyle w:val="ListParagraph"/>
              <w:numPr>
                <w:ilvl w:val="2"/>
                <w:numId w:val="2"/>
              </w:numPr>
              <w:spacing w:line="276" w:lineRule="auto"/>
              <w:jc w:val="left"/>
              <w:rPr>
                <w:rFonts w:ascii="Arial" w:hAnsi="Arial" w:cs="Arial"/>
                <w:color w:val="6C6361"/>
                <w:sz w:val="20"/>
                <w:szCs w:val="20"/>
              </w:rPr>
            </w:pPr>
            <w:r w:rsidRPr="00DC7075">
              <w:rPr>
                <w:rFonts w:ascii="Arial" w:hAnsi="Arial" w:cs="Arial"/>
                <w:noProof/>
                <w:color w:val="6C6361"/>
                <w:sz w:val="20"/>
                <w:szCs w:val="20"/>
              </w:rPr>
              <w:drawing>
                <wp:anchor distT="0" distB="0" distL="114300" distR="114300" simplePos="0" relativeHeight="251664384" behindDoc="0" locked="0" layoutInCell="1" allowOverlap="1" wp14:anchorId="1C17BF31" wp14:editId="560E6F53">
                  <wp:simplePos x="0" y="0"/>
                  <wp:positionH relativeFrom="column">
                    <wp:posOffset>2442410</wp:posOffset>
                  </wp:positionH>
                  <wp:positionV relativeFrom="paragraph">
                    <wp:posOffset>36296</wp:posOffset>
                  </wp:positionV>
                  <wp:extent cx="896400" cy="10224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6C6361"/>
                <w:sz w:val="20"/>
                <w:szCs w:val="20"/>
              </w:rPr>
              <w:t>Car Park U</w:t>
            </w:r>
            <w:r w:rsidRPr="00AB0969">
              <w:rPr>
                <w:rFonts w:ascii="Arial" w:hAnsi="Arial" w:cs="Arial"/>
                <w:color w:val="6C6361"/>
                <w:sz w:val="20"/>
                <w:szCs w:val="20"/>
              </w:rPr>
              <w:t>se</w:t>
            </w:r>
          </w:p>
          <w:p w:rsidR="006D2E0D" w:rsidRPr="005D7EF6" w:rsidRDefault="006D2E0D" w:rsidP="00103EDF">
            <w:pPr>
              <w:pStyle w:val="ListParagraph"/>
              <w:numPr>
                <w:ilvl w:val="2"/>
                <w:numId w:val="2"/>
              </w:numPr>
              <w:spacing w:line="276" w:lineRule="auto"/>
              <w:jc w:val="left"/>
              <w:rPr>
                <w:rFonts w:ascii="Arial" w:hAnsi="Arial" w:cs="Arial"/>
                <w:color w:val="6C6361"/>
                <w:sz w:val="20"/>
                <w:szCs w:val="20"/>
              </w:rPr>
            </w:pPr>
            <w:r w:rsidRPr="005D7EF6">
              <w:rPr>
                <w:rFonts w:ascii="Arial" w:hAnsi="Arial" w:cs="Arial"/>
                <w:color w:val="6C6361"/>
                <w:sz w:val="20"/>
                <w:szCs w:val="20"/>
              </w:rPr>
              <w:t>Storage</w:t>
            </w:r>
          </w:p>
          <w:p w:rsidR="006D2E0D" w:rsidRDefault="006D2E0D" w:rsidP="00103EDF">
            <w:pPr>
              <w:pStyle w:val="ListParagraph"/>
              <w:numPr>
                <w:ilvl w:val="0"/>
                <w:numId w:val="2"/>
              </w:numPr>
              <w:spacing w:line="276" w:lineRule="auto"/>
              <w:jc w:val="left"/>
              <w:rPr>
                <w:rFonts w:ascii="Arial" w:hAnsi="Arial" w:cs="Arial"/>
                <w:color w:val="6C6361"/>
                <w:sz w:val="20"/>
                <w:szCs w:val="20"/>
              </w:rPr>
            </w:pPr>
            <w:r w:rsidRPr="00AB0969">
              <w:rPr>
                <w:rFonts w:ascii="Arial" w:hAnsi="Arial" w:cs="Arial"/>
                <w:color w:val="6C6361"/>
                <w:sz w:val="20"/>
                <w:szCs w:val="20"/>
              </w:rPr>
              <w:t xml:space="preserve">Permanent Land Allocation </w:t>
            </w:r>
          </w:p>
          <w:p w:rsidR="006D2E0D"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Auction</w:t>
            </w:r>
          </w:p>
          <w:p w:rsidR="006D2E0D"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Tender</w:t>
            </w:r>
          </w:p>
          <w:p w:rsidR="006D2E0D" w:rsidRDefault="006D2E0D" w:rsidP="00103EDF">
            <w:pPr>
              <w:pStyle w:val="ListParagraph"/>
              <w:numPr>
                <w:ilvl w:val="1"/>
                <w:numId w:val="2"/>
              </w:numPr>
              <w:spacing w:line="276" w:lineRule="auto"/>
              <w:jc w:val="left"/>
              <w:rPr>
                <w:rFonts w:ascii="Arial" w:hAnsi="Arial" w:cs="Arial"/>
                <w:color w:val="6C6361"/>
                <w:sz w:val="20"/>
                <w:szCs w:val="20"/>
              </w:rPr>
            </w:pPr>
            <w:r>
              <w:rPr>
                <w:rFonts w:ascii="Arial" w:hAnsi="Arial" w:cs="Arial"/>
                <w:color w:val="6C6361"/>
                <w:sz w:val="20"/>
                <w:szCs w:val="20"/>
              </w:rPr>
              <w:t>Private Treaty Grant (PTG</w:t>
            </w:r>
            <w:r w:rsidRPr="00AB0969">
              <w:rPr>
                <w:rFonts w:ascii="Arial" w:hAnsi="Arial" w:cs="Arial"/>
                <w:color w:val="6C6361"/>
                <w:sz w:val="20"/>
                <w:szCs w:val="20"/>
              </w:rPr>
              <w:t>)</w:t>
            </w:r>
          </w:p>
          <w:p w:rsidR="006D2E0D" w:rsidRDefault="006D2E0D" w:rsidP="00103EDF">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Extension</w:t>
            </w:r>
          </w:p>
          <w:p w:rsidR="006D2E0D" w:rsidRPr="00AB0969" w:rsidRDefault="006D2E0D" w:rsidP="00103EDF">
            <w:pPr>
              <w:pStyle w:val="ListParagraph"/>
              <w:numPr>
                <w:ilvl w:val="1"/>
                <w:numId w:val="2"/>
              </w:numPr>
              <w:spacing w:line="276" w:lineRule="auto"/>
              <w:jc w:val="left"/>
              <w:rPr>
                <w:rFonts w:ascii="Arial" w:hAnsi="Arial" w:cs="Arial"/>
                <w:color w:val="6C6361"/>
                <w:sz w:val="20"/>
                <w:szCs w:val="20"/>
              </w:rPr>
            </w:pPr>
            <w:r w:rsidRPr="003850BE">
              <w:rPr>
                <w:rFonts w:ascii="Arial" w:hAnsi="Arial" w:cs="Arial"/>
                <w:color w:val="6C6361"/>
                <w:sz w:val="20"/>
                <w:szCs w:val="20"/>
              </w:rPr>
              <w:t>Government Land Allocation (GLA)</w:t>
            </w:r>
          </w:p>
          <w:p w:rsidR="006D2E0D" w:rsidRPr="003B4D98" w:rsidRDefault="006D2E0D" w:rsidP="00103EDF">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Group Discussion &amp; E</w:t>
            </w:r>
            <w:r w:rsidRPr="003B4D98">
              <w:rPr>
                <w:rFonts w:ascii="Arial" w:hAnsi="Arial" w:cs="Arial"/>
                <w:color w:val="6C6361"/>
                <w:sz w:val="20"/>
                <w:szCs w:val="20"/>
              </w:rPr>
              <w:t>xercise</w:t>
            </w:r>
          </w:p>
        </w:tc>
      </w:tr>
    </w:tbl>
    <w:p w:rsidR="00C87E96" w:rsidRPr="00896C14" w:rsidRDefault="00C87E96" w:rsidP="00C87E96">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2"/>
        <w:gridCol w:w="2858"/>
        <w:gridCol w:w="794"/>
        <w:gridCol w:w="1699"/>
        <w:gridCol w:w="2500"/>
        <w:gridCol w:w="1239"/>
      </w:tblGrid>
      <w:tr w:rsidR="006D2E0D" w:rsidRPr="005A2F25" w:rsidTr="006D2E0D">
        <w:trPr>
          <w:trHeight w:val="397"/>
          <w:jc w:val="center"/>
        </w:trPr>
        <w:tc>
          <w:tcPr>
            <w:tcW w:w="1682" w:type="dxa"/>
            <w:tcBorders>
              <w:top w:val="nil"/>
              <w:left w:val="nil"/>
              <w:bottom w:val="single" w:sz="12" w:space="0" w:color="FFFFFF"/>
            </w:tcBorders>
            <w:shd w:val="clear" w:color="auto" w:fill="F0EBE1"/>
            <w:vAlign w:val="center"/>
          </w:tcPr>
          <w:p w:rsidR="006D2E0D" w:rsidRPr="002343EF"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52" w:type="dxa"/>
            <w:gridSpan w:val="2"/>
            <w:tcBorders>
              <w:top w:val="nil"/>
              <w:bottom w:val="single" w:sz="12" w:space="0" w:color="F0EBE1"/>
            </w:tcBorders>
            <w:shd w:val="clear" w:color="auto" w:fill="FFFFFF"/>
            <w:vAlign w:val="center"/>
          </w:tcPr>
          <w:p w:rsidR="006D2E0D" w:rsidRPr="002343EF"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EVT000000132</w:t>
            </w:r>
          </w:p>
        </w:tc>
        <w:tc>
          <w:tcPr>
            <w:tcW w:w="1699" w:type="dxa"/>
            <w:tcBorders>
              <w:top w:val="nil"/>
              <w:bottom w:val="single" w:sz="12" w:space="0" w:color="FFFFFF"/>
            </w:tcBorders>
            <w:shd w:val="clear" w:color="auto" w:fill="F0EBE1"/>
            <w:vAlign w:val="center"/>
          </w:tcPr>
          <w:p w:rsidR="006D2E0D" w:rsidRPr="002343EF"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39" w:type="dxa"/>
            <w:gridSpan w:val="2"/>
            <w:tcBorders>
              <w:top w:val="nil"/>
              <w:bottom w:val="single" w:sz="12" w:space="0" w:color="F0EBE1"/>
              <w:right w:val="nil"/>
            </w:tcBorders>
            <w:shd w:val="clear" w:color="auto" w:fill="FFFFFF"/>
            <w:vAlign w:val="center"/>
          </w:tcPr>
          <w:p w:rsidR="006D2E0D" w:rsidRPr="002343EF"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6D2E0D" w:rsidRPr="005A2F25" w:rsidTr="006D2E0D">
        <w:trPr>
          <w:trHeight w:val="397"/>
          <w:jc w:val="center"/>
        </w:trPr>
        <w:tc>
          <w:tcPr>
            <w:tcW w:w="1682" w:type="dxa"/>
            <w:tcBorders>
              <w:top w:val="single" w:sz="12" w:space="0" w:color="FFFFFF"/>
              <w:left w:val="nil"/>
              <w:bottom w:val="single" w:sz="12" w:space="0" w:color="FFFFFF"/>
            </w:tcBorders>
            <w:shd w:val="clear" w:color="auto" w:fill="F0EBE1"/>
            <w:vAlign w:val="center"/>
          </w:tcPr>
          <w:p w:rsidR="006D2E0D" w:rsidRPr="002343EF"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52" w:type="dxa"/>
            <w:gridSpan w:val="2"/>
            <w:tcBorders>
              <w:top w:val="single" w:sz="12" w:space="0" w:color="F0EBE1"/>
              <w:bottom w:val="single" w:sz="12" w:space="0" w:color="F0EBE1"/>
            </w:tcBorders>
            <w:shd w:val="clear" w:color="auto" w:fill="FFFFFF"/>
            <w:vAlign w:val="center"/>
          </w:tcPr>
          <w:p w:rsidR="006D2E0D" w:rsidRPr="00482956"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3 October 2016 (Monday)</w:t>
            </w:r>
          </w:p>
        </w:tc>
        <w:tc>
          <w:tcPr>
            <w:tcW w:w="1699" w:type="dxa"/>
            <w:tcBorders>
              <w:top w:val="single" w:sz="12" w:space="0" w:color="FFFFFF"/>
              <w:bottom w:val="single" w:sz="12" w:space="0" w:color="FFFFFF"/>
            </w:tcBorders>
            <w:shd w:val="clear" w:color="auto" w:fill="F0EBE1"/>
            <w:vAlign w:val="center"/>
          </w:tcPr>
          <w:p w:rsidR="006D2E0D" w:rsidRPr="002343EF"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39" w:type="dxa"/>
            <w:gridSpan w:val="2"/>
            <w:tcBorders>
              <w:top w:val="single" w:sz="12" w:space="0" w:color="F0EBE1"/>
              <w:bottom w:val="single" w:sz="12" w:space="0" w:color="F0EBE1"/>
              <w:right w:val="nil"/>
            </w:tcBorders>
            <w:shd w:val="clear" w:color="auto" w:fill="FFFFFF"/>
            <w:vAlign w:val="center"/>
          </w:tcPr>
          <w:p w:rsidR="006D2E0D" w:rsidRPr="002343EF"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6D2E0D" w:rsidRPr="005A2F25" w:rsidTr="006D2E0D">
        <w:trPr>
          <w:trHeight w:val="397"/>
          <w:jc w:val="center"/>
        </w:trPr>
        <w:tc>
          <w:tcPr>
            <w:tcW w:w="1682" w:type="dxa"/>
            <w:tcBorders>
              <w:top w:val="single" w:sz="12" w:space="0" w:color="FFFFFF"/>
              <w:left w:val="nil"/>
              <w:bottom w:val="single" w:sz="12" w:space="0" w:color="FFFFFF"/>
            </w:tcBorders>
            <w:shd w:val="clear" w:color="auto" w:fill="F0EBE1"/>
            <w:vAlign w:val="center"/>
          </w:tcPr>
          <w:p w:rsidR="006D2E0D" w:rsidRPr="002343EF"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52" w:type="dxa"/>
            <w:gridSpan w:val="2"/>
            <w:tcBorders>
              <w:top w:val="single" w:sz="12" w:space="0" w:color="F0EBE1"/>
              <w:bottom w:val="single" w:sz="12" w:space="0" w:color="F0EBE1"/>
            </w:tcBorders>
            <w:shd w:val="clear" w:color="auto" w:fill="FFFFFF"/>
            <w:vAlign w:val="center"/>
          </w:tcPr>
          <w:p w:rsidR="006D2E0D"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6D2E0D" w:rsidRPr="00EC7ADB"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699" w:type="dxa"/>
            <w:tcBorders>
              <w:top w:val="single" w:sz="12" w:space="0" w:color="FFFFFF"/>
              <w:bottom w:val="single" w:sz="12" w:space="0" w:color="FFFFFF"/>
            </w:tcBorders>
            <w:shd w:val="clear" w:color="auto" w:fill="F0EBE1"/>
            <w:vAlign w:val="center"/>
          </w:tcPr>
          <w:p w:rsidR="006D2E0D" w:rsidRPr="002343EF"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39" w:type="dxa"/>
            <w:gridSpan w:val="2"/>
            <w:tcBorders>
              <w:top w:val="single" w:sz="12" w:space="0" w:color="F0EBE1"/>
              <w:bottom w:val="single" w:sz="12" w:space="0" w:color="F0EBE1"/>
              <w:right w:val="nil"/>
            </w:tcBorders>
            <w:shd w:val="clear" w:color="auto" w:fill="FFFFFF"/>
            <w:vAlign w:val="center"/>
          </w:tcPr>
          <w:p w:rsidR="006D2E0D"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6D2E0D" w:rsidRPr="00092001" w:rsidRDefault="006D2E0D" w:rsidP="006D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092001">
              <w:rPr>
                <w:rFonts w:ascii="Arial" w:hAnsi="Arial" w:cs="Arial"/>
                <w:color w:val="6C6361"/>
                <w:sz w:val="20"/>
                <w:szCs w:val="20"/>
              </w:rPr>
              <w:t>(LSHK Allocated Number: 20161568)</w:t>
            </w:r>
          </w:p>
        </w:tc>
      </w:tr>
      <w:tr w:rsidR="00C87E96" w:rsidRPr="005A2F25" w:rsidTr="006D2E0D">
        <w:trPr>
          <w:trHeight w:val="1247"/>
          <w:jc w:val="center"/>
        </w:trPr>
        <w:tc>
          <w:tcPr>
            <w:tcW w:w="1682" w:type="dxa"/>
            <w:tcBorders>
              <w:top w:val="single" w:sz="12" w:space="0" w:color="FFFFFF"/>
              <w:left w:val="nil"/>
              <w:bottom w:val="nil"/>
            </w:tcBorders>
            <w:shd w:val="clear" w:color="auto" w:fill="F0EBE1"/>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58" w:type="dxa"/>
            <w:tcBorders>
              <w:top w:val="single" w:sz="12" w:space="0" w:color="F0EBE1"/>
              <w:bottom w:val="nil"/>
              <w:right w:val="nil"/>
            </w:tcBorders>
            <w:shd w:val="clear" w:color="auto" w:fill="FFFFFF"/>
            <w:vAlign w:val="center"/>
          </w:tcPr>
          <w:p w:rsidR="00C87E96" w:rsidRPr="00482956" w:rsidRDefault="00C87E96" w:rsidP="00193C5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C87E96" w:rsidRPr="00F36D9A"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C87E96" w:rsidRPr="00F36D9A"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87E96" w:rsidRPr="00334CAE" w:rsidRDefault="00C87E96" w:rsidP="00193C5D">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26F11A7D" wp14:editId="0A91FEA3">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87E96" w:rsidRPr="00334CAE" w:rsidRDefault="00C87E96" w:rsidP="00193C5D">
            <w:pPr>
              <w:jc w:val="right"/>
              <w:rPr>
                <w:rFonts w:ascii="Arial" w:hAnsi="Arial" w:cs="Arial"/>
                <w:b/>
                <w:color w:val="6C6361"/>
                <w:sz w:val="12"/>
                <w:szCs w:val="12"/>
              </w:rPr>
            </w:pPr>
          </w:p>
        </w:tc>
        <w:tc>
          <w:tcPr>
            <w:tcW w:w="1699" w:type="dxa"/>
            <w:tcBorders>
              <w:top w:val="single" w:sz="12" w:space="0" w:color="FFFFFF"/>
              <w:bottom w:val="nil"/>
            </w:tcBorders>
            <w:shd w:val="clear" w:color="auto" w:fill="F0EBE1"/>
            <w:vAlign w:val="center"/>
          </w:tcPr>
          <w:p w:rsidR="00C87E96" w:rsidRPr="003A2A41"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87E96" w:rsidRPr="003A2A41"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00" w:type="dxa"/>
            <w:tcBorders>
              <w:top w:val="single" w:sz="12" w:space="0" w:color="F0EBE1"/>
              <w:bottom w:val="nil"/>
              <w:right w:val="nil"/>
            </w:tcBorders>
            <w:shd w:val="clear" w:color="auto" w:fill="FFFFFF"/>
            <w:vAlign w:val="center"/>
          </w:tcPr>
          <w:p w:rsidR="00C87E96" w:rsidRPr="003A2A41"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87E96" w:rsidRPr="003A2A41"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nil"/>
              <w:left w:val="nil"/>
              <w:bottom w:val="nil"/>
              <w:right w:val="nil"/>
            </w:tcBorders>
            <w:shd w:val="clear" w:color="auto" w:fill="FFFFFF"/>
            <w:vAlign w:val="center"/>
          </w:tcPr>
          <w:p w:rsidR="00C87E96" w:rsidRPr="00156567"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DE262CC" wp14:editId="10F4ECB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87E96" w:rsidRDefault="00214BC6" w:rsidP="00C87E96"/>
    <w:sectPr w:rsidR="00214BC6" w:rsidRPr="00C87E9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1CE" w:rsidRDefault="000571CE" w:rsidP="00546556">
      <w:r>
        <w:separator/>
      </w:r>
    </w:p>
  </w:endnote>
  <w:endnote w:type="continuationSeparator" w:id="0">
    <w:p w:rsidR="000571CE" w:rsidRDefault="000571C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1CE" w:rsidRDefault="000571CE" w:rsidP="00546556">
      <w:r>
        <w:separator/>
      </w:r>
    </w:p>
  </w:footnote>
  <w:footnote w:type="continuationSeparator" w:id="0">
    <w:p w:rsidR="000571CE" w:rsidRDefault="000571C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ujVrc2QTVlWwZppwxpfYzrG19247VX1TuLE+JYjPMNyEO/nH/BLwSRSSdKeW5g8/EfG1rk4VUavYwNRpEDZHGQ==" w:salt="vuFLS+Ug5jyNLJULvhRpQ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54B"/>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350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71CE"/>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F8"/>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2E0D"/>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826"/>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9C8"/>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B56"/>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87E96"/>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777"/>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2E6"/>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3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6501D-ABCD-4428-92EC-ABCAAEC61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CPD Course: The Disposal of Government Land in Hong Kong</vt:lpstr>
    </vt:vector>
  </TitlesOfParts>
  <Manager>Tyrone Tsang</Manager>
  <Company>The Profectional Company Limited</Company>
  <LinksUpToDate>false</LinksUpToDate>
  <CharactersWithSpaces>2376</CharactersWithSpaces>
  <SharedDoc>false</SharedDoc>
  <HyperlinkBase>http://download.profectional.com/events/EVT000000132.docx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Disposal of Government Land in Hong Kong</dc:title>
  <dc:subject>CPD Course: The Disposal of Government Land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32</cp:revision>
  <cp:lastPrinted>2016-04-16T04:56:00Z</cp:lastPrinted>
  <dcterms:created xsi:type="dcterms:W3CDTF">2015-08-21T08:33:00Z</dcterms:created>
  <dcterms:modified xsi:type="dcterms:W3CDTF">2016-10-03T03:45:00Z</dcterms:modified>
</cp:coreProperties>
</file>