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447" w:rsidRPr="00564447" w:rsidRDefault="00564447" w:rsidP="0056444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64447" w:rsidRPr="00523A64" w:rsidTr="002E1590">
        <w:trPr>
          <w:trHeight w:val="3119"/>
          <w:jc w:val="center"/>
        </w:trPr>
        <w:tc>
          <w:tcPr>
            <w:tcW w:w="4820" w:type="dxa"/>
            <w:shd w:val="clear" w:color="auto" w:fill="FFFFFF"/>
            <w:vAlign w:val="center"/>
          </w:tcPr>
          <w:p w:rsidR="00564447" w:rsidRPr="001A3018" w:rsidRDefault="00564447" w:rsidP="002E1590">
            <w:pPr>
              <w:jc w:val="center"/>
              <w:rPr>
                <w:rFonts w:ascii="Arial" w:hAnsi="Arial" w:cs="Arial"/>
                <w:b/>
                <w:bCs/>
                <w:color w:val="524B48"/>
                <w:sz w:val="4"/>
                <w:szCs w:val="4"/>
              </w:rPr>
            </w:pPr>
          </w:p>
          <w:p w:rsidR="00564447" w:rsidRDefault="00564447" w:rsidP="002E1590">
            <w:pPr>
              <w:jc w:val="center"/>
              <w:rPr>
                <w:rStyle w:val="Hyperlink"/>
                <w:rFonts w:ascii="Arial" w:hAnsi="Arial" w:cs="Arial"/>
                <w:b/>
                <w:bCs/>
                <w:color w:val="524B48"/>
                <w:sz w:val="32"/>
                <w:szCs w:val="32"/>
                <w:u w:val="none"/>
              </w:rPr>
            </w:pPr>
            <w:r>
              <w:fldChar w:fldCharType="begin"/>
            </w:r>
            <w:r>
              <w:instrText>HYPERLINK "http://cpd.hk/evt000000139/"</w:instrText>
            </w:r>
            <w:r>
              <w:fldChar w:fldCharType="separate"/>
            </w:r>
            <w:r>
              <w:rPr>
                <w:rStyle w:val="Hyperlink"/>
                <w:rFonts w:ascii="Arial" w:hAnsi="Arial" w:cs="Arial"/>
                <w:b/>
                <w:bCs/>
                <w:color w:val="524B48"/>
                <w:sz w:val="32"/>
                <w:szCs w:val="32"/>
                <w:u w:val="none"/>
              </w:rPr>
              <w:t>ICAC</w:t>
            </w:r>
          </w:p>
          <w:p w:rsidR="00564447" w:rsidRDefault="00564447" w:rsidP="002E159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Investigations and</w:t>
            </w:r>
          </w:p>
          <w:p w:rsidR="00564447" w:rsidRDefault="00564447" w:rsidP="002E159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Prosecutions</w:t>
            </w:r>
          </w:p>
          <w:p w:rsidR="00564447" w:rsidRPr="00C65AFD" w:rsidRDefault="00564447" w:rsidP="002E1590">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564447" w:rsidRPr="00C65AFD" w:rsidRDefault="00564447" w:rsidP="002E1590">
            <w:pPr>
              <w:jc w:val="center"/>
              <w:rPr>
                <w:rFonts w:ascii="Arial" w:hAnsi="Arial" w:cs="Arial"/>
                <w:i/>
                <w:color w:val="6C6361"/>
                <w:sz w:val="24"/>
                <w:szCs w:val="24"/>
              </w:rPr>
            </w:pPr>
            <w:r w:rsidRPr="00C65AFD">
              <w:rPr>
                <w:rFonts w:ascii="Arial" w:hAnsi="Arial" w:cs="Arial"/>
                <w:i/>
                <w:color w:val="6C6361"/>
                <w:sz w:val="24"/>
                <w:szCs w:val="24"/>
              </w:rPr>
              <w:t>by</w:t>
            </w:r>
          </w:p>
          <w:p w:rsidR="00564447" w:rsidRDefault="00564447" w:rsidP="002E1590">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Miss Olivia Tsang</w:t>
              </w:r>
            </w:hyperlink>
            <w:r>
              <w:rPr>
                <w:rStyle w:val="Hyperlink"/>
                <w:rFonts w:ascii="Arial" w:hAnsi="Arial" w:cs="Arial"/>
                <w:color w:val="6C6361"/>
                <w:sz w:val="24"/>
                <w:szCs w:val="24"/>
                <w:u w:val="none"/>
              </w:rPr>
              <w:t>,</w:t>
            </w:r>
          </w:p>
          <w:p w:rsidR="00564447" w:rsidRDefault="00564447" w:rsidP="002E1590">
            <w:pPr>
              <w:jc w:val="center"/>
              <w:rPr>
                <w:rFonts w:ascii="Arial" w:hAnsi="Arial" w:cs="Arial"/>
                <w:color w:val="6C6361"/>
                <w:sz w:val="24"/>
                <w:szCs w:val="24"/>
              </w:rPr>
            </w:pPr>
            <w:r>
              <w:rPr>
                <w:rFonts w:ascii="Arial" w:hAnsi="Arial" w:cs="Arial"/>
                <w:color w:val="6C6361"/>
                <w:sz w:val="24"/>
                <w:szCs w:val="24"/>
              </w:rPr>
              <w:t>Barrister-at-Law,</w:t>
            </w:r>
          </w:p>
          <w:p w:rsidR="00564447" w:rsidRPr="0038590E" w:rsidRDefault="00564447" w:rsidP="002E1590">
            <w:pPr>
              <w:jc w:val="center"/>
              <w:rPr>
                <w:rFonts w:ascii="Arial" w:hAnsi="Arial" w:cs="Arial"/>
                <w:color w:val="6C6361"/>
                <w:sz w:val="24"/>
                <w:szCs w:val="24"/>
              </w:rPr>
            </w:pPr>
            <w:r>
              <w:rPr>
                <w:rFonts w:ascii="Arial" w:hAnsi="Arial" w:cs="Arial"/>
                <w:color w:val="6C6361"/>
                <w:sz w:val="24"/>
                <w:szCs w:val="24"/>
              </w:rPr>
              <w:t>Plowman Chambers</w:t>
            </w:r>
          </w:p>
        </w:tc>
        <w:tc>
          <w:tcPr>
            <w:tcW w:w="5954" w:type="dxa"/>
            <w:shd w:val="clear" w:color="auto" w:fill="FFFFFF"/>
            <w:vAlign w:val="center"/>
          </w:tcPr>
          <w:p w:rsidR="00564447" w:rsidRPr="00D50772" w:rsidRDefault="00564447" w:rsidP="002E1590">
            <w:pPr>
              <w:spacing w:line="276" w:lineRule="auto"/>
              <w:jc w:val="center"/>
              <w:rPr>
                <w:rFonts w:ascii="Arial" w:eastAsia="Times New Roman" w:hAnsi="Arial" w:cs="Arial"/>
                <w:noProof/>
                <w:sz w:val="20"/>
                <w:szCs w:val="20"/>
              </w:rPr>
            </w:pPr>
            <w:r w:rsidRPr="00C83C87">
              <w:rPr>
                <w:rFonts w:ascii="Arial" w:eastAsia="Times New Roman" w:hAnsi="Arial" w:cs="Arial"/>
                <w:noProof/>
                <w:sz w:val="20"/>
                <w:szCs w:val="20"/>
              </w:rPr>
              <w:drawing>
                <wp:anchor distT="0" distB="0" distL="114300" distR="114300" simplePos="0" relativeHeight="251660288" behindDoc="0" locked="0" layoutInCell="1" allowOverlap="1" wp14:anchorId="6436FA5E" wp14:editId="2C2FE25C">
                  <wp:simplePos x="0" y="0"/>
                  <wp:positionH relativeFrom="column">
                    <wp:posOffset>3180080</wp:posOffset>
                  </wp:positionH>
                  <wp:positionV relativeFrom="paragraph">
                    <wp:posOffset>-58420</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40BA0B7" wp14:editId="0D21564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64447" w:rsidRPr="00320F79" w:rsidRDefault="00564447" w:rsidP="0056444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564447" w:rsidRPr="00D0136F" w:rsidTr="002E1590">
        <w:trPr>
          <w:trHeight w:val="3974"/>
          <w:jc w:val="center"/>
        </w:trPr>
        <w:tc>
          <w:tcPr>
            <w:tcW w:w="1985" w:type="dxa"/>
            <w:shd w:val="clear" w:color="auto" w:fill="FFFFFF"/>
            <w:vAlign w:val="center"/>
          </w:tcPr>
          <w:p w:rsidR="00564447" w:rsidRPr="00D0136F" w:rsidRDefault="00564447" w:rsidP="002E1590">
            <w:pPr>
              <w:spacing w:line="276" w:lineRule="auto"/>
              <w:contextualSpacing/>
              <w:jc w:val="center"/>
              <w:rPr>
                <w:rFonts w:ascii="Arial" w:hAnsi="Arial" w:cs="Arial"/>
                <w:sz w:val="20"/>
                <w:szCs w:val="20"/>
              </w:rPr>
            </w:pPr>
            <w:r w:rsidRPr="00D0136F">
              <w:rPr>
                <w:rFonts w:ascii="Arial" w:hAnsi="Arial" w:cs="Arial"/>
                <w:noProof/>
                <w:sz w:val="20"/>
                <w:szCs w:val="20"/>
              </w:rPr>
              <w:drawing>
                <wp:inline distT="0" distB="0" distL="0" distR="0" wp14:anchorId="52F80523" wp14:editId="0FE9E8A8">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64447" w:rsidRPr="00D0136F" w:rsidRDefault="00564447" w:rsidP="002E1590">
            <w:pPr>
              <w:pStyle w:val="NormalWeb"/>
              <w:contextualSpacing/>
              <w:rPr>
                <w:rFonts w:ascii="Arial" w:hAnsi="Arial" w:cs="Arial"/>
                <w:color w:val="6C6361"/>
                <w:sz w:val="20"/>
                <w:szCs w:val="20"/>
              </w:rPr>
            </w:pPr>
            <w:r w:rsidRPr="00D0136F">
              <w:rPr>
                <w:rFonts w:ascii="Arial" w:hAnsi="Arial" w:cs="Arial"/>
                <w:color w:val="6C6361"/>
                <w:sz w:val="20"/>
                <w:szCs w:val="20"/>
              </w:rPr>
              <w:t>Olivia obtained her law degree from the University of Hong Kong and qualified as a solicitor in 2002.  She worked for the Department of Justice for 10 years before choosing to join the Bar and move into private practice.</w:t>
            </w:r>
          </w:p>
          <w:p w:rsidR="00564447" w:rsidRPr="00D0136F" w:rsidRDefault="00564447" w:rsidP="002E1590">
            <w:pPr>
              <w:pStyle w:val="NormalWeb"/>
              <w:contextualSpacing/>
              <w:rPr>
                <w:rFonts w:ascii="Arial" w:hAnsi="Arial" w:cs="Arial"/>
                <w:color w:val="6C6361"/>
                <w:sz w:val="10"/>
                <w:szCs w:val="20"/>
              </w:rPr>
            </w:pPr>
          </w:p>
          <w:p w:rsidR="00564447" w:rsidRPr="00D0136F" w:rsidRDefault="00564447" w:rsidP="002E1590">
            <w:pPr>
              <w:pStyle w:val="NormalWeb"/>
              <w:contextualSpacing/>
              <w:rPr>
                <w:rFonts w:ascii="Arial" w:hAnsi="Arial" w:cs="Arial"/>
                <w:color w:val="6C6361"/>
                <w:sz w:val="20"/>
                <w:szCs w:val="20"/>
              </w:rPr>
            </w:pPr>
            <w:r w:rsidRPr="00D0136F">
              <w:rPr>
                <w:rFonts w:ascii="Arial" w:hAnsi="Arial" w:cs="Arial"/>
                <w:color w:val="6C6361"/>
                <w:sz w:val="20"/>
                <w:szCs w:val="20"/>
              </w:rPr>
              <w:t>In her 10 years of service in the Prosecutions Division of the Department of Justice, Olivia started off as a Government Counsel and was subsequently promoted to Senior Government Counsel (Senior Public Prosecutor).  Olivia has conducted criminal trials and appeals at all levels of court, from the Magistracy to the Court of Final Appeal.  She has conducted a wide range of cases including corruption, complex commercial crime, computer crime, money laundering, sexual offences, violent crime, dangerous drugs and immigration offences.  She also has extensive experience in quasi-criminal matters involving industrial and construction safety, public health, and environmental law.  Olivia left the Department at the level of Deputy Section Head of the ICAC (Public Sector) Unit.</w:t>
            </w:r>
          </w:p>
          <w:p w:rsidR="00564447" w:rsidRPr="00D0136F" w:rsidRDefault="00564447" w:rsidP="002E1590">
            <w:pPr>
              <w:pStyle w:val="NormalWeb"/>
              <w:contextualSpacing/>
              <w:rPr>
                <w:rFonts w:ascii="Arial" w:hAnsi="Arial" w:cs="Arial"/>
                <w:color w:val="6C6361"/>
                <w:sz w:val="10"/>
                <w:szCs w:val="20"/>
              </w:rPr>
            </w:pPr>
          </w:p>
          <w:p w:rsidR="00564447" w:rsidRPr="00D0136F" w:rsidRDefault="00564447" w:rsidP="002E1590">
            <w:pPr>
              <w:pStyle w:val="NormalWeb"/>
              <w:contextualSpacing/>
              <w:rPr>
                <w:rFonts w:ascii="Arial" w:hAnsi="Arial" w:cs="Arial"/>
                <w:color w:val="6C6361"/>
                <w:sz w:val="20"/>
                <w:szCs w:val="20"/>
              </w:rPr>
            </w:pPr>
            <w:r w:rsidRPr="00D0136F">
              <w:rPr>
                <w:rFonts w:ascii="Arial" w:hAnsi="Arial" w:cs="Arial"/>
                <w:color w:val="6C6361"/>
                <w:sz w:val="20"/>
                <w:szCs w:val="20"/>
              </w:rPr>
              <w:t>Since being called to the Bar, Olivia has been involved in a wide range of criminal matters and is also developing her practice in matrimonial law.</w:t>
            </w:r>
          </w:p>
          <w:p w:rsidR="00564447" w:rsidRPr="00D0136F" w:rsidRDefault="00564447" w:rsidP="002E1590">
            <w:pPr>
              <w:pStyle w:val="NormalWeb"/>
              <w:contextualSpacing/>
              <w:rPr>
                <w:rFonts w:ascii="Arial" w:hAnsi="Arial" w:cs="Arial"/>
                <w:color w:val="6C6361"/>
                <w:sz w:val="10"/>
                <w:szCs w:val="20"/>
              </w:rPr>
            </w:pPr>
          </w:p>
          <w:p w:rsidR="00564447" w:rsidRPr="00D0136F" w:rsidRDefault="00564447" w:rsidP="002E1590">
            <w:pPr>
              <w:pStyle w:val="NormalWeb"/>
              <w:contextualSpacing/>
              <w:rPr>
                <w:rFonts w:ascii="Arial" w:hAnsi="Arial" w:cs="Arial"/>
                <w:color w:val="6C6361"/>
                <w:sz w:val="20"/>
                <w:szCs w:val="20"/>
              </w:rPr>
            </w:pPr>
            <w:r w:rsidRPr="00D0136F">
              <w:rPr>
                <w:rFonts w:ascii="Arial" w:hAnsi="Arial" w:cs="Arial"/>
                <w:color w:val="6C6361"/>
                <w:sz w:val="20"/>
                <w:szCs w:val="20"/>
              </w:rPr>
              <w:t xml:space="preserve">Olivia is a contributing editor of Hong Kong </w:t>
            </w:r>
            <w:proofErr w:type="spellStart"/>
            <w:r w:rsidRPr="00D0136F">
              <w:rPr>
                <w:rFonts w:ascii="Arial" w:hAnsi="Arial" w:cs="Arial"/>
                <w:color w:val="6C6361"/>
                <w:sz w:val="20"/>
                <w:szCs w:val="20"/>
              </w:rPr>
              <w:t>Archbold</w:t>
            </w:r>
            <w:proofErr w:type="spellEnd"/>
            <w:r w:rsidRPr="00D0136F">
              <w:rPr>
                <w:rFonts w:ascii="Arial" w:hAnsi="Arial" w:cs="Arial"/>
                <w:color w:val="6C6361"/>
                <w:sz w:val="20"/>
                <w:szCs w:val="20"/>
              </w:rPr>
              <w:t>.</w:t>
            </w:r>
          </w:p>
        </w:tc>
      </w:tr>
    </w:tbl>
    <w:p w:rsidR="00564447" w:rsidRPr="00320F79" w:rsidRDefault="00564447" w:rsidP="00564447">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55"/>
        <w:gridCol w:w="5418"/>
      </w:tblGrid>
      <w:tr w:rsidR="00564447" w:rsidRPr="00D0136F" w:rsidTr="002E1590">
        <w:trPr>
          <w:trHeight w:val="284"/>
          <w:jc w:val="center"/>
        </w:trPr>
        <w:tc>
          <w:tcPr>
            <w:tcW w:w="10773" w:type="dxa"/>
            <w:gridSpan w:val="2"/>
            <w:tcBorders>
              <w:top w:val="nil"/>
              <w:bottom w:val="nil"/>
            </w:tcBorders>
            <w:shd w:val="clear" w:color="auto" w:fill="F0EBE1"/>
            <w:vAlign w:val="center"/>
          </w:tcPr>
          <w:p w:rsidR="00564447" w:rsidRPr="00D0136F" w:rsidRDefault="00564447" w:rsidP="002E1590">
            <w:pPr>
              <w:rPr>
                <w:rFonts w:ascii="Arial" w:hAnsi="Arial" w:cs="Arial"/>
                <w:b/>
                <w:color w:val="524B48"/>
                <w:sz w:val="20"/>
                <w:szCs w:val="24"/>
              </w:rPr>
            </w:pPr>
            <w:r w:rsidRPr="00D0136F">
              <w:rPr>
                <w:rFonts w:ascii="Arial" w:hAnsi="Arial" w:cs="Arial"/>
                <w:b/>
                <w:color w:val="524B48"/>
                <w:sz w:val="20"/>
                <w:szCs w:val="24"/>
              </w:rPr>
              <w:t>Course Outline:</w:t>
            </w:r>
          </w:p>
        </w:tc>
      </w:tr>
      <w:tr w:rsidR="00564447" w:rsidRPr="00D0136F" w:rsidTr="002E1590">
        <w:trPr>
          <w:trHeight w:val="3190"/>
          <w:jc w:val="center"/>
        </w:trPr>
        <w:tc>
          <w:tcPr>
            <w:tcW w:w="5355" w:type="dxa"/>
            <w:tcBorders>
              <w:top w:val="nil"/>
              <w:bottom w:val="nil"/>
              <w:right w:val="nil"/>
            </w:tcBorders>
            <w:shd w:val="clear" w:color="auto" w:fill="FFFFFF" w:themeFill="background1"/>
            <w:vAlign w:val="center"/>
          </w:tcPr>
          <w:p w:rsidR="00564447" w:rsidRPr="00D0136F" w:rsidRDefault="00564447" w:rsidP="002E1590">
            <w:pPr>
              <w:pStyle w:val="ListParagraph"/>
              <w:numPr>
                <w:ilvl w:val="0"/>
                <w:numId w:val="1"/>
              </w:numPr>
              <w:jc w:val="left"/>
              <w:rPr>
                <w:rFonts w:ascii="Arial" w:hAnsi="Arial" w:cs="Arial"/>
                <w:color w:val="6C6361"/>
                <w:sz w:val="20"/>
                <w:szCs w:val="24"/>
              </w:rPr>
            </w:pPr>
            <w:r w:rsidRPr="00D0136F">
              <w:rPr>
                <w:rFonts w:ascii="Arial" w:hAnsi="Arial" w:cs="Arial"/>
                <w:color w:val="6C6361"/>
                <w:sz w:val="20"/>
                <w:szCs w:val="24"/>
              </w:rPr>
              <w:t>Scope of Offences to be Investigated by the ICAC</w:t>
            </w:r>
          </w:p>
          <w:p w:rsidR="00564447" w:rsidRPr="00D0136F" w:rsidRDefault="00564447" w:rsidP="002E1590">
            <w:pPr>
              <w:pStyle w:val="ListParagraph"/>
              <w:numPr>
                <w:ilvl w:val="0"/>
                <w:numId w:val="1"/>
              </w:numPr>
              <w:jc w:val="left"/>
              <w:rPr>
                <w:rFonts w:ascii="Arial" w:hAnsi="Arial" w:cs="Arial"/>
                <w:color w:val="6C6361"/>
                <w:sz w:val="20"/>
                <w:szCs w:val="24"/>
              </w:rPr>
            </w:pPr>
            <w:r>
              <w:rPr>
                <w:rFonts w:ascii="Arial" w:hAnsi="Arial" w:cs="Arial"/>
                <w:color w:val="6C6361"/>
                <w:sz w:val="20"/>
                <w:szCs w:val="24"/>
              </w:rPr>
              <w:t>Prevention of Bribery Ordinance</w:t>
            </w:r>
            <w:r w:rsidRPr="00D0136F">
              <w:rPr>
                <w:rFonts w:ascii="Arial" w:hAnsi="Arial" w:cs="Arial"/>
                <w:color w:val="6C6361"/>
                <w:sz w:val="20"/>
                <w:szCs w:val="24"/>
              </w:rPr>
              <w:t>:</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Overview</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Elements of Offences</w:t>
            </w:r>
          </w:p>
          <w:p w:rsidR="00564447" w:rsidRPr="00D0136F" w:rsidRDefault="00564447" w:rsidP="002E1590">
            <w:pPr>
              <w:pStyle w:val="ListParagraph"/>
              <w:numPr>
                <w:ilvl w:val="1"/>
                <w:numId w:val="1"/>
              </w:numPr>
              <w:jc w:val="left"/>
              <w:rPr>
                <w:rFonts w:ascii="Arial" w:hAnsi="Arial" w:cs="Arial"/>
                <w:color w:val="6C6361"/>
                <w:sz w:val="20"/>
                <w:szCs w:val="24"/>
              </w:rPr>
            </w:pPr>
            <w:proofErr w:type="spellStart"/>
            <w:r w:rsidRPr="00D0136F">
              <w:rPr>
                <w:rFonts w:ascii="Arial" w:hAnsi="Arial" w:cs="Arial"/>
                <w:color w:val="6C6361"/>
                <w:sz w:val="20"/>
                <w:szCs w:val="24"/>
              </w:rPr>
              <w:t>Defences</w:t>
            </w:r>
            <w:proofErr w:type="spellEnd"/>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Penalties and Orders</w:t>
            </w:r>
          </w:p>
          <w:p w:rsidR="00564447" w:rsidRPr="00D0136F" w:rsidRDefault="00564447" w:rsidP="002E1590">
            <w:pPr>
              <w:pStyle w:val="ListParagraph"/>
              <w:numPr>
                <w:ilvl w:val="0"/>
                <w:numId w:val="1"/>
              </w:numPr>
              <w:jc w:val="left"/>
              <w:rPr>
                <w:rFonts w:ascii="Arial" w:hAnsi="Arial" w:cs="Arial"/>
                <w:color w:val="6C6361"/>
                <w:sz w:val="20"/>
                <w:szCs w:val="24"/>
              </w:rPr>
            </w:pPr>
            <w:r w:rsidRPr="00D0136F">
              <w:rPr>
                <w:rFonts w:ascii="Arial" w:hAnsi="Arial" w:cs="Arial"/>
                <w:color w:val="6C6361"/>
                <w:sz w:val="20"/>
                <w:szCs w:val="24"/>
              </w:rPr>
              <w:t>Misconduct in Public Office</w:t>
            </w:r>
          </w:p>
          <w:p w:rsidR="00564447" w:rsidRPr="00D0136F" w:rsidRDefault="00564447" w:rsidP="002E1590">
            <w:pPr>
              <w:pStyle w:val="ListParagraph"/>
              <w:numPr>
                <w:ilvl w:val="0"/>
                <w:numId w:val="1"/>
              </w:numPr>
              <w:jc w:val="left"/>
              <w:rPr>
                <w:rFonts w:ascii="Arial" w:hAnsi="Arial" w:cs="Arial"/>
                <w:color w:val="6C6361"/>
                <w:sz w:val="20"/>
                <w:szCs w:val="24"/>
              </w:rPr>
            </w:pPr>
            <w:r w:rsidRPr="00D0136F">
              <w:rPr>
                <w:rFonts w:ascii="Arial" w:hAnsi="Arial" w:cs="Arial"/>
                <w:color w:val="6C6361"/>
                <w:sz w:val="20"/>
                <w:szCs w:val="24"/>
              </w:rPr>
              <w:t xml:space="preserve">Other Offences related to Complaints on Suspected Corruption </w:t>
            </w:r>
          </w:p>
          <w:p w:rsidR="00564447" w:rsidRPr="00D0136F" w:rsidRDefault="00564447" w:rsidP="002E1590">
            <w:pPr>
              <w:pStyle w:val="ListParagraph"/>
              <w:numPr>
                <w:ilvl w:val="0"/>
                <w:numId w:val="1"/>
              </w:numPr>
              <w:jc w:val="left"/>
              <w:rPr>
                <w:rFonts w:ascii="Arial" w:hAnsi="Arial" w:cs="Arial"/>
                <w:color w:val="6C6361"/>
                <w:sz w:val="20"/>
                <w:szCs w:val="24"/>
              </w:rPr>
            </w:pPr>
            <w:r w:rsidRPr="00D0136F">
              <w:rPr>
                <w:rFonts w:ascii="Arial" w:hAnsi="Arial" w:cs="Arial"/>
                <w:color w:val="6C6361"/>
                <w:sz w:val="20"/>
                <w:szCs w:val="24"/>
              </w:rPr>
              <w:t>In</w:t>
            </w:r>
            <w:r>
              <w:rPr>
                <w:rFonts w:ascii="Arial" w:hAnsi="Arial" w:cs="Arial"/>
                <w:color w:val="6C6361"/>
                <w:sz w:val="20"/>
                <w:szCs w:val="24"/>
              </w:rPr>
              <w:t>vestigation Powers of the ICAC:</w:t>
            </w:r>
          </w:p>
          <w:p w:rsidR="00564447" w:rsidRDefault="00564447" w:rsidP="002E1590">
            <w:pPr>
              <w:pStyle w:val="ListParagraph"/>
              <w:numPr>
                <w:ilvl w:val="1"/>
                <w:numId w:val="1"/>
              </w:numPr>
              <w:jc w:val="left"/>
              <w:rPr>
                <w:rFonts w:ascii="Arial" w:hAnsi="Arial" w:cs="Arial"/>
                <w:color w:val="6C6361"/>
                <w:sz w:val="20"/>
                <w:szCs w:val="24"/>
              </w:rPr>
            </w:pPr>
            <w:r>
              <w:rPr>
                <w:rFonts w:ascii="Arial" w:hAnsi="Arial" w:cs="Arial"/>
                <w:color w:val="6C6361"/>
                <w:sz w:val="20"/>
                <w:szCs w:val="24"/>
              </w:rPr>
              <w:t>P</w:t>
            </w:r>
            <w:r w:rsidRPr="00D0136F">
              <w:rPr>
                <w:rFonts w:ascii="Arial" w:hAnsi="Arial" w:cs="Arial"/>
                <w:color w:val="6C6361"/>
                <w:sz w:val="20"/>
                <w:szCs w:val="24"/>
              </w:rPr>
              <w:t>ower of arrest and detention</w:t>
            </w:r>
          </w:p>
          <w:p w:rsidR="00564447" w:rsidRDefault="00564447" w:rsidP="002E1590">
            <w:pPr>
              <w:pStyle w:val="ListParagraph"/>
              <w:numPr>
                <w:ilvl w:val="1"/>
                <w:numId w:val="1"/>
              </w:numPr>
              <w:jc w:val="left"/>
              <w:rPr>
                <w:rFonts w:ascii="Arial" w:hAnsi="Arial" w:cs="Arial"/>
                <w:color w:val="6C6361"/>
                <w:sz w:val="20"/>
                <w:szCs w:val="24"/>
              </w:rPr>
            </w:pPr>
            <w:r>
              <w:rPr>
                <w:rFonts w:ascii="Arial" w:hAnsi="Arial" w:cs="Arial"/>
                <w:color w:val="6C6361"/>
                <w:sz w:val="20"/>
                <w:szCs w:val="24"/>
              </w:rPr>
              <w:t>P</w:t>
            </w:r>
            <w:r w:rsidRPr="00D0136F">
              <w:rPr>
                <w:rFonts w:ascii="Arial" w:hAnsi="Arial" w:cs="Arial"/>
                <w:color w:val="6C6361"/>
                <w:sz w:val="20"/>
                <w:szCs w:val="24"/>
              </w:rPr>
              <w:t>ower of search and seizure</w:t>
            </w:r>
          </w:p>
          <w:p w:rsidR="00564447" w:rsidRPr="006D5342" w:rsidRDefault="00564447" w:rsidP="002E1590">
            <w:pPr>
              <w:pStyle w:val="ListParagraph"/>
              <w:numPr>
                <w:ilvl w:val="1"/>
                <w:numId w:val="1"/>
              </w:numPr>
              <w:jc w:val="left"/>
              <w:rPr>
                <w:rFonts w:ascii="Arial" w:hAnsi="Arial" w:cs="Arial"/>
                <w:color w:val="6C6361"/>
                <w:sz w:val="20"/>
                <w:szCs w:val="24"/>
              </w:rPr>
            </w:pPr>
            <w:r>
              <w:rPr>
                <w:rFonts w:ascii="Arial" w:hAnsi="Arial" w:cs="Arial"/>
                <w:color w:val="6C6361"/>
                <w:sz w:val="20"/>
                <w:szCs w:val="24"/>
              </w:rPr>
              <w:t>O</w:t>
            </w:r>
            <w:r w:rsidRPr="00D0136F">
              <w:rPr>
                <w:rFonts w:ascii="Arial" w:hAnsi="Arial" w:cs="Arial"/>
                <w:color w:val="6C6361"/>
                <w:sz w:val="20"/>
                <w:szCs w:val="24"/>
              </w:rPr>
              <w:t>thers</w:t>
            </w:r>
          </w:p>
        </w:tc>
        <w:tc>
          <w:tcPr>
            <w:tcW w:w="5418" w:type="dxa"/>
            <w:tcBorders>
              <w:top w:val="nil"/>
              <w:left w:val="nil"/>
              <w:bottom w:val="nil"/>
            </w:tcBorders>
            <w:shd w:val="clear" w:color="auto" w:fill="FFFFFF" w:themeFill="background1"/>
            <w:vAlign w:val="center"/>
          </w:tcPr>
          <w:p w:rsidR="00564447" w:rsidRPr="00D0136F" w:rsidRDefault="00564447" w:rsidP="002E1590">
            <w:pPr>
              <w:pStyle w:val="ListParagraph"/>
              <w:numPr>
                <w:ilvl w:val="0"/>
                <w:numId w:val="1"/>
              </w:numPr>
              <w:jc w:val="left"/>
              <w:rPr>
                <w:rFonts w:ascii="Arial" w:hAnsi="Arial" w:cs="Arial"/>
                <w:color w:val="6C6361"/>
                <w:sz w:val="20"/>
                <w:szCs w:val="24"/>
              </w:rPr>
            </w:pPr>
            <w:r>
              <w:rPr>
                <w:rFonts w:ascii="Arial" w:hAnsi="Arial" w:cs="Arial"/>
                <w:color w:val="6C6361"/>
                <w:sz w:val="20"/>
                <w:szCs w:val="24"/>
              </w:rPr>
              <w:t>The Investigation Process:</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 xml:space="preserve">Request for Interview and Arrest </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Legal Professional Privilege</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Secrecy Provision</w:t>
            </w:r>
          </w:p>
          <w:p w:rsidR="00564447"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P</w:t>
            </w:r>
            <w:r>
              <w:rPr>
                <w:rFonts w:ascii="Arial" w:hAnsi="Arial" w:cs="Arial"/>
                <w:color w:val="6C6361"/>
                <w:sz w:val="20"/>
                <w:szCs w:val="24"/>
              </w:rPr>
              <w:t>erverting the Course of Justice:</w:t>
            </w:r>
          </w:p>
          <w:p w:rsidR="00564447" w:rsidRPr="00D0136F" w:rsidRDefault="00564447" w:rsidP="002E1590">
            <w:pPr>
              <w:pStyle w:val="ListParagraph"/>
              <w:jc w:val="left"/>
              <w:rPr>
                <w:rFonts w:ascii="Arial" w:hAnsi="Arial" w:cs="Arial"/>
                <w:color w:val="6C6361"/>
                <w:sz w:val="20"/>
                <w:szCs w:val="24"/>
              </w:rPr>
            </w:pPr>
            <w:r w:rsidRPr="006D5342">
              <w:rPr>
                <w:rFonts w:ascii="Arial" w:hAnsi="Arial" w:cs="Arial"/>
                <w:noProof/>
                <w:color w:val="6C6361"/>
                <w:sz w:val="20"/>
                <w:szCs w:val="24"/>
              </w:rPr>
              <w:drawing>
                <wp:anchor distT="0" distB="0" distL="114300" distR="114300" simplePos="0" relativeHeight="251659264" behindDoc="0" locked="0" layoutInCell="1" allowOverlap="1" wp14:anchorId="1B8F3FD0" wp14:editId="618FCCAD">
                  <wp:simplePos x="0" y="0"/>
                  <wp:positionH relativeFrom="column">
                    <wp:posOffset>2358390</wp:posOffset>
                  </wp:positionH>
                  <wp:positionV relativeFrom="paragraph">
                    <wp:posOffset>70485</wp:posOffset>
                  </wp:positionV>
                  <wp:extent cx="892175" cy="101854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36F">
              <w:rPr>
                <w:rFonts w:ascii="Arial" w:hAnsi="Arial" w:cs="Arial"/>
                <w:color w:val="6C6361"/>
                <w:sz w:val="20"/>
                <w:szCs w:val="24"/>
              </w:rPr>
              <w:t>Risk</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Covert Surveillance</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Admissions</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 xml:space="preserve">Non-Prejudicial Statements and Immunities </w:t>
            </w:r>
          </w:p>
          <w:p w:rsidR="00564447" w:rsidRPr="00D0136F" w:rsidRDefault="00564447" w:rsidP="002E1590">
            <w:pPr>
              <w:pStyle w:val="ListParagraph"/>
              <w:numPr>
                <w:ilvl w:val="1"/>
                <w:numId w:val="1"/>
              </w:numPr>
              <w:jc w:val="left"/>
              <w:rPr>
                <w:rFonts w:ascii="Arial" w:hAnsi="Arial" w:cs="Arial"/>
                <w:color w:val="6C6361"/>
                <w:sz w:val="20"/>
                <w:szCs w:val="24"/>
              </w:rPr>
            </w:pPr>
            <w:r w:rsidRPr="00D0136F">
              <w:rPr>
                <w:rFonts w:ascii="Arial" w:hAnsi="Arial" w:cs="Arial"/>
                <w:color w:val="6C6361"/>
                <w:sz w:val="20"/>
                <w:szCs w:val="24"/>
              </w:rPr>
              <w:t xml:space="preserve">Protection of Informers and Witnesses </w:t>
            </w:r>
          </w:p>
          <w:p w:rsidR="00564447" w:rsidRPr="00C83C87" w:rsidRDefault="00564447" w:rsidP="002E1590">
            <w:pPr>
              <w:pStyle w:val="ListParagraph"/>
              <w:numPr>
                <w:ilvl w:val="0"/>
                <w:numId w:val="1"/>
              </w:numPr>
              <w:jc w:val="left"/>
              <w:rPr>
                <w:rFonts w:ascii="Arial" w:hAnsi="Arial" w:cs="Arial"/>
                <w:color w:val="6C6361"/>
                <w:sz w:val="20"/>
                <w:szCs w:val="24"/>
              </w:rPr>
            </w:pPr>
            <w:r>
              <w:rPr>
                <w:rFonts w:ascii="Arial" w:hAnsi="Arial" w:cs="Arial"/>
                <w:color w:val="6C6361"/>
                <w:sz w:val="20"/>
                <w:szCs w:val="24"/>
              </w:rPr>
              <w:t>Questions and Answers</w:t>
            </w:r>
          </w:p>
        </w:tc>
      </w:tr>
    </w:tbl>
    <w:p w:rsidR="00564447" w:rsidRDefault="00564447" w:rsidP="00564447">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8"/>
        <w:gridCol w:w="2869"/>
        <w:gridCol w:w="794"/>
        <w:gridCol w:w="1700"/>
        <w:gridCol w:w="2482"/>
        <w:gridCol w:w="1239"/>
      </w:tblGrid>
      <w:tr w:rsidR="00564447" w:rsidRPr="00320F79" w:rsidTr="002E1590">
        <w:trPr>
          <w:trHeight w:val="284"/>
          <w:jc w:val="center"/>
        </w:trPr>
        <w:tc>
          <w:tcPr>
            <w:tcW w:w="1701" w:type="dxa"/>
            <w:tcBorders>
              <w:top w:val="nil"/>
              <w:left w:val="nil"/>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EVT000000139</w:t>
            </w:r>
          </w:p>
        </w:tc>
        <w:tc>
          <w:tcPr>
            <w:tcW w:w="1701" w:type="dxa"/>
            <w:tcBorders>
              <w:top w:val="nil"/>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564447" w:rsidRPr="00320F79" w:rsidTr="002E1590">
        <w:trPr>
          <w:trHeight w:val="284"/>
          <w:jc w:val="center"/>
        </w:trPr>
        <w:tc>
          <w:tcPr>
            <w:tcW w:w="1701" w:type="dxa"/>
            <w:tcBorders>
              <w:top w:val="single" w:sz="12" w:space="0" w:color="FFFFFF"/>
              <w:left w:val="nil"/>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564447" w:rsidRPr="00204C9D"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04C9D">
              <w:rPr>
                <w:rFonts w:ascii="Arial" w:eastAsia="Times New Roman" w:hAnsi="Arial" w:cs="Arial"/>
                <w:b/>
                <w:noProof/>
                <w:color w:val="6C6361"/>
                <w:sz w:val="20"/>
                <w:szCs w:val="20"/>
              </w:rPr>
              <w:t>12 August 2016 (Friday)</w:t>
            </w:r>
          </w:p>
        </w:tc>
        <w:tc>
          <w:tcPr>
            <w:tcW w:w="1701" w:type="dxa"/>
            <w:tcBorders>
              <w:top w:val="single" w:sz="12" w:space="0" w:color="FFFFFF"/>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564447" w:rsidRPr="00320F79" w:rsidTr="002E1590">
        <w:trPr>
          <w:trHeight w:val="284"/>
          <w:jc w:val="center"/>
        </w:trPr>
        <w:tc>
          <w:tcPr>
            <w:tcW w:w="1701" w:type="dxa"/>
            <w:tcBorders>
              <w:top w:val="single" w:sz="12" w:space="0" w:color="FFFFFF"/>
              <w:left w:val="nil"/>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564447"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16:00 - 18:10</w:t>
            </w:r>
          </w:p>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204C9D">
              <w:rPr>
                <w:rFonts w:ascii="Arial" w:hAnsi="Arial" w:cs="Arial"/>
                <w:color w:val="6C6361"/>
                <w:sz w:val="20"/>
                <w:szCs w:val="20"/>
              </w:rPr>
              <w:t>(Reception starts at 15:30)</w:t>
            </w:r>
          </w:p>
        </w:tc>
        <w:tc>
          <w:tcPr>
            <w:tcW w:w="1701" w:type="dxa"/>
            <w:tcBorders>
              <w:top w:val="single" w:sz="12" w:space="0" w:color="FFFFFF"/>
              <w:bottom w:val="single" w:sz="12" w:space="0" w:color="FFFFFF"/>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564447"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w:t>
            </w:r>
            <w:r>
              <w:rPr>
                <w:rFonts w:ascii="Arial" w:hAnsi="Arial" w:cs="Arial"/>
                <w:b/>
                <w:color w:val="6C6361"/>
                <w:sz w:val="20"/>
                <w:szCs w:val="20"/>
              </w:rPr>
              <w:t>s</w:t>
            </w:r>
          </w:p>
          <w:p w:rsidR="00564447" w:rsidRPr="00DF1E8D"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DF1E8D">
              <w:rPr>
                <w:rFonts w:ascii="Arial" w:hAnsi="Arial" w:cs="Arial"/>
                <w:color w:val="6C6361"/>
                <w:sz w:val="20"/>
                <w:szCs w:val="20"/>
              </w:rPr>
              <w:t>(LSHK Allocated Number: 2016</w:t>
            </w:r>
            <w:r>
              <w:rPr>
                <w:rFonts w:ascii="Arial" w:hAnsi="Arial" w:cs="Arial"/>
                <w:color w:val="6C6361"/>
                <w:sz w:val="20"/>
                <w:szCs w:val="20"/>
              </w:rPr>
              <w:t>2308</w:t>
            </w:r>
            <w:r w:rsidRPr="00DF1E8D">
              <w:rPr>
                <w:rFonts w:ascii="Arial" w:hAnsi="Arial" w:cs="Arial"/>
                <w:color w:val="6C6361"/>
                <w:sz w:val="20"/>
                <w:szCs w:val="20"/>
              </w:rPr>
              <w:t>)</w:t>
            </w:r>
          </w:p>
        </w:tc>
      </w:tr>
      <w:tr w:rsidR="00564447" w:rsidRPr="00320F79" w:rsidTr="002E1590">
        <w:trPr>
          <w:trHeight w:val="1247"/>
          <w:jc w:val="center"/>
        </w:trPr>
        <w:tc>
          <w:tcPr>
            <w:tcW w:w="1701" w:type="dxa"/>
            <w:tcBorders>
              <w:top w:val="single" w:sz="12" w:space="0" w:color="FFFFFF"/>
              <w:left w:val="nil"/>
              <w:bottom w:val="nil"/>
            </w:tcBorders>
            <w:shd w:val="clear" w:color="auto" w:fill="F0EBE1"/>
            <w:vAlign w:val="center"/>
          </w:tcPr>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64447" w:rsidRPr="00320F79" w:rsidRDefault="00564447" w:rsidP="002E159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564447" w:rsidRPr="00320F79"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64447" w:rsidRPr="00320F79" w:rsidRDefault="00564447" w:rsidP="002E1590">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4ABF8F0" wp14:editId="347A053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64447" w:rsidRPr="00320F79" w:rsidRDefault="00564447" w:rsidP="002E1590">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564447" w:rsidRPr="00AD1A4E"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AD1A4E">
              <w:rPr>
                <w:rFonts w:ascii="Arial" w:eastAsia="Times New Roman" w:hAnsi="Arial" w:cs="Arial"/>
                <w:noProof/>
                <w:color w:val="524B48"/>
                <w:sz w:val="20"/>
                <w:szCs w:val="20"/>
              </w:rPr>
              <w:t>Request for</w:t>
            </w:r>
          </w:p>
          <w:p w:rsidR="00564447" w:rsidRPr="00AD1A4E"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AD1A4E">
              <w:rPr>
                <w:rFonts w:ascii="Arial" w:eastAsia="Times New Roman" w:hAnsi="Arial" w:cs="Arial"/>
                <w:noProof/>
                <w:color w:val="524B48"/>
                <w:sz w:val="20"/>
                <w:szCs w:val="20"/>
              </w:rPr>
              <w:t>Rerun:</w:t>
            </w:r>
          </w:p>
        </w:tc>
        <w:tc>
          <w:tcPr>
            <w:tcW w:w="2505" w:type="dxa"/>
            <w:tcBorders>
              <w:top w:val="single" w:sz="12" w:space="0" w:color="F0EBE1"/>
              <w:bottom w:val="nil"/>
              <w:right w:val="nil"/>
            </w:tcBorders>
            <w:shd w:val="clear" w:color="auto" w:fill="FFFFFF"/>
            <w:vAlign w:val="center"/>
          </w:tcPr>
          <w:p w:rsidR="00564447" w:rsidRPr="00AD1A4E"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AD1A4E">
              <w:rPr>
                <w:rFonts w:ascii="Arial" w:eastAsia="Times New Roman" w:hAnsi="Arial" w:cs="Arial"/>
                <w:b/>
                <w:noProof/>
                <w:color w:val="6C6361"/>
                <w:sz w:val="20"/>
                <w:szCs w:val="20"/>
              </w:rPr>
              <w:t xml:space="preserve">Please </w:t>
            </w:r>
            <w:hyperlink r:id="rId16" w:history="1">
              <w:r w:rsidRPr="00AD1A4E">
                <w:rPr>
                  <w:rStyle w:val="Hyperlink"/>
                  <w:rFonts w:ascii="Arial" w:eastAsia="Times New Roman" w:hAnsi="Arial" w:cs="Arial"/>
                  <w:b/>
                  <w:noProof/>
                  <w:color w:val="6C6361"/>
                  <w:sz w:val="20"/>
                  <w:szCs w:val="20"/>
                  <w:u w:val="none"/>
                </w:rPr>
                <w:t>Contact Us</w:t>
              </w:r>
            </w:hyperlink>
          </w:p>
          <w:p w:rsidR="00564447" w:rsidRPr="00AD1A4E"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AD1A4E">
              <w:rPr>
                <w:rFonts w:ascii="Arial" w:eastAsia="Times New Roman" w:hAnsi="Arial" w:cs="Arial"/>
                <w:b/>
                <w:noProof/>
                <w:color w:val="6C6361"/>
                <w:sz w:val="20"/>
                <w:szCs w:val="20"/>
              </w:rPr>
              <w:t>for Details</w:t>
            </w:r>
          </w:p>
        </w:tc>
        <w:tc>
          <w:tcPr>
            <w:tcW w:w="1180" w:type="dxa"/>
            <w:tcBorders>
              <w:top w:val="nil"/>
              <w:left w:val="nil"/>
              <w:bottom w:val="nil"/>
              <w:right w:val="nil"/>
            </w:tcBorders>
            <w:shd w:val="clear" w:color="auto" w:fill="FFFFFF"/>
            <w:vAlign w:val="center"/>
          </w:tcPr>
          <w:p w:rsidR="00564447" w:rsidRPr="001C1D8B" w:rsidRDefault="00564447" w:rsidP="002E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sz w:val="21"/>
                <w:szCs w:val="21"/>
              </w:rPr>
            </w:pPr>
            <w:r w:rsidRPr="001C1D8B">
              <w:rPr>
                <w:rFonts w:ascii="Arial" w:eastAsia="Times New Roman" w:hAnsi="Arial" w:cs="Arial"/>
                <w:b/>
                <w:noProof/>
                <w:color w:val="6C6361"/>
                <w:sz w:val="21"/>
                <w:szCs w:val="21"/>
              </w:rPr>
              <w:drawing>
                <wp:inline distT="0" distB="0" distL="0" distR="0" wp14:anchorId="48265297" wp14:editId="013B354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64447" w:rsidRDefault="00214BC6" w:rsidP="00564447"/>
    <w:sectPr w:rsidR="00214BC6" w:rsidRPr="0056444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8D5" w:rsidRDefault="007468D5" w:rsidP="00546556">
      <w:r>
        <w:separator/>
      </w:r>
    </w:p>
  </w:endnote>
  <w:endnote w:type="continuationSeparator" w:id="0">
    <w:p w:rsidR="007468D5" w:rsidRDefault="007468D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8D5" w:rsidRDefault="007468D5" w:rsidP="00546556">
      <w:r>
        <w:separator/>
      </w:r>
    </w:p>
  </w:footnote>
  <w:footnote w:type="continuationSeparator" w:id="0">
    <w:p w:rsidR="007468D5" w:rsidRDefault="007468D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njBaOfBPrKefZ3VW8AQSN2yEEuHRoDlWFQtZl1vDVXG1AKNjWTLLKMhq+HRlzpTdRmq4ett9ZqnOSzWU9BCfFA==" w:salt="vm6pE58Rymj6JCjS1KplX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41"/>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D8B"/>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6FEB"/>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29C9"/>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48DB"/>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5E4"/>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447"/>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39E2"/>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468D5"/>
    <w:rsid w:val="00750BEE"/>
    <w:rsid w:val="0075200B"/>
    <w:rsid w:val="007538DF"/>
    <w:rsid w:val="0075640B"/>
    <w:rsid w:val="00756875"/>
    <w:rsid w:val="00756BF9"/>
    <w:rsid w:val="00757B61"/>
    <w:rsid w:val="00760C4A"/>
    <w:rsid w:val="00761981"/>
    <w:rsid w:val="00762703"/>
    <w:rsid w:val="00762CE4"/>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1638B"/>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1E22"/>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51BD"/>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4FD6"/>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A1220-A72F-4EE9-A1E8-4ED5E869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CPT Course: Insurance Law</vt:lpstr>
    </vt:vector>
  </TitlesOfParts>
  <Manager>Tyrone Tsang</Manager>
  <Company>The Profectional Company Limited</Company>
  <LinksUpToDate>false</LinksUpToDate>
  <CharactersWithSpaces>2509</CharactersWithSpaces>
  <SharedDoc>false</SharedDoc>
  <HyperlinkBase>http://download.profectional.com/events/EVT000000139.docx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ICAC Investigations and Prosecutions</dc:title>
  <dc:subject>CPD Course: ICAC Investigations and Prosecutions</dc:subject>
  <dc:creator>The Profectional Company Limited</dc:creator>
  <cp:keywords>Profectional; Kornerstone; CPD; CPT; CLE; CE; RME; Olivia Tsang; Barrister-at-Law; Plowman Chambers</cp:keywords>
  <cp:lastModifiedBy>Tyrone Tsang</cp:lastModifiedBy>
  <cp:revision>13</cp:revision>
  <cp:lastPrinted>2016-08-10T14:59:00Z</cp:lastPrinted>
  <dcterms:created xsi:type="dcterms:W3CDTF">2015-01-21T17:25:00Z</dcterms:created>
  <dcterms:modified xsi:type="dcterms:W3CDTF">2016-08-10T14:59:00Z</dcterms:modified>
</cp:coreProperties>
</file>