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26" w:rsidRPr="000F7F26" w:rsidRDefault="000F7F26" w:rsidP="000F7F2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0F7F26" w:rsidRPr="00523A64" w:rsidTr="008A7154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0F7F26" w:rsidRPr="001A3018" w:rsidRDefault="000F7F26" w:rsidP="008A7154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0F7F26" w:rsidRDefault="000F7F26" w:rsidP="008A715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"http://cpd.hk/evt000000154/"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Guide for Litigators</w:t>
            </w:r>
          </w:p>
          <w:p w:rsidR="000F7F26" w:rsidRDefault="000F7F26" w:rsidP="008A715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the Magistracy - Part 1:</w:t>
            </w:r>
          </w:p>
          <w:p w:rsidR="000F7F26" w:rsidRPr="00CF685C" w:rsidRDefault="000F7F26" w:rsidP="008A715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Trial</w:t>
            </w:r>
          </w:p>
          <w:p w:rsidR="000F7F26" w:rsidRPr="00C65AFD" w:rsidRDefault="000F7F26" w:rsidP="008A71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0F7F26" w:rsidRPr="00C65AFD" w:rsidRDefault="000F7F26" w:rsidP="008A7154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0F7F26" w:rsidRDefault="000F7F26" w:rsidP="008A7154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Cherry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Hui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0F7F26" w:rsidRPr="00F812B8" w:rsidRDefault="000F7F26" w:rsidP="008A715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 w:rsidRPr="00F812B8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0F7F26" w:rsidRDefault="000F7F26" w:rsidP="008A715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Former Deputy Magistrate</w:t>
            </w:r>
          </w:p>
          <w:p w:rsidR="000F7F26" w:rsidRPr="00D87ECF" w:rsidRDefault="000F7F26" w:rsidP="008A7154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0F7F26" w:rsidRPr="00D50772" w:rsidRDefault="000F7F26" w:rsidP="008A7154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51792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E61186E" wp14:editId="1DF334EA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-53975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641BFB7" wp14:editId="736486A0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F26" w:rsidRPr="004A41F3" w:rsidRDefault="000F7F26" w:rsidP="000F7F26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0F7F26" w:rsidRPr="001B5632" w:rsidTr="008A7154">
        <w:trPr>
          <w:trHeight w:val="3402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0F7F26" w:rsidRPr="001B5632" w:rsidRDefault="000F7F26" w:rsidP="008A715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B5632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28D9C56" wp14:editId="3DB384F4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0F7F26" w:rsidRPr="001B5632" w:rsidRDefault="000F7F26" w:rsidP="000F7F2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Cherry HUI was admitted to practice as a Barrister of Hong Kong High Court in 1999.  In her private practice, she was involved in a wide variety of criminal cases.</w:t>
            </w:r>
          </w:p>
          <w:p w:rsidR="000F7F26" w:rsidRPr="001B5632" w:rsidRDefault="000F7F26" w:rsidP="000F7F2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F7F26" w:rsidRPr="001B5632" w:rsidRDefault="000F7F26" w:rsidP="000F7F2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Having got her law degree,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 new challenge and worked as a part-time lecturer in Hong Kong for over ten years.  Her major responsible subjects were business law, criminal law and advocacy.  In those years, she developed her interest in being a lecturer to convey her knowledge to young people.</w:t>
            </w:r>
          </w:p>
          <w:p w:rsidR="000F7F26" w:rsidRPr="001B5632" w:rsidRDefault="000F7F26" w:rsidP="000F7F2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2"/>
                <w:szCs w:val="12"/>
              </w:rPr>
            </w:pPr>
          </w:p>
          <w:p w:rsidR="000F7F26" w:rsidRPr="001B5632" w:rsidRDefault="000F7F26" w:rsidP="000F7F26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In 2008,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took on an entirely new role, as she was appointed as a Deputy Special Magistrate for 11 months.  The appointment gave her an opportunity to gain valuable experience.  In 2011, </w:t>
            </w:r>
            <w:proofErr w:type="spellStart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Ms</w:t>
            </w:r>
            <w:proofErr w:type="spellEnd"/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HUI was appointed as a Deputy Magistrate for 39 months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until</w:t>
            </w: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 xml:space="preserve"> she finished her appointment and resumed her practice in November, 2014.  She enjoyed being a Deputy Judicial Officer for that period and the experience gained will definitely be beneficial to her coming challenges.</w:t>
            </w:r>
          </w:p>
        </w:tc>
      </w:tr>
    </w:tbl>
    <w:p w:rsidR="000F7F26" w:rsidRPr="004A41F3" w:rsidRDefault="000F7F26" w:rsidP="000F7F26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4962"/>
        <w:gridCol w:w="5811"/>
      </w:tblGrid>
      <w:tr w:rsidR="000F7F26" w:rsidRPr="001B5632" w:rsidTr="008A7154">
        <w:trPr>
          <w:trHeight w:val="59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F7F26" w:rsidRPr="001B5632" w:rsidRDefault="000F7F26" w:rsidP="008A7154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Purpose of the meeting - to share her experiences and problems with the aim of improving our preparation as Litigator in the HKSAR.</w:t>
            </w:r>
          </w:p>
        </w:tc>
      </w:tr>
      <w:tr w:rsidR="000F7F26" w:rsidRPr="001B5632" w:rsidTr="008A7154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0F7F26" w:rsidRPr="001B5632" w:rsidRDefault="000F7F26" w:rsidP="008A7154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1B5632">
              <w:rPr>
                <w:rFonts w:ascii="Arial" w:hAnsi="Arial" w:cs="Arial"/>
                <w:b/>
                <w:color w:val="524B48"/>
                <w:sz w:val="21"/>
                <w:szCs w:val="21"/>
              </w:rPr>
              <w:t>The course covers the following:</w:t>
            </w:r>
            <w:r w:rsidRPr="001B5632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t xml:space="preserve"> </w:t>
            </w:r>
          </w:p>
        </w:tc>
      </w:tr>
      <w:tr w:rsidR="000F7F26" w:rsidRPr="001B5632" w:rsidTr="008A7154">
        <w:trPr>
          <w:trHeight w:val="3090"/>
          <w:jc w:val="center"/>
        </w:trPr>
        <w:tc>
          <w:tcPr>
            <w:tcW w:w="496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0F7F26" w:rsidRPr="001B5632" w:rsidRDefault="000F7F26" w:rsidP="008A7154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hearing: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Plea hearing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Pretrial review</w:t>
            </w:r>
          </w:p>
          <w:p w:rsidR="000F7F26" w:rsidRPr="001B5632" w:rsidRDefault="000F7F26" w:rsidP="008A7154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/>
                <w:color w:val="6C6361"/>
                <w:sz w:val="21"/>
                <w:szCs w:val="21"/>
              </w:rPr>
              <w:t>Trial procedure: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witnesses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Cross-examination of prosecution witnesses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Prosecution re-examination of its witnesses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Submission of no case to answer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Cross-examination of </w:t>
            </w: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witnesses</w:t>
            </w:r>
          </w:p>
          <w:p w:rsidR="000F7F26" w:rsidRDefault="000F7F26" w:rsidP="008A7154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Defence</w:t>
            </w:r>
            <w:proofErr w:type="spellEnd"/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 xml:space="preserve"> re-examination of its witnesses</w:t>
            </w:r>
          </w:p>
          <w:p w:rsidR="000F7F26" w:rsidRPr="004A41F3" w:rsidRDefault="000F7F26" w:rsidP="008A7154">
            <w:pPr>
              <w:ind w:left="360" w:right="-108"/>
              <w:rPr>
                <w:rFonts w:ascii="Arial" w:hAnsi="Arial" w:cs="Arial"/>
                <w:color w:val="6C6361"/>
                <w:sz w:val="21"/>
                <w:szCs w:val="21"/>
              </w:rPr>
            </w:pPr>
          </w:p>
        </w:tc>
        <w:tc>
          <w:tcPr>
            <w:tcW w:w="581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EC76E6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 wp14:anchorId="2B006C45" wp14:editId="4A464E8F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82550</wp:posOffset>
                  </wp:positionV>
                  <wp:extent cx="892175" cy="1018540"/>
                  <wp:effectExtent l="0" t="0" r="3175" b="0"/>
                  <wp:wrapTight wrapText="bothSides">
                    <wp:wrapPolygon edited="0">
                      <wp:start x="0" y="0"/>
                      <wp:lineTo x="0" y="21007"/>
                      <wp:lineTo x="1384" y="21007"/>
                      <wp:lineTo x="21216" y="21007"/>
                      <wp:lineTo x="21216" y="0"/>
                      <wp:lineTo x="1937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5632">
              <w:rPr>
                <w:rFonts w:ascii="Arial" w:hAnsi="Arial" w:cs="Arial" w:hint="eastAsia"/>
                <w:color w:val="6C6361"/>
                <w:sz w:val="21"/>
                <w:szCs w:val="21"/>
              </w:rPr>
              <w:t>Closing submission</w:t>
            </w:r>
          </w:p>
          <w:p w:rsidR="000F7F26" w:rsidRPr="001B5632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The magistrate’</w:t>
            </w:r>
            <w:r w:rsidRPr="00AF6E89">
              <w:rPr>
                <w:rFonts w:ascii="Arial" w:hAnsi="Arial" w:cs="Arial"/>
                <w:color w:val="6C6361"/>
                <w:sz w:val="21"/>
                <w:szCs w:val="21"/>
              </w:rPr>
              <w:t>s reasons for verdict</w:t>
            </w:r>
          </w:p>
          <w:p w:rsidR="000F7F26" w:rsidRPr="00AF6E89" w:rsidRDefault="000F7F26" w:rsidP="008A71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F6E89">
              <w:rPr>
                <w:rFonts w:ascii="Arial" w:hAnsi="Arial" w:cs="Arial"/>
                <w:color w:val="6C6361"/>
                <w:sz w:val="21"/>
                <w:szCs w:val="21"/>
              </w:rPr>
              <w:t>Costs in Criminal Cases</w:t>
            </w:r>
          </w:p>
          <w:p w:rsidR="000F7F26" w:rsidRPr="00AF6E89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1"/>
                <w:szCs w:val="21"/>
              </w:rPr>
              <w:t>Defence</w:t>
            </w:r>
            <w:proofErr w:type="spellEnd"/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costs</w:t>
            </w:r>
          </w:p>
          <w:p w:rsidR="000F7F26" w:rsidRPr="00AF6E89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Prosecution costs</w:t>
            </w:r>
          </w:p>
          <w:p w:rsidR="000F7F26" w:rsidRPr="00AF6E89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Wasted costs</w:t>
            </w:r>
          </w:p>
          <w:p w:rsidR="000F7F26" w:rsidRPr="00AF6E89" w:rsidRDefault="000F7F26" w:rsidP="008A71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F6E89">
              <w:rPr>
                <w:rFonts w:ascii="Arial" w:hAnsi="Arial" w:cs="Arial"/>
                <w:color w:val="6C6361"/>
                <w:sz w:val="21"/>
                <w:szCs w:val="21"/>
              </w:rPr>
              <w:t>Pleas in Mitigation</w:t>
            </w:r>
          </w:p>
          <w:p w:rsidR="000F7F26" w:rsidRPr="00AF6E89" w:rsidRDefault="000F7F26" w:rsidP="008A71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F6E89">
              <w:rPr>
                <w:rFonts w:ascii="Arial" w:hAnsi="Arial" w:cs="Arial"/>
                <w:color w:val="6C6361"/>
                <w:sz w:val="21"/>
                <w:szCs w:val="21"/>
              </w:rPr>
              <w:t>Sentencing Procedure</w:t>
            </w:r>
          </w:p>
          <w:p w:rsidR="000F7F26" w:rsidRPr="00AF6E89" w:rsidRDefault="000F7F26" w:rsidP="008A715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F6E89">
              <w:rPr>
                <w:rFonts w:ascii="Arial" w:hAnsi="Arial" w:cs="Arial"/>
                <w:color w:val="6C6361"/>
                <w:sz w:val="21"/>
                <w:szCs w:val="21"/>
              </w:rPr>
              <w:t>Appeals from the decision of a magistrate</w:t>
            </w:r>
          </w:p>
          <w:p w:rsidR="000F7F26" w:rsidRPr="00AF6E89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1"/>
                <w:szCs w:val="21"/>
              </w:rPr>
              <w:t>Self review</w:t>
            </w:r>
            <w:proofErr w:type="spellEnd"/>
          </w:p>
          <w:p w:rsidR="000F7F26" w:rsidRPr="00AF6E89" w:rsidRDefault="000F7F26" w:rsidP="008A7154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Appeal by notice</w:t>
            </w:r>
          </w:p>
        </w:tc>
      </w:tr>
    </w:tbl>
    <w:p w:rsidR="000C7C96" w:rsidRPr="002372ED" w:rsidRDefault="000C7C96" w:rsidP="000C7C96">
      <w:pPr>
        <w:spacing w:line="276" w:lineRule="auto"/>
        <w:rPr>
          <w:rFonts w:ascii="Arial" w:hAnsi="Arial" w:cs="Arial"/>
          <w:sz w:val="16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0F7F2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EVT000000154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0F7F2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24 October 2016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0F7F26" w:rsidRPr="00320F79" w:rsidTr="00F2166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F7F26" w:rsidRPr="00320F79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F7F26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0F7F26" w:rsidRPr="00FC4D1B" w:rsidRDefault="000F7F26" w:rsidP="000F7F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C4D1B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20162937)</w:t>
            </w:r>
          </w:p>
        </w:tc>
      </w:tr>
      <w:tr w:rsidR="000C7C96" w:rsidRPr="00320F79" w:rsidTr="00F21668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0C7C96" w:rsidRPr="00320F79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0C7C96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C7C96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0C7C96" w:rsidRPr="00320F79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358F103" wp14:editId="1622D96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C96" w:rsidRPr="00E2201B" w:rsidRDefault="000C7C96" w:rsidP="00F21668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E143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0C7C96" w:rsidRPr="00E14341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143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C7C96" w:rsidRPr="00156567" w:rsidRDefault="000C7C96" w:rsidP="00F216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1FB320A" wp14:editId="2CBB7982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0F7F26" w:rsidRDefault="00214BC6" w:rsidP="000C7C96">
      <w:pPr>
        <w:rPr>
          <w:sz w:val="2"/>
          <w:szCs w:val="2"/>
        </w:rPr>
      </w:pPr>
    </w:p>
    <w:sectPr w:rsidR="00214BC6" w:rsidRPr="000F7F2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44F" w:rsidRDefault="0094444F" w:rsidP="00546556">
      <w:r>
        <w:separator/>
      </w:r>
    </w:p>
  </w:endnote>
  <w:endnote w:type="continuationSeparator" w:id="0">
    <w:p w:rsidR="0094444F" w:rsidRDefault="0094444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44F" w:rsidRDefault="0094444F" w:rsidP="00546556">
      <w:r>
        <w:separator/>
      </w:r>
    </w:p>
  </w:footnote>
  <w:footnote w:type="continuationSeparator" w:id="0">
    <w:p w:rsidR="0094444F" w:rsidRDefault="0094444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EcOwsKpYAjbknJkbnCw7dh+PE0OQlfWTdjITN/llIlgGtOCSlyka0Ai3AAPZUDBXPgYxHC/2C7txDzB9NrEqBQ==" w:salt="lQ+70JS0U8Su8qXcI1qw8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C7C96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0F7F26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2AB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3F7AB3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F2B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26D5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2C0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2469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444F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2B1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45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54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F9D71-7F57-4B03-A314-7CEDCFB98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Litigator's Guide to Trial in Magistracy</vt:lpstr>
    </vt:vector>
  </TitlesOfParts>
  <Manager>Tyrone Tsang</Manager>
  <Company>The Profectional Company Limited</Company>
  <LinksUpToDate>false</LinksUpToDate>
  <CharactersWithSpaces>2358</CharactersWithSpaces>
  <SharedDoc>false</SharedDoc>
  <HyperlinkBase>http://download.profectional.com/events/EVT000000154.docx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Guide for Litigators in the Magistracy - Part 1: Trial</dc:title>
  <dc:subject>CPD Course: Guide for Litigators in the Magistracy - Part 1: Trial</dc:subject>
  <dc:creator>The Profectional Company Limited</dc:creator>
  <cp:keywords>Profectional; Kornerstone; CPD; CPT; CLE; CE; RME; Cherry Hui; Barrister-at-Law; Former Deputy Magistrate</cp:keywords>
  <cp:lastModifiedBy>Tyrone Tsang</cp:lastModifiedBy>
  <cp:revision>7</cp:revision>
  <cp:lastPrinted>2016-10-24T03:57:00Z</cp:lastPrinted>
  <dcterms:created xsi:type="dcterms:W3CDTF">2015-05-28T16:29:00Z</dcterms:created>
  <dcterms:modified xsi:type="dcterms:W3CDTF">2016-10-24T03:58:00Z</dcterms:modified>
</cp:coreProperties>
</file>