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F92" w:rsidRPr="003F0F92" w:rsidRDefault="003F0F92" w:rsidP="003F0F9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F0F92" w:rsidRPr="00523A64" w:rsidTr="0017445C">
        <w:trPr>
          <w:trHeight w:val="3119"/>
          <w:jc w:val="center"/>
        </w:trPr>
        <w:tc>
          <w:tcPr>
            <w:tcW w:w="4820" w:type="dxa"/>
            <w:shd w:val="clear" w:color="auto" w:fill="FFFFFF"/>
            <w:vAlign w:val="center"/>
          </w:tcPr>
          <w:p w:rsidR="003F0F92" w:rsidRPr="001A3018" w:rsidRDefault="003F0F92" w:rsidP="0017445C">
            <w:pPr>
              <w:jc w:val="center"/>
              <w:rPr>
                <w:rFonts w:ascii="Arial" w:hAnsi="Arial" w:cs="Arial"/>
                <w:b/>
                <w:bCs/>
                <w:color w:val="524B48"/>
                <w:sz w:val="4"/>
                <w:szCs w:val="4"/>
              </w:rPr>
            </w:pPr>
          </w:p>
          <w:p w:rsidR="003F0F92" w:rsidRDefault="003F0F92" w:rsidP="0017445C">
            <w:pPr>
              <w:jc w:val="center"/>
              <w:rPr>
                <w:rStyle w:val="Hyperlink"/>
                <w:rFonts w:ascii="Arial" w:hAnsi="Arial" w:cs="Arial"/>
                <w:b/>
                <w:bCs/>
                <w:color w:val="524B48"/>
                <w:sz w:val="32"/>
                <w:szCs w:val="32"/>
                <w:u w:val="none"/>
              </w:rPr>
            </w:pPr>
            <w:r w:rsidRPr="00CF685C">
              <w:fldChar w:fldCharType="begin"/>
            </w:r>
            <w:r>
              <w:instrText>HYPERLINK "http://cpd.hk/evt000000163/"</w:instrText>
            </w:r>
            <w:r w:rsidRPr="00CF685C">
              <w:fldChar w:fldCharType="separate"/>
            </w:r>
            <w:r>
              <w:rPr>
                <w:rStyle w:val="Hyperlink"/>
                <w:rFonts w:ascii="Arial" w:hAnsi="Arial" w:cs="Arial"/>
                <w:b/>
                <w:bCs/>
                <w:color w:val="524B48"/>
                <w:sz w:val="32"/>
                <w:szCs w:val="32"/>
                <w:u w:val="none"/>
              </w:rPr>
              <w:t>Practical Benefits</w:t>
            </w:r>
          </w:p>
          <w:p w:rsidR="003F0F92" w:rsidRDefault="003F0F92" w:rsidP="0017445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of</w:t>
            </w:r>
          </w:p>
          <w:p w:rsidR="003F0F92" w:rsidRDefault="003F0F92" w:rsidP="0017445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Digital Forensics</w:t>
            </w:r>
          </w:p>
          <w:p w:rsidR="003F0F92" w:rsidRPr="00CF685C" w:rsidRDefault="003F0F92" w:rsidP="0017445C">
            <w:pPr>
              <w:jc w:val="center"/>
              <w:rPr>
                <w:rStyle w:val="Hyperlink"/>
                <w:rFonts w:ascii="Arial" w:hAnsi="Arial" w:cs="Arial"/>
                <w:b/>
                <w:bCs/>
                <w:color w:val="524B48"/>
                <w:sz w:val="32"/>
                <w:szCs w:val="32"/>
                <w:u w:val="none"/>
              </w:rPr>
            </w:pPr>
            <w:r w:rsidRPr="00201C2D">
              <w:rPr>
                <w:rStyle w:val="Hyperlink"/>
                <w:rFonts w:ascii="Arial" w:hAnsi="Arial" w:cs="Arial"/>
                <w:b/>
                <w:bCs/>
                <w:color w:val="524B48"/>
                <w:sz w:val="32"/>
                <w:szCs w:val="32"/>
                <w:u w:val="none"/>
              </w:rPr>
              <w:t>for Lawyers</w:t>
            </w:r>
          </w:p>
          <w:p w:rsidR="003F0F92" w:rsidRPr="00C65AFD" w:rsidRDefault="003F0F92" w:rsidP="0017445C">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F0F92" w:rsidRPr="00C65AFD" w:rsidRDefault="003F0F92" w:rsidP="0017445C">
            <w:pPr>
              <w:jc w:val="center"/>
              <w:rPr>
                <w:rFonts w:ascii="Arial" w:hAnsi="Arial" w:cs="Arial"/>
                <w:i/>
                <w:color w:val="6C6361"/>
                <w:sz w:val="24"/>
                <w:szCs w:val="24"/>
              </w:rPr>
            </w:pPr>
            <w:r w:rsidRPr="00C65AFD">
              <w:rPr>
                <w:rFonts w:ascii="Arial" w:hAnsi="Arial" w:cs="Arial"/>
                <w:i/>
                <w:color w:val="6C6361"/>
                <w:sz w:val="24"/>
                <w:szCs w:val="24"/>
              </w:rPr>
              <w:t>by</w:t>
            </w:r>
          </w:p>
          <w:p w:rsidR="003F0F92" w:rsidRPr="00A35F54" w:rsidRDefault="003F0F92" w:rsidP="0017445C">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Pr>
                  <w:rStyle w:val="Hyperlink"/>
                  <w:rFonts w:ascii="Arial" w:hAnsi="Arial" w:cs="Arial"/>
                  <w:color w:val="6C6361"/>
                  <w:sz w:val="24"/>
                  <w:szCs w:val="24"/>
                  <w:u w:val="none"/>
                </w:rPr>
                <w:t>Onyen</w:t>
              </w:r>
              <w:proofErr w:type="spellEnd"/>
              <w:r>
                <w:rPr>
                  <w:rStyle w:val="Hyperlink"/>
                  <w:rFonts w:ascii="Arial" w:hAnsi="Arial" w:cs="Arial"/>
                  <w:color w:val="6C6361"/>
                  <w:sz w:val="24"/>
                  <w:szCs w:val="24"/>
                  <w:u w:val="none"/>
                </w:rPr>
                <w:t xml:space="preserve"> Yong</w:t>
              </w:r>
            </w:hyperlink>
            <w:r w:rsidRPr="00A35F54">
              <w:rPr>
                <w:rFonts w:ascii="Arial" w:hAnsi="Arial" w:cs="Arial"/>
                <w:color w:val="6C6361"/>
                <w:sz w:val="24"/>
                <w:szCs w:val="24"/>
              </w:rPr>
              <w:t>,</w:t>
            </w:r>
          </w:p>
          <w:p w:rsidR="003F0F92" w:rsidRDefault="003F0F92" w:rsidP="0017445C">
            <w:pPr>
              <w:jc w:val="center"/>
              <w:rPr>
                <w:rFonts w:ascii="Arial" w:hAnsi="Arial" w:cs="Arial"/>
                <w:color w:val="6C6361"/>
                <w:sz w:val="24"/>
                <w:szCs w:val="24"/>
              </w:rPr>
            </w:pPr>
            <w:r>
              <w:rPr>
                <w:rFonts w:ascii="Arial" w:hAnsi="Arial" w:cs="Arial"/>
                <w:color w:val="6C6361"/>
                <w:sz w:val="24"/>
                <w:szCs w:val="24"/>
              </w:rPr>
              <w:t>Director,</w:t>
            </w:r>
          </w:p>
          <w:p w:rsidR="003F0F92" w:rsidRDefault="003F0F92" w:rsidP="0017445C">
            <w:pPr>
              <w:jc w:val="center"/>
              <w:rPr>
                <w:rFonts w:ascii="Arial" w:hAnsi="Arial" w:cs="Arial"/>
                <w:color w:val="6C6361"/>
                <w:sz w:val="24"/>
                <w:szCs w:val="24"/>
              </w:rPr>
            </w:pPr>
            <w:r>
              <w:rPr>
                <w:rFonts w:ascii="Arial" w:hAnsi="Arial" w:cs="Arial"/>
                <w:color w:val="6C6361"/>
                <w:sz w:val="24"/>
                <w:szCs w:val="24"/>
              </w:rPr>
              <w:t>Arsenal Consulting</w:t>
            </w:r>
          </w:p>
          <w:p w:rsidR="003F0F92" w:rsidRPr="00D87ECF" w:rsidRDefault="003F0F92" w:rsidP="0017445C">
            <w:pPr>
              <w:jc w:val="center"/>
              <w:rPr>
                <w:rFonts w:ascii="Arial" w:hAnsi="Arial" w:cs="Arial"/>
                <w:color w:val="6C6361"/>
                <w:sz w:val="8"/>
                <w:szCs w:val="8"/>
              </w:rPr>
            </w:pPr>
          </w:p>
        </w:tc>
        <w:tc>
          <w:tcPr>
            <w:tcW w:w="5954" w:type="dxa"/>
            <w:shd w:val="clear" w:color="auto" w:fill="FFFFFF"/>
            <w:vAlign w:val="center"/>
          </w:tcPr>
          <w:p w:rsidR="003F0F92" w:rsidRPr="00D50772" w:rsidRDefault="003F0F92" w:rsidP="0017445C">
            <w:pPr>
              <w:spacing w:line="276" w:lineRule="auto"/>
              <w:jc w:val="center"/>
              <w:rPr>
                <w:rFonts w:ascii="Arial" w:eastAsia="Times New Roman" w:hAnsi="Arial" w:cs="Arial"/>
                <w:noProof/>
                <w:sz w:val="20"/>
                <w:szCs w:val="20"/>
              </w:rPr>
            </w:pPr>
            <w:r w:rsidRPr="00685EF5">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A5BC756" wp14:editId="4DFAE936">
                  <wp:simplePos x="0" y="0"/>
                  <wp:positionH relativeFrom="column">
                    <wp:posOffset>3176270</wp:posOffset>
                  </wp:positionH>
                  <wp:positionV relativeFrom="paragraph">
                    <wp:posOffset>-55880</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DD19496" wp14:editId="5C3DFB68">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F0F92" w:rsidRPr="009B2D21" w:rsidRDefault="003F0F92" w:rsidP="003F0F92">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3F0F92" w:rsidRPr="00111AE3" w:rsidTr="0017445C">
        <w:trPr>
          <w:trHeight w:val="10509"/>
          <w:jc w:val="center"/>
        </w:trPr>
        <w:tc>
          <w:tcPr>
            <w:tcW w:w="1985" w:type="dxa"/>
            <w:shd w:val="clear" w:color="auto" w:fill="FFFFFF"/>
            <w:vAlign w:val="center"/>
          </w:tcPr>
          <w:p w:rsidR="003F0F92" w:rsidRPr="00111AE3" w:rsidRDefault="003F0F92" w:rsidP="0017445C">
            <w:pPr>
              <w:spacing w:line="276" w:lineRule="auto"/>
              <w:jc w:val="center"/>
              <w:rPr>
                <w:rFonts w:ascii="Arial" w:hAnsi="Arial" w:cs="Arial"/>
                <w:sz w:val="21"/>
                <w:szCs w:val="21"/>
              </w:rPr>
            </w:pPr>
            <w:r w:rsidRPr="00111AE3">
              <w:rPr>
                <w:rFonts w:ascii="Arial" w:hAnsi="Arial" w:cs="Arial"/>
                <w:noProof/>
                <w:sz w:val="21"/>
                <w:szCs w:val="21"/>
              </w:rPr>
              <w:drawing>
                <wp:inline distT="0" distB="0" distL="0" distR="0" wp14:anchorId="50E2B878" wp14:editId="24CBBED1">
                  <wp:extent cx="1079998" cy="1439997"/>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8" cy="1439997"/>
                          </a:xfrm>
                          <a:prstGeom prst="rect">
                            <a:avLst/>
                          </a:prstGeom>
                        </pic:spPr>
                      </pic:pic>
                    </a:graphicData>
                  </a:graphic>
                </wp:inline>
              </w:drawing>
            </w:r>
          </w:p>
        </w:tc>
        <w:tc>
          <w:tcPr>
            <w:tcW w:w="8788" w:type="dxa"/>
            <w:shd w:val="clear" w:color="auto" w:fill="FFFFFF"/>
            <w:vAlign w:val="center"/>
          </w:tcPr>
          <w:p w:rsidR="003F0F92" w:rsidRPr="00111AE3" w:rsidRDefault="003F0F92" w:rsidP="003F0F92">
            <w:pPr>
              <w:pStyle w:val="NormalWeb"/>
              <w:contextualSpacing/>
              <w:jc w:val="both"/>
              <w:rPr>
                <w:rFonts w:ascii="Arial" w:hAnsi="Arial" w:cs="Arial"/>
                <w:color w:val="6C6361"/>
                <w:sz w:val="21"/>
                <w:szCs w:val="21"/>
              </w:rPr>
            </w:pP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Yong is a director for Arsenal Consulting, a firm specializing in digital forensics services and network security, with offices in Boston and Hong Kong.  Prior to Arsenal Consulting,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was a founding principal of the </w:t>
            </w:r>
            <w:proofErr w:type="spellStart"/>
            <w:r w:rsidRPr="00111AE3">
              <w:rPr>
                <w:rFonts w:ascii="Arial" w:hAnsi="Arial" w:cs="Arial"/>
                <w:color w:val="6C6361"/>
                <w:sz w:val="21"/>
                <w:szCs w:val="21"/>
              </w:rPr>
              <w:t>Lorden</w:t>
            </w:r>
            <w:proofErr w:type="spellEnd"/>
            <w:r w:rsidRPr="00111AE3">
              <w:rPr>
                <w:rFonts w:ascii="Arial" w:hAnsi="Arial" w:cs="Arial"/>
                <w:color w:val="6C6361"/>
                <w:sz w:val="21"/>
                <w:szCs w:val="21"/>
              </w:rPr>
              <w:t xml:space="preserve"> Group, an international business and information technology consulting firm.</w:t>
            </w:r>
          </w:p>
          <w:p w:rsidR="003F0F92" w:rsidRPr="00111AE3" w:rsidRDefault="003F0F92" w:rsidP="003F0F92">
            <w:pPr>
              <w:pStyle w:val="NormalWeb"/>
              <w:contextualSpacing/>
              <w:jc w:val="both"/>
              <w:rPr>
                <w:rFonts w:ascii="Arial" w:hAnsi="Arial" w:cs="Arial"/>
                <w:color w:val="6C6361"/>
                <w:sz w:val="10"/>
                <w:szCs w:val="21"/>
              </w:rPr>
            </w:pPr>
          </w:p>
          <w:p w:rsidR="003F0F92" w:rsidRPr="00111AE3" w:rsidRDefault="003F0F92" w:rsidP="003F0F92">
            <w:pPr>
              <w:pStyle w:val="NormalWeb"/>
              <w:contextualSpacing/>
              <w:jc w:val="both"/>
              <w:rPr>
                <w:rFonts w:ascii="Arial" w:hAnsi="Arial" w:cs="Arial"/>
                <w:color w:val="6C6361"/>
                <w:sz w:val="21"/>
                <w:szCs w:val="21"/>
              </w:rPr>
            </w:pPr>
            <w:r w:rsidRPr="00111AE3">
              <w:rPr>
                <w:rFonts w:ascii="Arial" w:hAnsi="Arial" w:cs="Arial"/>
                <w:color w:val="6C6361"/>
                <w:sz w:val="21"/>
                <w:szCs w:val="21"/>
              </w:rPr>
              <w:t xml:space="preserve">From 2007 to 2014,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served two separate terms as assistant district attorney and director of information technology for the Middlesex County District Attorney’s Office in Massachusetts.</w:t>
            </w:r>
            <w:r>
              <w:rPr>
                <w:rFonts w:ascii="Arial" w:hAnsi="Arial" w:cs="Arial"/>
                <w:color w:val="6C6361"/>
                <w:sz w:val="21"/>
                <w:szCs w:val="21"/>
              </w:rPr>
              <w:t xml:space="preserve">  </w:t>
            </w:r>
            <w:r w:rsidRPr="00111AE3">
              <w:rPr>
                <w:rFonts w:ascii="Arial" w:hAnsi="Arial" w:cs="Arial"/>
                <w:color w:val="6C6361"/>
                <w:sz w:val="21"/>
                <w:szCs w:val="21"/>
              </w:rPr>
              <w:t xml:space="preserve">From 2005 to 2007, he was director of northeast operations for </w:t>
            </w:r>
            <w:proofErr w:type="spellStart"/>
            <w:r w:rsidRPr="00111AE3">
              <w:rPr>
                <w:rFonts w:ascii="Arial" w:hAnsi="Arial" w:cs="Arial"/>
                <w:color w:val="6C6361"/>
                <w:sz w:val="21"/>
                <w:szCs w:val="21"/>
              </w:rPr>
              <w:t>EvidentData</w:t>
            </w:r>
            <w:proofErr w:type="spellEnd"/>
            <w:r w:rsidRPr="00111AE3">
              <w:rPr>
                <w:rFonts w:ascii="Arial" w:hAnsi="Arial" w:cs="Arial"/>
                <w:color w:val="6C6361"/>
                <w:sz w:val="21"/>
                <w:szCs w:val="21"/>
              </w:rPr>
              <w:t xml:space="preserve">/First Advantage Litigation Consulting, opening its Boston office and expanding its services to the </w:t>
            </w:r>
            <w:r>
              <w:rPr>
                <w:rFonts w:ascii="Arial" w:hAnsi="Arial" w:cs="Arial"/>
                <w:color w:val="6C6361"/>
                <w:sz w:val="21"/>
                <w:szCs w:val="21"/>
              </w:rPr>
              <w:t xml:space="preserve">Northeast.  </w:t>
            </w:r>
            <w:proofErr w:type="spellStart"/>
            <w:r w:rsidRPr="00111AE3">
              <w:rPr>
                <w:rFonts w:ascii="Arial" w:hAnsi="Arial" w:cs="Arial"/>
                <w:color w:val="6C6361"/>
                <w:sz w:val="21"/>
                <w:szCs w:val="21"/>
              </w:rPr>
              <w:t>EvidentData</w:t>
            </w:r>
            <w:proofErr w:type="spellEnd"/>
            <w:r w:rsidRPr="00111AE3">
              <w:rPr>
                <w:rFonts w:ascii="Arial" w:hAnsi="Arial" w:cs="Arial"/>
                <w:color w:val="6C6361"/>
                <w:sz w:val="21"/>
                <w:szCs w:val="21"/>
              </w:rPr>
              <w:t>/First Advantage specialized in litigation support services, including computer forensics, electronic data discovery, data recovery services, expert consulting, and fact-finding for litigants.</w:t>
            </w:r>
          </w:p>
          <w:p w:rsidR="003F0F92" w:rsidRPr="00111AE3" w:rsidRDefault="003F0F92" w:rsidP="003F0F92">
            <w:pPr>
              <w:pStyle w:val="NormalWeb"/>
              <w:contextualSpacing/>
              <w:jc w:val="both"/>
              <w:rPr>
                <w:rFonts w:ascii="Arial" w:hAnsi="Arial" w:cs="Arial"/>
                <w:color w:val="6C6361"/>
                <w:sz w:val="10"/>
                <w:szCs w:val="21"/>
              </w:rPr>
            </w:pPr>
          </w:p>
          <w:p w:rsidR="003F0F92" w:rsidRPr="00111AE3" w:rsidRDefault="003F0F92" w:rsidP="003F0F92">
            <w:pPr>
              <w:pStyle w:val="NormalWeb"/>
              <w:contextualSpacing/>
              <w:jc w:val="both"/>
              <w:rPr>
                <w:rFonts w:ascii="Arial" w:hAnsi="Arial" w:cs="Arial"/>
                <w:color w:val="6C6361"/>
                <w:sz w:val="21"/>
                <w:szCs w:val="21"/>
              </w:rPr>
            </w:pP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began his legal career in 1995 as an assistant district attorney for Suffolk County in Boston, Massachusetts, where, d</w:t>
            </w:r>
            <w:r>
              <w:rPr>
                <w:rFonts w:ascii="Arial" w:hAnsi="Arial" w:cs="Arial"/>
                <w:color w:val="6C6361"/>
                <w:sz w:val="21"/>
                <w:szCs w:val="21"/>
              </w:rPr>
              <w:t>uring his decade of service, he</w:t>
            </w:r>
            <w:r w:rsidRPr="00111AE3">
              <w:rPr>
                <w:rFonts w:ascii="Arial" w:hAnsi="Arial" w:cs="Arial"/>
                <w:color w:val="6C6361"/>
                <w:sz w:val="21"/>
                <w:szCs w:val="21"/>
              </w:rPr>
              <w:t xml:space="preserve"> developed expertise in prosecuting complex white-collar and computer crimes.  He also served as the office liaison to Boston’s Asian community coordinating numerous crime prevention and community outreach projects.  In addition to prosecuting, he was named director of information technology in 1998 to develop the office’s strategic technology vision.  In 2003,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was appointed chief of operations further expanding his responsibilities.  His professional history includes positions with a banking institution, an international commercial real-estate development company, and a family-owned small business.</w:t>
            </w:r>
          </w:p>
          <w:p w:rsidR="003F0F92" w:rsidRPr="00111AE3" w:rsidRDefault="003F0F92" w:rsidP="003F0F92">
            <w:pPr>
              <w:pStyle w:val="NormalWeb"/>
              <w:contextualSpacing/>
              <w:jc w:val="both"/>
              <w:rPr>
                <w:rFonts w:ascii="Arial" w:hAnsi="Arial" w:cs="Arial"/>
                <w:color w:val="6C6361"/>
                <w:sz w:val="10"/>
                <w:szCs w:val="21"/>
              </w:rPr>
            </w:pPr>
          </w:p>
          <w:p w:rsidR="003F0F92" w:rsidRPr="00111AE3" w:rsidRDefault="003F0F92" w:rsidP="003F0F92">
            <w:pPr>
              <w:pStyle w:val="NormalWeb"/>
              <w:contextualSpacing/>
              <w:jc w:val="both"/>
              <w:rPr>
                <w:rFonts w:ascii="Arial" w:hAnsi="Arial" w:cs="Arial"/>
                <w:color w:val="6C6361"/>
                <w:sz w:val="21"/>
                <w:szCs w:val="21"/>
              </w:rPr>
            </w:pPr>
            <w:r w:rsidRPr="00111AE3">
              <w:rPr>
                <w:rFonts w:ascii="Arial" w:hAnsi="Arial" w:cs="Arial"/>
                <w:color w:val="6C6361"/>
                <w:sz w:val="21"/>
                <w:szCs w:val="21"/>
              </w:rPr>
              <w:t xml:space="preserve">From 2009 to 2013,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served as development manager for the Timor-Leste Criminal Justice Sector Automation Project, helping to design and implement an integrated electronic case-management system for the criminal justice institutions of Timor-Leste.  From 2004 to 2006,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served as an IT and judicial consultant on the War Crimes Chamber Project for the Office of the High Representative in Sarajevo, Bosnia and Herzegovina, helping to create a domestic war-crimes court.  From 1999 to 2003, he volunteered as project director for the Rwandan Genocide Automation Project, helping establish a computer case-management system for tracking the caseload emanating from that nation’s genocide.  Additionally, he aided in the procurement of a $3.5 million donation of hardware and software from IBM to the International Criminal Tribunals for Yugoslavia and for Rwanda.</w:t>
            </w:r>
          </w:p>
          <w:p w:rsidR="003F0F92" w:rsidRPr="00111AE3" w:rsidRDefault="003F0F92" w:rsidP="003F0F92">
            <w:pPr>
              <w:pStyle w:val="NormalWeb"/>
              <w:contextualSpacing/>
              <w:jc w:val="both"/>
              <w:rPr>
                <w:rFonts w:ascii="Arial" w:hAnsi="Arial" w:cs="Arial"/>
                <w:color w:val="6C6361"/>
                <w:sz w:val="10"/>
                <w:szCs w:val="21"/>
              </w:rPr>
            </w:pPr>
          </w:p>
          <w:p w:rsidR="003F0F92" w:rsidRPr="00111AE3" w:rsidRDefault="003F0F92" w:rsidP="003F0F92">
            <w:pPr>
              <w:pStyle w:val="NormalWeb"/>
              <w:contextualSpacing/>
              <w:jc w:val="both"/>
              <w:rPr>
                <w:rFonts w:ascii="Arial" w:hAnsi="Arial" w:cs="Arial"/>
                <w:color w:val="6C6361"/>
                <w:sz w:val="21"/>
                <w:szCs w:val="21"/>
              </w:rPr>
            </w:pPr>
            <w:r w:rsidRPr="00111AE3">
              <w:rPr>
                <w:rFonts w:ascii="Arial" w:hAnsi="Arial" w:cs="Arial"/>
                <w:color w:val="6C6361"/>
                <w:sz w:val="21"/>
                <w:szCs w:val="21"/>
              </w:rPr>
              <w:t xml:space="preserve">In 2004, Boston Mayor Thomas M. </w:t>
            </w:r>
            <w:proofErr w:type="spellStart"/>
            <w:r w:rsidRPr="00111AE3">
              <w:rPr>
                <w:rFonts w:ascii="Arial" w:hAnsi="Arial" w:cs="Arial"/>
                <w:color w:val="6C6361"/>
                <w:sz w:val="21"/>
                <w:szCs w:val="21"/>
              </w:rPr>
              <w:t>Menino</w:t>
            </w:r>
            <w:proofErr w:type="spellEnd"/>
            <w:r w:rsidRPr="00111AE3">
              <w:rPr>
                <w:rFonts w:ascii="Arial" w:hAnsi="Arial" w:cs="Arial"/>
                <w:color w:val="6C6361"/>
                <w:sz w:val="21"/>
                <w:szCs w:val="21"/>
              </w:rPr>
              <w:t xml:space="preserve"> appointed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to the Boston Fair Housing Commission where he presides over housing-discrimination complaint hearings.  He also serves as a director on the boards of the Justice George Lewis Ruffin Society and the North American Chinese Basketball Association.  He is a past board member of the Asian-American Lawyers Association of Massachusetts, </w:t>
            </w:r>
            <w:proofErr w:type="spellStart"/>
            <w:r w:rsidRPr="00111AE3">
              <w:rPr>
                <w:rFonts w:ascii="Arial" w:hAnsi="Arial" w:cs="Arial"/>
                <w:color w:val="6C6361"/>
                <w:sz w:val="21"/>
                <w:szCs w:val="21"/>
              </w:rPr>
              <w:t>BOSTnet</w:t>
            </w:r>
            <w:proofErr w:type="spellEnd"/>
            <w:r w:rsidRPr="00111AE3">
              <w:rPr>
                <w:rFonts w:ascii="Arial" w:hAnsi="Arial" w:cs="Arial"/>
                <w:color w:val="6C6361"/>
                <w:sz w:val="21"/>
                <w:szCs w:val="21"/>
              </w:rPr>
              <w:t>, the Institute for Justice Sector Development, and the Suffolk University Law School Alumni Association.</w:t>
            </w:r>
          </w:p>
          <w:p w:rsidR="003F0F92" w:rsidRPr="00111AE3" w:rsidRDefault="003F0F92" w:rsidP="003F0F92">
            <w:pPr>
              <w:pStyle w:val="NormalWeb"/>
              <w:contextualSpacing/>
              <w:jc w:val="both"/>
              <w:rPr>
                <w:rFonts w:ascii="Arial" w:hAnsi="Arial" w:cs="Arial"/>
                <w:color w:val="6C6361"/>
                <w:sz w:val="10"/>
                <w:szCs w:val="21"/>
              </w:rPr>
            </w:pPr>
          </w:p>
          <w:p w:rsidR="003F0F92" w:rsidRPr="00111AE3" w:rsidRDefault="003F0F92" w:rsidP="003F0F92">
            <w:pPr>
              <w:pStyle w:val="NormalWeb"/>
              <w:contextualSpacing/>
              <w:jc w:val="both"/>
              <w:rPr>
                <w:rFonts w:ascii="Arial" w:hAnsi="Arial" w:cs="Arial"/>
                <w:color w:val="6C6361"/>
                <w:sz w:val="21"/>
                <w:szCs w:val="21"/>
              </w:rPr>
            </w:pP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earned his Bachelor of Science in Economics from the Wharton School of the University of Pennsylvania.  He holds a Juris Doctor, cum laude, from Suffolk University Law School.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is admitted to practice law in Massachusetts and Pennsylvania, and before the United States Supreme Court.</w:t>
            </w:r>
          </w:p>
        </w:tc>
      </w:tr>
    </w:tbl>
    <w:p w:rsidR="003F0F92" w:rsidRPr="003F0F92" w:rsidRDefault="003F0F92" w:rsidP="003F0F92">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3F0F92" w:rsidRPr="003B535B" w:rsidTr="0017445C">
        <w:trPr>
          <w:trHeight w:val="1711"/>
          <w:jc w:val="center"/>
        </w:trPr>
        <w:tc>
          <w:tcPr>
            <w:tcW w:w="10773" w:type="dxa"/>
            <w:gridSpan w:val="2"/>
            <w:tcBorders>
              <w:top w:val="nil"/>
              <w:bottom w:val="nil"/>
            </w:tcBorders>
            <w:shd w:val="clear" w:color="auto" w:fill="FFFFFF" w:themeFill="background1"/>
            <w:vAlign w:val="center"/>
          </w:tcPr>
          <w:p w:rsidR="003F0F92" w:rsidRPr="003B535B" w:rsidRDefault="003F0F92" w:rsidP="0017445C">
            <w:pPr>
              <w:ind w:right="33"/>
              <w:rPr>
                <w:rFonts w:ascii="Arial" w:hAnsi="Arial" w:cs="Arial"/>
                <w:color w:val="6C6361"/>
                <w:sz w:val="24"/>
                <w:szCs w:val="24"/>
              </w:rPr>
            </w:pPr>
            <w:r w:rsidRPr="003B535B">
              <w:rPr>
                <w:rFonts w:ascii="Arial" w:hAnsi="Arial" w:cs="Arial"/>
                <w:color w:val="6C6361"/>
                <w:sz w:val="24"/>
                <w:szCs w:val="24"/>
              </w:rPr>
              <w:lastRenderedPageBreak/>
              <w:t>Digital forensics involves identifying, preserving, analyzing, and reporting on electronic evidence.  In this three hour presentation Arsenal will explain the practical benefits of applying digital forensics to answer questions with authority.  Attendees will gain unique perspectives on the value of digital forensics (in both investigations and litigation) from an Arsenal team that has been involved in fascinating cases across the globe.</w:t>
            </w:r>
          </w:p>
        </w:tc>
      </w:tr>
      <w:tr w:rsidR="003F0F92" w:rsidRPr="003B535B" w:rsidTr="0017445C">
        <w:trPr>
          <w:trHeight w:val="397"/>
          <w:jc w:val="center"/>
        </w:trPr>
        <w:tc>
          <w:tcPr>
            <w:tcW w:w="10773" w:type="dxa"/>
            <w:gridSpan w:val="2"/>
            <w:tcBorders>
              <w:top w:val="nil"/>
              <w:bottom w:val="nil"/>
            </w:tcBorders>
            <w:shd w:val="clear" w:color="auto" w:fill="F0EBE1"/>
            <w:vAlign w:val="center"/>
          </w:tcPr>
          <w:p w:rsidR="003F0F92" w:rsidRPr="003B535B" w:rsidRDefault="003F0F92" w:rsidP="0017445C">
            <w:pPr>
              <w:rPr>
                <w:rFonts w:ascii="Arial" w:hAnsi="Arial" w:cs="Arial"/>
                <w:b/>
                <w:color w:val="524B48"/>
                <w:sz w:val="24"/>
                <w:szCs w:val="24"/>
              </w:rPr>
            </w:pPr>
            <w:r>
              <w:rPr>
                <w:rFonts w:ascii="Arial" w:hAnsi="Arial" w:cs="Arial"/>
                <w:b/>
                <w:color w:val="524B48"/>
                <w:sz w:val="24"/>
                <w:szCs w:val="24"/>
              </w:rPr>
              <w:t>This</w:t>
            </w:r>
            <w:r w:rsidRPr="003B535B">
              <w:rPr>
                <w:rFonts w:ascii="Arial" w:hAnsi="Arial" w:cs="Arial"/>
                <w:b/>
                <w:color w:val="524B48"/>
                <w:sz w:val="24"/>
                <w:szCs w:val="24"/>
              </w:rPr>
              <w:t xml:space="preserve"> course </w:t>
            </w:r>
            <w:r>
              <w:rPr>
                <w:rFonts w:ascii="Arial" w:hAnsi="Arial" w:cs="Arial"/>
                <w:b/>
                <w:color w:val="524B48"/>
                <w:sz w:val="24"/>
                <w:szCs w:val="24"/>
              </w:rPr>
              <w:t>will cover</w:t>
            </w:r>
            <w:r w:rsidRPr="003B535B">
              <w:rPr>
                <w:rFonts w:ascii="Arial" w:hAnsi="Arial" w:cs="Arial"/>
                <w:b/>
                <w:color w:val="524B48"/>
                <w:sz w:val="24"/>
                <w:szCs w:val="24"/>
              </w:rPr>
              <w:t xml:space="preserve"> the following</w:t>
            </w:r>
            <w:r>
              <w:rPr>
                <w:rFonts w:ascii="Arial" w:hAnsi="Arial" w:cs="Arial"/>
                <w:b/>
                <w:color w:val="524B48"/>
                <w:sz w:val="24"/>
                <w:szCs w:val="24"/>
              </w:rPr>
              <w:t>s</w:t>
            </w:r>
            <w:r w:rsidRPr="003B535B">
              <w:rPr>
                <w:rFonts w:ascii="Arial" w:hAnsi="Arial" w:cs="Arial"/>
                <w:b/>
                <w:color w:val="524B48"/>
                <w:sz w:val="24"/>
                <w:szCs w:val="24"/>
              </w:rPr>
              <w:t>:</w:t>
            </w:r>
            <w:r w:rsidRPr="003B535B">
              <w:rPr>
                <w:rFonts w:ascii="Arial" w:hAnsi="Arial" w:cs="Arial"/>
                <w:noProof/>
                <w:color w:val="6C6361"/>
                <w:sz w:val="24"/>
                <w:szCs w:val="24"/>
              </w:rPr>
              <w:t xml:space="preserve"> </w:t>
            </w:r>
          </w:p>
        </w:tc>
      </w:tr>
      <w:tr w:rsidR="003F0F92" w:rsidRPr="003B535B" w:rsidTr="0017445C">
        <w:trPr>
          <w:trHeight w:val="7255"/>
          <w:jc w:val="center"/>
        </w:trPr>
        <w:tc>
          <w:tcPr>
            <w:tcW w:w="9057" w:type="dxa"/>
            <w:tcBorders>
              <w:top w:val="nil"/>
              <w:bottom w:val="nil"/>
              <w:right w:val="nil"/>
            </w:tcBorders>
            <w:shd w:val="clear" w:color="auto" w:fill="FFFFFF"/>
            <w:vAlign w:val="center"/>
          </w:tcPr>
          <w:p w:rsidR="003F0F92" w:rsidRPr="003B535B" w:rsidRDefault="003F0F92" w:rsidP="0017445C">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Defining Computer Forensics</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Identification</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Preservation</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Analysis</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Reporting</w:t>
            </w:r>
          </w:p>
          <w:p w:rsidR="003F0F92" w:rsidRPr="003B535B" w:rsidRDefault="003F0F92" w:rsidP="0017445C">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Evidence Spoliation</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Date &amp; time</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Deletion</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Data scrubbing</w:t>
            </w:r>
          </w:p>
          <w:p w:rsidR="003F0F92" w:rsidRPr="003B535B" w:rsidRDefault="003F0F92" w:rsidP="0017445C">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Plan for response</w:t>
            </w:r>
          </w:p>
          <w:p w:rsidR="003F0F92" w:rsidRPr="003B535B" w:rsidRDefault="003F0F92" w:rsidP="0017445C">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Mitigation</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Use Policy</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Restrict, Audit, Block?</w:t>
            </w:r>
          </w:p>
          <w:p w:rsidR="003F0F92" w:rsidRPr="003B535B" w:rsidRDefault="003F0F92" w:rsidP="0017445C">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Difference between Computer Forensics and Electronic Discovery?</w:t>
            </w:r>
          </w:p>
          <w:p w:rsidR="003F0F92" w:rsidRPr="003B535B" w:rsidRDefault="003F0F92" w:rsidP="0017445C">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 xml:space="preserve">Selecting an Expert </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Affidavits</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Educating the Court</w:t>
            </w:r>
          </w:p>
          <w:p w:rsidR="003F0F92" w:rsidRPr="003B535B" w:rsidRDefault="003F0F92" w:rsidP="0017445C">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Case Examples that calls for Computer forensics</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Intellectual Property Theft</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Internet Investigation</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Webmail Extortion</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Document Forgery</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Financial Fraud</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DNS Server Compromise</w:t>
            </w:r>
          </w:p>
          <w:p w:rsidR="003F0F92" w:rsidRPr="003B535B" w:rsidRDefault="003F0F92" w:rsidP="0017445C">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Web Server Compromise</w:t>
            </w:r>
          </w:p>
        </w:tc>
        <w:tc>
          <w:tcPr>
            <w:tcW w:w="1716" w:type="dxa"/>
            <w:tcBorders>
              <w:top w:val="nil"/>
              <w:left w:val="nil"/>
              <w:bottom w:val="nil"/>
            </w:tcBorders>
            <w:shd w:val="clear" w:color="auto" w:fill="FFFFFF"/>
            <w:vAlign w:val="center"/>
          </w:tcPr>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Default="003F0F92" w:rsidP="0017445C">
            <w:pPr>
              <w:jc w:val="center"/>
              <w:rPr>
                <w:rFonts w:ascii="Arial" w:hAnsi="Arial" w:cs="Arial"/>
                <w:color w:val="6C6361"/>
                <w:sz w:val="24"/>
                <w:szCs w:val="24"/>
              </w:rPr>
            </w:pPr>
          </w:p>
          <w:p w:rsidR="003F0F92" w:rsidRPr="003B535B" w:rsidRDefault="003F0F92" w:rsidP="0017445C">
            <w:pPr>
              <w:jc w:val="center"/>
              <w:rPr>
                <w:rFonts w:ascii="Arial" w:hAnsi="Arial" w:cs="Arial"/>
                <w:color w:val="6C6361"/>
                <w:sz w:val="24"/>
                <w:szCs w:val="24"/>
              </w:rPr>
            </w:pPr>
            <w:r w:rsidRPr="00685EF5">
              <w:rPr>
                <w:rFonts w:ascii="Arial" w:hAnsi="Arial" w:cs="Arial"/>
                <w:noProof/>
                <w:color w:val="6C6361"/>
                <w:sz w:val="24"/>
                <w:szCs w:val="24"/>
              </w:rPr>
              <w:drawing>
                <wp:inline distT="0" distB="0" distL="0" distR="0" wp14:anchorId="37642EFE" wp14:editId="196BA2AA">
                  <wp:extent cx="892800" cy="101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B26BB4" w:rsidRPr="009B2D21" w:rsidRDefault="00B26BB4" w:rsidP="00B26BB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3F0F92" w:rsidRPr="000762CF" w:rsidTr="00E90C32">
        <w:trPr>
          <w:trHeight w:val="397"/>
          <w:jc w:val="center"/>
        </w:trPr>
        <w:tc>
          <w:tcPr>
            <w:tcW w:w="1701" w:type="dxa"/>
            <w:tcBorders>
              <w:top w:val="nil"/>
              <w:left w:val="nil"/>
              <w:bottom w:val="single" w:sz="12" w:space="0" w:color="FFFFFF"/>
            </w:tcBorders>
            <w:shd w:val="clear" w:color="auto" w:fill="F0EBE1"/>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EVT000000163</w:t>
            </w:r>
          </w:p>
        </w:tc>
        <w:tc>
          <w:tcPr>
            <w:tcW w:w="1701" w:type="dxa"/>
            <w:tcBorders>
              <w:top w:val="nil"/>
              <w:bottom w:val="single" w:sz="12" w:space="0" w:color="FFFFFF"/>
            </w:tcBorders>
            <w:shd w:val="clear" w:color="auto" w:fill="F0EBE1"/>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F0F92" w:rsidRPr="000762CF" w:rsidTr="00E90C32">
        <w:trPr>
          <w:trHeight w:val="397"/>
          <w:jc w:val="center"/>
        </w:trPr>
        <w:tc>
          <w:tcPr>
            <w:tcW w:w="1701" w:type="dxa"/>
            <w:tcBorders>
              <w:top w:val="single" w:sz="12" w:space="0" w:color="FFFFFF"/>
              <w:left w:val="nil"/>
              <w:bottom w:val="single" w:sz="12" w:space="0" w:color="FFFFFF"/>
            </w:tcBorders>
            <w:shd w:val="clear" w:color="auto" w:fill="F0EBE1"/>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432BD">
              <w:rPr>
                <w:rFonts w:ascii="Arial" w:hAnsi="Arial" w:cs="Arial"/>
                <w:b/>
                <w:color w:val="6C6361"/>
                <w:sz w:val="20"/>
                <w:szCs w:val="20"/>
              </w:rPr>
              <w:t>13 October 2016 (Thursday)</w:t>
            </w:r>
          </w:p>
        </w:tc>
        <w:tc>
          <w:tcPr>
            <w:tcW w:w="1701" w:type="dxa"/>
            <w:tcBorders>
              <w:top w:val="single" w:sz="12" w:space="0" w:color="FFFFFF"/>
              <w:bottom w:val="single" w:sz="12" w:space="0" w:color="FFFFFF"/>
            </w:tcBorders>
            <w:shd w:val="clear" w:color="auto" w:fill="F0EBE1"/>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3F0F92" w:rsidRPr="000762CF" w:rsidTr="00E90C32">
        <w:trPr>
          <w:trHeight w:val="397"/>
          <w:jc w:val="center"/>
        </w:trPr>
        <w:tc>
          <w:tcPr>
            <w:tcW w:w="1701" w:type="dxa"/>
            <w:tcBorders>
              <w:top w:val="single" w:sz="12" w:space="0" w:color="FFFFFF"/>
              <w:left w:val="nil"/>
              <w:bottom w:val="single" w:sz="12" w:space="0" w:color="FFFFFF"/>
            </w:tcBorders>
            <w:shd w:val="clear" w:color="auto" w:fill="F0EBE1"/>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F0F92"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p w:rsidR="003F0F92" w:rsidRPr="001637AD"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1637AD">
              <w:rPr>
                <w:rFonts w:ascii="Arial" w:hAnsi="Arial" w:cs="Arial"/>
                <w:color w:val="6C6361"/>
                <w:sz w:val="20"/>
                <w:szCs w:val="20"/>
              </w:rPr>
              <w:t>(LSHK Allocated Number: 2016</w:t>
            </w:r>
            <w:r>
              <w:rPr>
                <w:rFonts w:ascii="Arial" w:hAnsi="Arial" w:cs="Arial"/>
                <w:color w:val="6C6361"/>
                <w:sz w:val="20"/>
                <w:szCs w:val="20"/>
              </w:rPr>
              <w:t>3416</w:t>
            </w:r>
            <w:r w:rsidRPr="001637AD">
              <w:rPr>
                <w:rFonts w:ascii="Arial" w:hAnsi="Arial" w:cs="Arial"/>
                <w:color w:val="6C6361"/>
                <w:sz w:val="20"/>
                <w:szCs w:val="20"/>
              </w:rPr>
              <w:t>)</w:t>
            </w:r>
          </w:p>
        </w:tc>
      </w:tr>
      <w:tr w:rsidR="003F0F92" w:rsidRPr="000762CF" w:rsidTr="00E90C32">
        <w:trPr>
          <w:trHeight w:val="1247"/>
          <w:jc w:val="center"/>
        </w:trPr>
        <w:tc>
          <w:tcPr>
            <w:tcW w:w="1701" w:type="dxa"/>
            <w:tcBorders>
              <w:top w:val="single" w:sz="12" w:space="0" w:color="FFFFFF"/>
              <w:left w:val="nil"/>
              <w:bottom w:val="nil"/>
            </w:tcBorders>
            <w:shd w:val="clear" w:color="auto" w:fill="F0EBE1"/>
            <w:vAlign w:val="center"/>
          </w:tcPr>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F0F92" w:rsidRPr="000762CF" w:rsidRDefault="003F0F92" w:rsidP="003F0F9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3F0F92" w:rsidRPr="000762CF"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F0F92" w:rsidRPr="000762CF" w:rsidRDefault="003F0F92" w:rsidP="003F0F92">
            <w:pPr>
              <w:jc w:val="right"/>
              <w:rPr>
                <w:rFonts w:ascii="Arial" w:hAnsi="Arial" w:cs="Arial"/>
                <w:b/>
                <w:color w:val="6C6361"/>
                <w:sz w:val="20"/>
                <w:szCs w:val="20"/>
              </w:rPr>
            </w:pPr>
          </w:p>
          <w:p w:rsidR="003F0F92" w:rsidRPr="000762CF" w:rsidRDefault="003F0F92" w:rsidP="003F0F92">
            <w:pPr>
              <w:jc w:val="right"/>
              <w:rPr>
                <w:rFonts w:ascii="Arial" w:hAnsi="Arial" w:cs="Arial"/>
                <w:b/>
                <w:color w:val="6C6361"/>
                <w:sz w:val="20"/>
                <w:szCs w:val="20"/>
              </w:rPr>
            </w:pPr>
          </w:p>
          <w:p w:rsidR="003F0F92" w:rsidRPr="000762CF" w:rsidRDefault="003F0F92" w:rsidP="003F0F92">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262EC89C" wp14:editId="6BD2DC5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F0F92" w:rsidRPr="000762CF" w:rsidRDefault="003F0F92" w:rsidP="003F0F92">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3F0F92" w:rsidRPr="003A2A41"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F0F92" w:rsidRPr="003A2A41"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3F0F92" w:rsidRPr="003A2A41"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F0F92" w:rsidRPr="003A2A41"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nil"/>
              <w:left w:val="nil"/>
              <w:bottom w:val="nil"/>
              <w:right w:val="nil"/>
            </w:tcBorders>
            <w:shd w:val="clear" w:color="auto" w:fill="FFFFFF"/>
            <w:vAlign w:val="center"/>
          </w:tcPr>
          <w:p w:rsidR="003F0F92" w:rsidRPr="00156567" w:rsidRDefault="003F0F92" w:rsidP="003F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35CD7DF" wp14:editId="6BD231B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B26BB4" w:rsidRDefault="00214BC6" w:rsidP="00B26BB4"/>
    <w:sectPr w:rsidR="00214BC6" w:rsidRPr="00B26BB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07F" w:rsidRDefault="005A307F" w:rsidP="00546556">
      <w:r>
        <w:separator/>
      </w:r>
    </w:p>
  </w:endnote>
  <w:endnote w:type="continuationSeparator" w:id="0">
    <w:p w:rsidR="005A307F" w:rsidRDefault="005A307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07F" w:rsidRDefault="005A307F" w:rsidP="00546556">
      <w:r>
        <w:separator/>
      </w:r>
    </w:p>
  </w:footnote>
  <w:footnote w:type="continuationSeparator" w:id="0">
    <w:p w:rsidR="005A307F" w:rsidRDefault="005A307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49jY+MnW/fa/pWIW5UFYP6BZ/GNWIfHhBSi3HB/d2RhzjRHb84YNEnoQP2fGEaZWS7D9m8Imv3PHsMACDemVLw==" w:salt="KAc8S/qScHS/+MqTkRN85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350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3D2"/>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128"/>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F8"/>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1ED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0F92"/>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07F"/>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826"/>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9C8"/>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38E"/>
    <w:rsid w:val="00B14D7F"/>
    <w:rsid w:val="00B220FF"/>
    <w:rsid w:val="00B22488"/>
    <w:rsid w:val="00B23A63"/>
    <w:rsid w:val="00B23AE3"/>
    <w:rsid w:val="00B242FA"/>
    <w:rsid w:val="00B24C3D"/>
    <w:rsid w:val="00B26A6C"/>
    <w:rsid w:val="00B26BB4"/>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B56"/>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87E96"/>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777"/>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2E6"/>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153/"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6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A5142-CD7A-4F51-A29C-C526F3D83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751</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CPD Course: Practical Benefits of Digital Forensics for Lawyers</vt:lpstr>
    </vt:vector>
  </TitlesOfParts>
  <Manager>Tyrone Tsang</Manager>
  <Company>The Profectional Company Limited</Company>
  <LinksUpToDate>false</LinksUpToDate>
  <CharactersWithSpaces>5022</CharactersWithSpaces>
  <SharedDoc>false</SharedDoc>
  <HyperlinkBase>http://download.profectional.com/events/EVT000000163.docx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Practical Benefits of Digital Forensics for Lawyers</dc:title>
  <dc:subject>CPD Course: Practical Benefits of Digital Forensics for Lawyers</dc:subject>
  <dc:creator>The Profectional Company Limited</dc:creator>
  <cp:keywords>Profectional; Kornerstone; CPD; CPT; CLE; CE; RME; Onyen Yong; Director; Arsenal Consulting</cp:keywords>
  <cp:lastModifiedBy>Tyrone Tsang</cp:lastModifiedBy>
  <cp:revision>36</cp:revision>
  <cp:lastPrinted>2016-08-01T01:08:00Z</cp:lastPrinted>
  <dcterms:created xsi:type="dcterms:W3CDTF">2015-08-21T08:33:00Z</dcterms:created>
  <dcterms:modified xsi:type="dcterms:W3CDTF">2016-10-12T14:09:00Z</dcterms:modified>
</cp:coreProperties>
</file>