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00C" w:rsidRPr="0078600C" w:rsidRDefault="0078600C" w:rsidP="0078600C">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78600C" w:rsidRPr="00523A64" w:rsidTr="008463C2">
        <w:trPr>
          <w:trHeight w:val="3119"/>
          <w:jc w:val="center"/>
        </w:trPr>
        <w:tc>
          <w:tcPr>
            <w:tcW w:w="4820" w:type="dxa"/>
            <w:shd w:val="clear" w:color="auto" w:fill="FFFFFF"/>
            <w:vAlign w:val="center"/>
          </w:tcPr>
          <w:p w:rsidR="0078600C" w:rsidRPr="008259A9" w:rsidRDefault="0078600C" w:rsidP="008463C2">
            <w:pPr>
              <w:jc w:val="center"/>
              <w:rPr>
                <w:rFonts w:ascii="Arial" w:hAnsi="Arial" w:cs="Arial"/>
                <w:b/>
                <w:bCs/>
                <w:color w:val="524B48"/>
                <w:sz w:val="4"/>
                <w:szCs w:val="4"/>
              </w:rPr>
            </w:pPr>
          </w:p>
          <w:p w:rsidR="0078600C" w:rsidRDefault="0078600C" w:rsidP="008463C2">
            <w:pPr>
              <w:jc w:val="center"/>
              <w:rPr>
                <w:rStyle w:val="Hyperlink"/>
                <w:rFonts w:ascii="Arial" w:hAnsi="Arial" w:cs="Arial"/>
                <w:b/>
                <w:bCs/>
                <w:color w:val="524B48"/>
                <w:sz w:val="32"/>
                <w:szCs w:val="32"/>
                <w:u w:val="none"/>
              </w:rPr>
            </w:pPr>
            <w:r>
              <w:fldChar w:fldCharType="begin"/>
            </w:r>
            <w:r>
              <w:instrText>HYPERLINK "http://cpd.hk/evt000000177/"</w:instrText>
            </w:r>
            <w:r>
              <w:fldChar w:fldCharType="separate"/>
            </w:r>
            <w:r>
              <w:rPr>
                <w:rStyle w:val="Hyperlink"/>
                <w:rFonts w:ascii="Arial" w:hAnsi="Arial" w:cs="Arial"/>
                <w:b/>
                <w:bCs/>
                <w:color w:val="524B48"/>
                <w:sz w:val="32"/>
                <w:szCs w:val="32"/>
                <w:u w:val="none"/>
              </w:rPr>
              <w:t>A Practical Guide</w:t>
            </w:r>
          </w:p>
          <w:p w:rsidR="0078600C" w:rsidRDefault="0078600C" w:rsidP="008463C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Explaining Law</w:t>
            </w:r>
          </w:p>
          <w:p w:rsidR="0078600C" w:rsidRPr="00032DE4" w:rsidRDefault="0078600C" w:rsidP="008463C2">
            <w:pPr>
              <w:jc w:val="center"/>
              <w:rPr>
                <w:rFonts w:ascii="Arial" w:hAnsi="Arial" w:cs="Arial"/>
                <w:b/>
                <w:bCs/>
                <w:color w:val="524B48"/>
                <w:sz w:val="32"/>
                <w:szCs w:val="32"/>
              </w:rPr>
            </w:pPr>
            <w:r>
              <w:rPr>
                <w:rStyle w:val="Hyperlink"/>
                <w:rFonts w:ascii="Arial" w:hAnsi="Arial" w:cs="Arial"/>
                <w:b/>
                <w:bCs/>
                <w:color w:val="524B48"/>
                <w:sz w:val="32"/>
                <w:szCs w:val="32"/>
                <w:u w:val="none"/>
              </w:rPr>
              <w:t>to Non-Legal People</w:t>
            </w:r>
            <w:r>
              <w:rPr>
                <w:rStyle w:val="Hyperlink"/>
                <w:rFonts w:ascii="Arial" w:hAnsi="Arial" w:cs="Arial"/>
                <w:b/>
                <w:bCs/>
                <w:color w:val="524B48"/>
                <w:sz w:val="32"/>
                <w:szCs w:val="32"/>
                <w:u w:val="none"/>
              </w:rPr>
              <w:fldChar w:fldCharType="end"/>
            </w:r>
          </w:p>
          <w:p w:rsidR="0078600C" w:rsidRPr="00731F7F" w:rsidRDefault="0078600C" w:rsidP="008463C2">
            <w:pPr>
              <w:jc w:val="center"/>
              <w:rPr>
                <w:rFonts w:ascii="Arial" w:hAnsi="Arial" w:cs="Arial"/>
                <w:b/>
                <w:bCs/>
                <w:sz w:val="24"/>
                <w:szCs w:val="28"/>
              </w:rPr>
            </w:pPr>
          </w:p>
          <w:p w:rsidR="0078600C" w:rsidRPr="009D67FA" w:rsidRDefault="0078600C" w:rsidP="008463C2">
            <w:pPr>
              <w:jc w:val="center"/>
              <w:rPr>
                <w:rFonts w:ascii="Arial" w:hAnsi="Arial" w:cs="Arial"/>
                <w:i/>
                <w:color w:val="6C6361"/>
                <w:sz w:val="24"/>
                <w:szCs w:val="24"/>
              </w:rPr>
            </w:pPr>
            <w:r w:rsidRPr="009D67FA">
              <w:rPr>
                <w:rFonts w:ascii="Arial" w:hAnsi="Arial" w:cs="Arial"/>
                <w:i/>
                <w:color w:val="6C6361"/>
                <w:sz w:val="24"/>
                <w:szCs w:val="24"/>
              </w:rPr>
              <w:t>by</w:t>
            </w:r>
          </w:p>
          <w:p w:rsidR="0078600C" w:rsidRDefault="0078600C" w:rsidP="008463C2">
            <w:pPr>
              <w:spacing w:line="276" w:lineRule="auto"/>
              <w:jc w:val="center"/>
              <w:rPr>
                <w:rFonts w:ascii="Arial" w:hAnsi="Arial" w:cs="Arial"/>
                <w:color w:val="6C6361"/>
                <w:sz w:val="24"/>
                <w:szCs w:val="24"/>
              </w:rPr>
            </w:pPr>
            <w:hyperlink r:id="rId8" w:history="1">
              <w:r>
                <w:rPr>
                  <w:rStyle w:val="Hyperlink"/>
                  <w:rFonts w:ascii="Arial" w:hAnsi="Arial" w:cs="Arial"/>
                  <w:color w:val="6C6361"/>
                  <w:sz w:val="24"/>
                  <w:szCs w:val="24"/>
                  <w:u w:val="none"/>
                </w:rPr>
                <w:t>M</w:t>
              </w:r>
              <w:r w:rsidRPr="00032DE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Chris Sykes</w:t>
              </w:r>
            </w:hyperlink>
            <w:r>
              <w:rPr>
                <w:rFonts w:ascii="Arial" w:hAnsi="Arial" w:cs="Arial"/>
                <w:color w:val="6C6361"/>
                <w:sz w:val="24"/>
                <w:szCs w:val="24"/>
              </w:rPr>
              <w:t>,</w:t>
            </w:r>
          </w:p>
          <w:p w:rsidR="0078600C" w:rsidRDefault="0078600C" w:rsidP="008463C2">
            <w:pPr>
              <w:jc w:val="center"/>
              <w:rPr>
                <w:rFonts w:ascii="Arial" w:hAnsi="Arial" w:cs="Arial"/>
                <w:color w:val="6C6361"/>
                <w:sz w:val="24"/>
                <w:szCs w:val="24"/>
              </w:rPr>
            </w:pPr>
            <w:r>
              <w:rPr>
                <w:rFonts w:ascii="Arial" w:hAnsi="Arial" w:cs="Arial"/>
                <w:color w:val="6C6361"/>
                <w:sz w:val="24"/>
                <w:szCs w:val="24"/>
              </w:rPr>
              <w:t>Solicitor,</w:t>
            </w:r>
          </w:p>
          <w:p w:rsidR="0078600C" w:rsidRDefault="0078600C" w:rsidP="008463C2">
            <w:pPr>
              <w:jc w:val="center"/>
              <w:rPr>
                <w:rFonts w:ascii="Arial" w:hAnsi="Arial" w:cs="Arial"/>
                <w:color w:val="6C6361"/>
                <w:sz w:val="24"/>
                <w:szCs w:val="24"/>
              </w:rPr>
            </w:pPr>
            <w:r>
              <w:rPr>
                <w:rFonts w:ascii="Arial" w:hAnsi="Arial" w:cs="Arial"/>
                <w:color w:val="6C6361"/>
                <w:sz w:val="24"/>
                <w:szCs w:val="24"/>
              </w:rPr>
              <w:t>Co-Founder, Head of Legal,</w:t>
            </w:r>
          </w:p>
          <w:p w:rsidR="0078600C" w:rsidRDefault="0078600C" w:rsidP="008463C2">
            <w:pPr>
              <w:jc w:val="center"/>
              <w:rPr>
                <w:rFonts w:ascii="Arial" w:hAnsi="Arial" w:cs="Arial"/>
                <w:color w:val="6C6361"/>
                <w:sz w:val="24"/>
                <w:szCs w:val="24"/>
              </w:rPr>
            </w:pPr>
            <w:r>
              <w:rPr>
                <w:rFonts w:ascii="Arial" w:hAnsi="Arial" w:cs="Arial"/>
                <w:color w:val="6C6361"/>
                <w:sz w:val="24"/>
                <w:szCs w:val="24"/>
              </w:rPr>
              <w:t>Dragon Law</w:t>
            </w:r>
          </w:p>
          <w:p w:rsidR="0078600C" w:rsidRPr="008259A9" w:rsidRDefault="0078600C" w:rsidP="008463C2">
            <w:pPr>
              <w:jc w:val="center"/>
              <w:rPr>
                <w:rFonts w:ascii="Arial" w:hAnsi="Arial" w:cs="Arial"/>
                <w:color w:val="6C6361"/>
                <w:sz w:val="4"/>
                <w:szCs w:val="4"/>
              </w:rPr>
            </w:pPr>
          </w:p>
        </w:tc>
        <w:tc>
          <w:tcPr>
            <w:tcW w:w="5954" w:type="dxa"/>
            <w:shd w:val="clear" w:color="auto" w:fill="FFFFFF"/>
            <w:vAlign w:val="center"/>
          </w:tcPr>
          <w:p w:rsidR="0078600C" w:rsidRPr="00D50772" w:rsidRDefault="0078600C" w:rsidP="008463C2">
            <w:pPr>
              <w:spacing w:line="276" w:lineRule="auto"/>
              <w:rPr>
                <w:rFonts w:ascii="Arial" w:eastAsia="Times New Roman" w:hAnsi="Arial" w:cs="Arial"/>
                <w:noProof/>
                <w:sz w:val="20"/>
                <w:szCs w:val="20"/>
              </w:rPr>
            </w:pPr>
            <w:r w:rsidRPr="003B0A8A">
              <w:rPr>
                <w:rFonts w:ascii="Arial" w:eastAsia="Times New Roman" w:hAnsi="Arial" w:cs="Arial"/>
                <w:noProof/>
                <w:sz w:val="20"/>
                <w:szCs w:val="20"/>
              </w:rPr>
              <w:drawing>
                <wp:anchor distT="0" distB="0" distL="114300" distR="114300" simplePos="0" relativeHeight="251659264" behindDoc="0" locked="0" layoutInCell="1" allowOverlap="1" wp14:anchorId="493D5A7F" wp14:editId="51C5A43C">
                  <wp:simplePos x="0" y="0"/>
                  <wp:positionH relativeFrom="column">
                    <wp:posOffset>3175000</wp:posOffset>
                  </wp:positionH>
                  <wp:positionV relativeFrom="paragraph">
                    <wp:posOffset>-59055</wp:posOffset>
                  </wp:positionV>
                  <wp:extent cx="53975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63A736E" wp14:editId="2B6B1070">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78600C" w:rsidRPr="00155CB9" w:rsidRDefault="0078600C" w:rsidP="0078600C">
      <w:pPr>
        <w:spacing w:line="276" w:lineRule="auto"/>
        <w:jc w:val="left"/>
        <w:rPr>
          <w:rFonts w:ascii="Arial" w:hAnsi="Arial" w:cs="Arial"/>
          <w:sz w:val="16"/>
          <w:szCs w:val="20"/>
        </w:rPr>
      </w:pPr>
    </w:p>
    <w:tbl>
      <w:tblPr>
        <w:tblW w:w="10773" w:type="dxa"/>
        <w:jc w:val="center"/>
        <w:tblLook w:val="04A0" w:firstRow="1" w:lastRow="0" w:firstColumn="1" w:lastColumn="0" w:noHBand="0" w:noVBand="1"/>
      </w:tblPr>
      <w:tblGrid>
        <w:gridCol w:w="1985"/>
        <w:gridCol w:w="8788"/>
      </w:tblGrid>
      <w:tr w:rsidR="0078600C" w:rsidRPr="00155CB9" w:rsidTr="008463C2">
        <w:trPr>
          <w:trHeight w:val="2495"/>
          <w:jc w:val="center"/>
        </w:trPr>
        <w:tc>
          <w:tcPr>
            <w:tcW w:w="1985" w:type="dxa"/>
            <w:shd w:val="clear" w:color="auto" w:fill="FFFFFF"/>
            <w:vAlign w:val="center"/>
          </w:tcPr>
          <w:p w:rsidR="0078600C" w:rsidRPr="00155CB9" w:rsidRDefault="0078600C" w:rsidP="008463C2">
            <w:pPr>
              <w:jc w:val="center"/>
              <w:rPr>
                <w:rFonts w:ascii="Arial" w:hAnsi="Arial" w:cs="Arial"/>
                <w:sz w:val="20"/>
                <w:szCs w:val="20"/>
              </w:rPr>
            </w:pPr>
            <w:r w:rsidRPr="00155CB9">
              <w:rPr>
                <w:rFonts w:ascii="Arial" w:hAnsi="Arial" w:cs="Arial"/>
                <w:noProof/>
                <w:sz w:val="20"/>
                <w:szCs w:val="20"/>
              </w:rPr>
              <w:drawing>
                <wp:inline distT="0" distB="0" distL="0" distR="0" wp14:anchorId="45626B7C" wp14:editId="6BC242DE">
                  <wp:extent cx="1078704" cy="1438272"/>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4" cy="1438272"/>
                          </a:xfrm>
                          <a:prstGeom prst="rect">
                            <a:avLst/>
                          </a:prstGeom>
                          <a:noFill/>
                          <a:ln w="9525">
                            <a:noFill/>
                            <a:miter lim="800000"/>
                            <a:headEnd/>
                            <a:tailEnd/>
                          </a:ln>
                        </pic:spPr>
                      </pic:pic>
                    </a:graphicData>
                  </a:graphic>
                </wp:inline>
              </w:drawing>
            </w:r>
          </w:p>
        </w:tc>
        <w:tc>
          <w:tcPr>
            <w:tcW w:w="8788" w:type="dxa"/>
            <w:shd w:val="clear" w:color="auto" w:fill="FFFFFF"/>
            <w:vAlign w:val="center"/>
          </w:tcPr>
          <w:p w:rsidR="0078600C" w:rsidRPr="00D60C11" w:rsidRDefault="0078600C" w:rsidP="008463C2">
            <w:pPr>
              <w:rPr>
                <w:rFonts w:ascii="Arial" w:hAnsi="Arial" w:cs="Arial"/>
                <w:sz w:val="24"/>
                <w:szCs w:val="20"/>
              </w:rPr>
            </w:pPr>
            <w:r w:rsidRPr="00D60C11">
              <w:rPr>
                <w:rFonts w:ascii="Arial" w:hAnsi="Arial" w:cs="Arial"/>
                <w:color w:val="6C6361"/>
                <w:sz w:val="24"/>
                <w:szCs w:val="20"/>
              </w:rPr>
              <w:t xml:space="preserve">Chris Sykes is a Solicitor of England &amp; Wales, and co-founder and Head of Legal at Dragon Law, a </w:t>
            </w:r>
            <w:proofErr w:type="spellStart"/>
            <w:r w:rsidRPr="00D60C11">
              <w:rPr>
                <w:rFonts w:ascii="Arial" w:hAnsi="Arial" w:cs="Arial"/>
                <w:color w:val="6C6361"/>
                <w:sz w:val="24"/>
                <w:szCs w:val="20"/>
              </w:rPr>
              <w:t>LegalTech</w:t>
            </w:r>
            <w:proofErr w:type="spellEnd"/>
            <w:r w:rsidRPr="00D60C11">
              <w:rPr>
                <w:rFonts w:ascii="Arial" w:hAnsi="Arial" w:cs="Arial"/>
                <w:color w:val="6C6361"/>
                <w:sz w:val="24"/>
                <w:szCs w:val="20"/>
              </w:rPr>
              <w:t xml:space="preserve"> business based in Hong Kong, Singapore, Australia and New Zealand.  He </w:t>
            </w:r>
            <w:proofErr w:type="spellStart"/>
            <w:r w:rsidRPr="00D60C11">
              <w:rPr>
                <w:rFonts w:ascii="Arial" w:hAnsi="Arial" w:cs="Arial"/>
                <w:color w:val="6C6361"/>
                <w:sz w:val="24"/>
                <w:szCs w:val="20"/>
              </w:rPr>
              <w:t>practised</w:t>
            </w:r>
            <w:proofErr w:type="spellEnd"/>
            <w:r w:rsidRPr="00D60C11">
              <w:rPr>
                <w:rFonts w:ascii="Arial" w:hAnsi="Arial" w:cs="Arial"/>
                <w:color w:val="6C6361"/>
                <w:sz w:val="24"/>
                <w:szCs w:val="20"/>
              </w:rPr>
              <w:t xml:space="preserve"> in the UK in the area o</w:t>
            </w:r>
            <w:r>
              <w:rPr>
                <w:rFonts w:ascii="Arial" w:hAnsi="Arial" w:cs="Arial"/>
                <w:color w:val="6C6361"/>
                <w:sz w:val="24"/>
                <w:szCs w:val="20"/>
              </w:rPr>
              <w:t>f</w:t>
            </w:r>
            <w:r w:rsidRPr="00D60C11">
              <w:rPr>
                <w:rFonts w:ascii="Arial" w:hAnsi="Arial" w:cs="Arial"/>
                <w:color w:val="6C6361"/>
                <w:sz w:val="24"/>
                <w:szCs w:val="20"/>
              </w:rPr>
              <w:t xml:space="preserve"> 'white collar' criminal </w:t>
            </w:r>
            <w:proofErr w:type="spellStart"/>
            <w:r w:rsidRPr="00D60C11">
              <w:rPr>
                <w:rFonts w:ascii="Arial" w:hAnsi="Arial" w:cs="Arial"/>
                <w:color w:val="6C6361"/>
                <w:sz w:val="24"/>
                <w:szCs w:val="20"/>
              </w:rPr>
              <w:t>defence</w:t>
            </w:r>
            <w:proofErr w:type="spellEnd"/>
            <w:r w:rsidRPr="00D60C11">
              <w:rPr>
                <w:rFonts w:ascii="Arial" w:hAnsi="Arial" w:cs="Arial"/>
                <w:color w:val="6C6361"/>
                <w:sz w:val="24"/>
                <w:szCs w:val="20"/>
              </w:rPr>
              <w:t>, before moving to Spain where he taught common law and legal 'skills' in a variety of law firms and universities.  He now works as General Counsel for Dragon Law, as well as heading the client service team.</w:t>
            </w:r>
          </w:p>
        </w:tc>
      </w:tr>
    </w:tbl>
    <w:p w:rsidR="0078600C" w:rsidRPr="00155CB9" w:rsidRDefault="0078600C" w:rsidP="0078600C">
      <w:pPr>
        <w:spacing w:line="276" w:lineRule="auto"/>
        <w:rPr>
          <w:rFonts w:ascii="Arial" w:hAnsi="Arial" w:cs="Arial"/>
          <w:sz w:val="16"/>
          <w:szCs w:val="20"/>
        </w:rPr>
      </w:pPr>
    </w:p>
    <w:tbl>
      <w:tblPr>
        <w:tblW w:w="10773" w:type="dxa"/>
        <w:jc w:val="center"/>
        <w:tblBorders>
          <w:bottom w:val="single" w:sz="12" w:space="0" w:color="FFFFFF"/>
        </w:tblBorders>
        <w:tblLook w:val="04A0" w:firstRow="1" w:lastRow="0" w:firstColumn="1" w:lastColumn="0" w:noHBand="0" w:noVBand="1"/>
      </w:tblPr>
      <w:tblGrid>
        <w:gridCol w:w="8931"/>
        <w:gridCol w:w="1842"/>
      </w:tblGrid>
      <w:tr w:rsidR="0078600C" w:rsidRPr="007645CE" w:rsidTr="008463C2">
        <w:trPr>
          <w:trHeight w:val="2239"/>
          <w:jc w:val="center"/>
        </w:trPr>
        <w:tc>
          <w:tcPr>
            <w:tcW w:w="10773" w:type="dxa"/>
            <w:gridSpan w:val="2"/>
            <w:tcBorders>
              <w:top w:val="nil"/>
              <w:bottom w:val="nil"/>
            </w:tcBorders>
            <w:shd w:val="clear" w:color="auto" w:fill="FFFFFF" w:themeFill="background1"/>
            <w:vAlign w:val="center"/>
          </w:tcPr>
          <w:p w:rsidR="0078600C" w:rsidRPr="007645CE" w:rsidRDefault="0078600C" w:rsidP="008463C2">
            <w:pPr>
              <w:rPr>
                <w:rFonts w:ascii="Arial" w:hAnsi="Arial" w:cs="Arial"/>
                <w:color w:val="6C6361"/>
                <w:sz w:val="20"/>
                <w:szCs w:val="20"/>
              </w:rPr>
            </w:pPr>
            <w:r w:rsidRPr="007645CE">
              <w:rPr>
                <w:rFonts w:ascii="Arial" w:hAnsi="Arial" w:cs="Arial"/>
                <w:color w:val="6C6361"/>
                <w:sz w:val="20"/>
                <w:szCs w:val="20"/>
              </w:rPr>
              <w:t>All lawyers have clients, and many clients have little or no understanding of the law.  This is especially true in the modern world of startups, where startup founders are often keen but inexperienced in business.  Being able to communicate effectively with startup founders in language and terms they understand is vital for any lawyer hoping to tap into the growing trend for new and imaginative startup businesses.</w:t>
            </w:r>
          </w:p>
          <w:p w:rsidR="0078600C" w:rsidRPr="007645CE" w:rsidRDefault="0078600C" w:rsidP="008463C2">
            <w:pPr>
              <w:rPr>
                <w:rFonts w:ascii="Arial" w:hAnsi="Arial" w:cs="Arial"/>
                <w:color w:val="6C6361"/>
                <w:sz w:val="10"/>
                <w:szCs w:val="10"/>
              </w:rPr>
            </w:pPr>
          </w:p>
          <w:p w:rsidR="0078600C" w:rsidRPr="007645CE" w:rsidRDefault="0078600C" w:rsidP="008463C2">
            <w:pPr>
              <w:rPr>
                <w:rFonts w:ascii="Arial" w:hAnsi="Arial" w:cs="Arial"/>
                <w:color w:val="6C6361"/>
                <w:sz w:val="20"/>
                <w:szCs w:val="20"/>
              </w:rPr>
            </w:pPr>
            <w:r w:rsidRPr="007645CE">
              <w:rPr>
                <w:rFonts w:ascii="Arial" w:hAnsi="Arial" w:cs="Arial"/>
                <w:color w:val="6C6361"/>
                <w:sz w:val="20"/>
                <w:szCs w:val="20"/>
              </w:rPr>
              <w:t>Chris Sykes is a solicitor co-founder of Dragon Law, and spends most of his time communicating with and mentoring startups.  He will use his experience in this area to explain some of the common issues experienced by founders when it comes to using lawyers and understanding the law.  He will focus on communication (</w:t>
            </w:r>
            <w:r>
              <w:rPr>
                <w:rFonts w:ascii="Arial" w:hAnsi="Arial" w:cs="Arial"/>
                <w:color w:val="6C6361"/>
                <w:sz w:val="20"/>
                <w:szCs w:val="20"/>
              </w:rPr>
              <w:t>both</w:t>
            </w:r>
            <w:r w:rsidRPr="007645CE">
              <w:rPr>
                <w:rFonts w:ascii="Arial" w:hAnsi="Arial" w:cs="Arial"/>
                <w:color w:val="6C6361"/>
                <w:sz w:val="20"/>
                <w:szCs w:val="20"/>
              </w:rPr>
              <w:t xml:space="preserve"> oral and written) and how this can best be used to help and support clients to the benefit of the client and to the benefit of a startup focused practitioner.</w:t>
            </w:r>
          </w:p>
        </w:tc>
      </w:tr>
      <w:tr w:rsidR="0078600C" w:rsidRPr="007645CE" w:rsidTr="008463C2">
        <w:trPr>
          <w:trHeight w:val="340"/>
          <w:jc w:val="center"/>
        </w:trPr>
        <w:tc>
          <w:tcPr>
            <w:tcW w:w="10773" w:type="dxa"/>
            <w:gridSpan w:val="2"/>
            <w:tcBorders>
              <w:top w:val="nil"/>
              <w:bottom w:val="nil"/>
            </w:tcBorders>
            <w:shd w:val="clear" w:color="auto" w:fill="F0EBE1"/>
            <w:vAlign w:val="center"/>
          </w:tcPr>
          <w:p w:rsidR="0078600C" w:rsidRPr="007645CE" w:rsidRDefault="0078600C" w:rsidP="008463C2">
            <w:pPr>
              <w:rPr>
                <w:rFonts w:ascii="Arial" w:hAnsi="Arial" w:cs="Arial"/>
                <w:b/>
                <w:color w:val="524B48"/>
                <w:sz w:val="20"/>
                <w:szCs w:val="20"/>
              </w:rPr>
            </w:pPr>
            <w:r w:rsidRPr="007645CE">
              <w:rPr>
                <w:rFonts w:ascii="Arial" w:hAnsi="Arial" w:cs="Arial"/>
                <w:b/>
                <w:color w:val="524B48"/>
                <w:sz w:val="20"/>
                <w:szCs w:val="20"/>
              </w:rPr>
              <w:t xml:space="preserve">The structure of the </w:t>
            </w:r>
            <w:proofErr w:type="spellStart"/>
            <w:r w:rsidRPr="007645CE">
              <w:rPr>
                <w:rFonts w:ascii="Arial" w:hAnsi="Arial" w:cs="Arial"/>
                <w:b/>
                <w:color w:val="524B48"/>
                <w:sz w:val="20"/>
                <w:szCs w:val="20"/>
              </w:rPr>
              <w:t>programme</w:t>
            </w:r>
            <w:proofErr w:type="spellEnd"/>
            <w:r w:rsidRPr="007645CE">
              <w:rPr>
                <w:rFonts w:ascii="Arial" w:hAnsi="Arial" w:cs="Arial"/>
                <w:b/>
                <w:color w:val="524B48"/>
                <w:sz w:val="20"/>
                <w:szCs w:val="20"/>
              </w:rPr>
              <w:t xml:space="preserve"> will be as follows:</w:t>
            </w:r>
          </w:p>
        </w:tc>
      </w:tr>
      <w:tr w:rsidR="0078600C" w:rsidRPr="007645CE" w:rsidTr="008463C2">
        <w:trPr>
          <w:trHeight w:val="2631"/>
          <w:jc w:val="center"/>
        </w:trPr>
        <w:tc>
          <w:tcPr>
            <w:tcW w:w="8931" w:type="dxa"/>
            <w:tcBorders>
              <w:top w:val="nil"/>
              <w:bottom w:val="nil"/>
              <w:right w:val="nil"/>
            </w:tcBorders>
            <w:shd w:val="clear" w:color="auto" w:fill="FFFFFF"/>
            <w:vAlign w:val="center"/>
          </w:tcPr>
          <w:p w:rsidR="0078600C" w:rsidRPr="007645CE" w:rsidRDefault="0078600C" w:rsidP="008463C2">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Why should a lawyer give particular attention to the 'startup' founder</w:t>
            </w:r>
          </w:p>
          <w:p w:rsidR="0078600C" w:rsidRPr="007645CE" w:rsidRDefault="0078600C" w:rsidP="008463C2">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The modern founder's attitude to law (and lawyers)</w:t>
            </w:r>
          </w:p>
          <w:p w:rsidR="0078600C" w:rsidRPr="007645CE" w:rsidRDefault="0078600C" w:rsidP="008463C2">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What a founder expects from a lawyer</w:t>
            </w:r>
          </w:p>
          <w:p w:rsidR="0078600C" w:rsidRPr="007645CE" w:rsidRDefault="0078600C" w:rsidP="008463C2">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Misconceptions about the roles in a company: founder v member v shareholder v partner v director v employee</w:t>
            </w:r>
          </w:p>
          <w:p w:rsidR="0078600C" w:rsidRPr="007645CE" w:rsidRDefault="0078600C" w:rsidP="008463C2">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How to explain why a contract is important</w:t>
            </w:r>
          </w:p>
          <w:p w:rsidR="0078600C" w:rsidRPr="007645CE" w:rsidRDefault="0078600C" w:rsidP="008463C2">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Key clauses in a contract that are commonly misunderstood</w:t>
            </w:r>
          </w:p>
          <w:p w:rsidR="0078600C" w:rsidRPr="007645CE" w:rsidRDefault="0078600C" w:rsidP="008463C2">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 xml:space="preserve">Misunderstandings about </w:t>
            </w:r>
            <w:r>
              <w:rPr>
                <w:rFonts w:ascii="Arial" w:hAnsi="Arial" w:cs="Arial"/>
                <w:color w:val="6C6361"/>
                <w:sz w:val="20"/>
                <w:szCs w:val="20"/>
              </w:rPr>
              <w:t>non-disclosure agreement</w:t>
            </w:r>
            <w:r w:rsidRPr="007645CE">
              <w:rPr>
                <w:rFonts w:ascii="Arial" w:hAnsi="Arial" w:cs="Arial"/>
                <w:color w:val="6C6361"/>
                <w:sz w:val="20"/>
                <w:szCs w:val="20"/>
              </w:rPr>
              <w:t>s</w:t>
            </w:r>
          </w:p>
          <w:p w:rsidR="0078600C" w:rsidRPr="007645CE" w:rsidRDefault="0078600C" w:rsidP="008463C2">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Consultant or employee or neither - dealing with confusion</w:t>
            </w:r>
          </w:p>
          <w:p w:rsidR="0078600C" w:rsidRPr="007645CE" w:rsidRDefault="0078600C" w:rsidP="008463C2">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Helping founders understand fundraising concepts</w:t>
            </w:r>
          </w:p>
          <w:p w:rsidR="0078600C" w:rsidRPr="007645CE" w:rsidRDefault="0078600C" w:rsidP="008463C2">
            <w:pPr>
              <w:pStyle w:val="ListParagraph"/>
              <w:numPr>
                <w:ilvl w:val="0"/>
                <w:numId w:val="2"/>
              </w:numPr>
              <w:rPr>
                <w:rFonts w:ascii="Arial" w:hAnsi="Arial" w:cs="Arial"/>
                <w:color w:val="6C6361"/>
                <w:sz w:val="20"/>
                <w:szCs w:val="20"/>
              </w:rPr>
            </w:pPr>
            <w:r>
              <w:rPr>
                <w:rFonts w:ascii="Arial" w:hAnsi="Arial" w:cs="Arial"/>
                <w:color w:val="6C6361"/>
                <w:sz w:val="20"/>
                <w:szCs w:val="20"/>
              </w:rPr>
              <w:t xml:space="preserve">Litigation and alternative dispute resolutions </w:t>
            </w:r>
            <w:r w:rsidRPr="007645CE">
              <w:rPr>
                <w:rFonts w:ascii="Arial" w:hAnsi="Arial" w:cs="Arial"/>
                <w:color w:val="6C6361"/>
                <w:sz w:val="20"/>
                <w:szCs w:val="20"/>
              </w:rPr>
              <w:t>- how to explain pitfalls and benefits</w:t>
            </w:r>
          </w:p>
        </w:tc>
        <w:tc>
          <w:tcPr>
            <w:tcW w:w="1842" w:type="dxa"/>
            <w:tcBorders>
              <w:top w:val="nil"/>
              <w:left w:val="nil"/>
              <w:bottom w:val="nil"/>
            </w:tcBorders>
            <w:shd w:val="clear" w:color="auto" w:fill="FFFFFF" w:themeFill="background1"/>
            <w:vAlign w:val="bottom"/>
          </w:tcPr>
          <w:p w:rsidR="0078600C" w:rsidRPr="007645CE" w:rsidRDefault="0078600C" w:rsidP="008463C2">
            <w:pPr>
              <w:jc w:val="center"/>
              <w:rPr>
                <w:rFonts w:ascii="Arial" w:hAnsi="Arial" w:cs="Arial"/>
                <w:color w:val="6C6361"/>
                <w:sz w:val="20"/>
                <w:szCs w:val="20"/>
              </w:rPr>
            </w:pPr>
            <w:r w:rsidRPr="00923863">
              <w:rPr>
                <w:rFonts w:ascii="Arial" w:hAnsi="Arial" w:cs="Arial"/>
                <w:noProof/>
                <w:color w:val="6C6361"/>
                <w:sz w:val="20"/>
                <w:szCs w:val="20"/>
              </w:rPr>
              <w:drawing>
                <wp:inline distT="0" distB="0" distL="0" distR="0" wp14:anchorId="168C4227" wp14:editId="1DD27D41">
                  <wp:extent cx="892800" cy="1018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p w:rsidR="0078600C" w:rsidRPr="007645CE" w:rsidRDefault="0078600C" w:rsidP="008463C2">
            <w:pPr>
              <w:jc w:val="center"/>
              <w:rPr>
                <w:rFonts w:ascii="Arial" w:hAnsi="Arial" w:cs="Arial"/>
                <w:color w:val="6C6361"/>
                <w:sz w:val="20"/>
                <w:szCs w:val="20"/>
              </w:rPr>
            </w:pPr>
          </w:p>
        </w:tc>
      </w:tr>
    </w:tbl>
    <w:p w:rsidR="0078600C" w:rsidRPr="00155CB9" w:rsidRDefault="0078600C" w:rsidP="0078600C">
      <w:pPr>
        <w:spacing w:line="276" w:lineRule="auto"/>
        <w:jc w:val="left"/>
        <w:rPr>
          <w:rFonts w:ascii="Arial" w:hAnsi="Arial" w:cs="Arial"/>
          <w:sz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78"/>
        <w:gridCol w:w="2853"/>
        <w:gridCol w:w="794"/>
        <w:gridCol w:w="1699"/>
        <w:gridCol w:w="2509"/>
        <w:gridCol w:w="1239"/>
      </w:tblGrid>
      <w:tr w:rsidR="0078600C" w:rsidRPr="005A2F25" w:rsidTr="008463C2">
        <w:trPr>
          <w:trHeight w:val="340"/>
          <w:jc w:val="center"/>
        </w:trPr>
        <w:tc>
          <w:tcPr>
            <w:tcW w:w="1701" w:type="dxa"/>
            <w:tcBorders>
              <w:top w:val="nil"/>
              <w:left w:val="nil"/>
              <w:bottom w:val="single" w:sz="12" w:space="0" w:color="FFFFFF"/>
            </w:tcBorders>
            <w:shd w:val="clear" w:color="auto" w:fill="F0EBE1"/>
            <w:vAlign w:val="center"/>
          </w:tcPr>
          <w:p w:rsidR="0078600C" w:rsidRPr="002343EF"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78600C" w:rsidRPr="002343EF"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EVT000000177</w:t>
            </w:r>
          </w:p>
        </w:tc>
        <w:tc>
          <w:tcPr>
            <w:tcW w:w="1701" w:type="dxa"/>
            <w:tcBorders>
              <w:top w:val="nil"/>
              <w:bottom w:val="single" w:sz="12" w:space="0" w:color="FFFFFF"/>
            </w:tcBorders>
            <w:shd w:val="clear" w:color="auto" w:fill="F0EBE1"/>
            <w:vAlign w:val="center"/>
          </w:tcPr>
          <w:p w:rsidR="0078600C" w:rsidRPr="002343EF"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78600C" w:rsidRPr="002343EF"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78600C" w:rsidRPr="005A2F25" w:rsidTr="008463C2">
        <w:trPr>
          <w:trHeight w:val="340"/>
          <w:jc w:val="center"/>
        </w:trPr>
        <w:tc>
          <w:tcPr>
            <w:tcW w:w="1701" w:type="dxa"/>
            <w:tcBorders>
              <w:top w:val="single" w:sz="12" w:space="0" w:color="FFFFFF"/>
              <w:left w:val="nil"/>
              <w:bottom w:val="single" w:sz="12" w:space="0" w:color="FFFFFF"/>
            </w:tcBorders>
            <w:shd w:val="clear" w:color="auto" w:fill="F0EBE1"/>
            <w:vAlign w:val="center"/>
          </w:tcPr>
          <w:p w:rsidR="0078600C" w:rsidRPr="002343EF"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78600C" w:rsidRPr="006B70C1"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19 June 2017 (Monday) (Amended)</w:t>
            </w:r>
          </w:p>
        </w:tc>
        <w:tc>
          <w:tcPr>
            <w:tcW w:w="1701" w:type="dxa"/>
            <w:tcBorders>
              <w:top w:val="single" w:sz="12" w:space="0" w:color="FFFFFF"/>
              <w:bottom w:val="single" w:sz="12" w:space="0" w:color="FFFFFF"/>
            </w:tcBorders>
            <w:shd w:val="clear" w:color="auto" w:fill="F0EBE1"/>
            <w:vAlign w:val="center"/>
          </w:tcPr>
          <w:p w:rsidR="0078600C" w:rsidRPr="002343EF"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78600C" w:rsidRPr="002343EF"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78600C" w:rsidRPr="005A2F25" w:rsidTr="008463C2">
        <w:trPr>
          <w:trHeight w:val="340"/>
          <w:jc w:val="center"/>
        </w:trPr>
        <w:tc>
          <w:tcPr>
            <w:tcW w:w="1701" w:type="dxa"/>
            <w:tcBorders>
              <w:top w:val="single" w:sz="12" w:space="0" w:color="FFFFFF"/>
              <w:left w:val="nil"/>
              <w:bottom w:val="single" w:sz="12" w:space="0" w:color="FFFFFF"/>
            </w:tcBorders>
            <w:shd w:val="clear" w:color="auto" w:fill="F0EBE1"/>
            <w:vAlign w:val="center"/>
          </w:tcPr>
          <w:p w:rsidR="0078600C" w:rsidRPr="002343EF"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78600C"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09:30 - 12:45 (Amended)</w:t>
            </w:r>
          </w:p>
          <w:p w:rsidR="0078600C" w:rsidRPr="00E55E75"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eastAsia="Times New Roman" w:hAnsi="Arial" w:cs="Arial"/>
                <w:noProof/>
                <w:color w:val="6C6361"/>
                <w:sz w:val="20"/>
                <w:szCs w:val="20"/>
              </w:rPr>
              <w:t>(Reception starts at 09:00)</w:t>
            </w:r>
          </w:p>
        </w:tc>
        <w:tc>
          <w:tcPr>
            <w:tcW w:w="1701" w:type="dxa"/>
            <w:tcBorders>
              <w:top w:val="single" w:sz="12" w:space="0" w:color="FFFFFF"/>
              <w:bottom w:val="single" w:sz="12" w:space="0" w:color="FFFFFF"/>
            </w:tcBorders>
            <w:shd w:val="clear" w:color="auto" w:fill="F0EBE1"/>
            <w:vAlign w:val="center"/>
          </w:tcPr>
          <w:p w:rsidR="0078600C" w:rsidRPr="002343EF"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78600C"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78600C" w:rsidRPr="000047B2"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0047B2">
              <w:rPr>
                <w:rFonts w:ascii="Arial" w:hAnsi="Arial" w:cs="Arial"/>
                <w:color w:val="6C6361"/>
                <w:sz w:val="20"/>
                <w:szCs w:val="20"/>
              </w:rPr>
              <w:t>(LSHK Allocated Number: 20171139)</w:t>
            </w:r>
          </w:p>
        </w:tc>
      </w:tr>
      <w:tr w:rsidR="0078600C" w:rsidRPr="005A2F25" w:rsidTr="008463C2">
        <w:trPr>
          <w:trHeight w:val="1247"/>
          <w:jc w:val="center"/>
        </w:trPr>
        <w:tc>
          <w:tcPr>
            <w:tcW w:w="1701" w:type="dxa"/>
            <w:tcBorders>
              <w:top w:val="single" w:sz="12" w:space="0" w:color="FFFFFF"/>
              <w:left w:val="nil"/>
              <w:bottom w:val="nil"/>
            </w:tcBorders>
            <w:shd w:val="clear" w:color="auto" w:fill="F0EBE1"/>
            <w:vAlign w:val="center"/>
          </w:tcPr>
          <w:p w:rsidR="0078600C" w:rsidRPr="002343EF"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78600C" w:rsidRPr="00482956" w:rsidRDefault="0078600C" w:rsidP="008463C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78600C" w:rsidRPr="00F36D9A"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78600C" w:rsidRPr="00F36D9A"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78600C" w:rsidRPr="002343EF"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78600C" w:rsidRPr="00334CAE" w:rsidRDefault="0078600C" w:rsidP="008463C2">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2F1BEB19" wp14:editId="5D16F8AB">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78600C" w:rsidRPr="00334CAE" w:rsidRDefault="0078600C" w:rsidP="008463C2">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78600C" w:rsidRPr="00E14341"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E14341">
              <w:rPr>
                <w:rFonts w:ascii="Arial" w:eastAsia="Times New Roman" w:hAnsi="Arial" w:cs="Arial"/>
                <w:noProof/>
                <w:color w:val="524B48"/>
                <w:sz w:val="20"/>
                <w:szCs w:val="20"/>
              </w:rPr>
              <w:t>Request for</w:t>
            </w:r>
          </w:p>
          <w:p w:rsidR="0078600C" w:rsidRPr="00E14341"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E14341">
              <w:rPr>
                <w:rFonts w:ascii="Arial" w:eastAsia="Times New Roman" w:hAnsi="Arial" w:cs="Arial"/>
                <w:noProof/>
                <w:color w:val="524B48"/>
                <w:sz w:val="20"/>
                <w:szCs w:val="20"/>
              </w:rPr>
              <w:t>Rerun:</w:t>
            </w:r>
          </w:p>
        </w:tc>
        <w:tc>
          <w:tcPr>
            <w:tcW w:w="2550" w:type="dxa"/>
            <w:tcBorders>
              <w:top w:val="single" w:sz="12" w:space="0" w:color="F0EBE1"/>
              <w:bottom w:val="nil"/>
              <w:right w:val="nil"/>
            </w:tcBorders>
            <w:shd w:val="clear" w:color="auto" w:fill="FFFFFF"/>
            <w:vAlign w:val="center"/>
          </w:tcPr>
          <w:p w:rsidR="0078600C" w:rsidRPr="00E14341"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E14341">
              <w:rPr>
                <w:rFonts w:ascii="Arial" w:eastAsia="Times New Roman" w:hAnsi="Arial" w:cs="Arial"/>
                <w:b/>
                <w:noProof/>
                <w:color w:val="6C6361"/>
                <w:sz w:val="20"/>
                <w:szCs w:val="20"/>
              </w:rPr>
              <w:t xml:space="preserve">Please </w:t>
            </w:r>
            <w:hyperlink r:id="rId16" w:history="1">
              <w:r w:rsidRPr="00E14341">
                <w:rPr>
                  <w:rStyle w:val="Hyperlink"/>
                  <w:rFonts w:ascii="Arial" w:eastAsia="Times New Roman" w:hAnsi="Arial" w:cs="Arial"/>
                  <w:b/>
                  <w:noProof/>
                  <w:color w:val="6C6361"/>
                  <w:sz w:val="20"/>
                  <w:szCs w:val="20"/>
                  <w:u w:val="none"/>
                </w:rPr>
                <w:t>Contact Us</w:t>
              </w:r>
            </w:hyperlink>
          </w:p>
          <w:p w:rsidR="0078600C" w:rsidRPr="00E14341"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E14341">
              <w:rPr>
                <w:rFonts w:ascii="Arial" w:eastAsia="Times New Roman" w:hAnsi="Arial" w:cs="Arial"/>
                <w:b/>
                <w:noProof/>
                <w:color w:val="6C6361"/>
                <w:sz w:val="20"/>
                <w:szCs w:val="20"/>
              </w:rPr>
              <w:t>for Details</w:t>
            </w:r>
          </w:p>
        </w:tc>
        <w:tc>
          <w:tcPr>
            <w:tcW w:w="1135" w:type="dxa"/>
            <w:tcBorders>
              <w:top w:val="single" w:sz="12" w:space="0" w:color="F0EBE1"/>
              <w:left w:val="nil"/>
              <w:bottom w:val="nil"/>
              <w:right w:val="nil"/>
            </w:tcBorders>
            <w:shd w:val="clear" w:color="auto" w:fill="FFFFFF"/>
            <w:vAlign w:val="center"/>
          </w:tcPr>
          <w:p w:rsidR="0078600C" w:rsidRPr="00156567" w:rsidRDefault="0078600C" w:rsidP="0084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54EA91D" wp14:editId="45BA941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78600C" w:rsidRDefault="00214BC6" w:rsidP="0078600C">
      <w:pPr>
        <w:rPr>
          <w:sz w:val="2"/>
          <w:szCs w:val="2"/>
        </w:rPr>
      </w:pPr>
    </w:p>
    <w:sectPr w:rsidR="00214BC6" w:rsidRPr="0078600C"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358" w:rsidRDefault="00F01358" w:rsidP="00546556">
      <w:r>
        <w:separator/>
      </w:r>
    </w:p>
  </w:endnote>
  <w:endnote w:type="continuationSeparator" w:id="0">
    <w:p w:rsidR="00F01358" w:rsidRDefault="00F0135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358" w:rsidRDefault="00F01358" w:rsidP="00546556">
      <w:r>
        <w:separator/>
      </w:r>
    </w:p>
  </w:footnote>
  <w:footnote w:type="continuationSeparator" w:id="0">
    <w:p w:rsidR="00F01358" w:rsidRDefault="00F01358"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DEoSCQHVu7zG1mFiwczITmM55lzuszPTpsgI9b4CXaoTJl+0BjBnps1ovYy/GNVdsc9Jryp4/9KJFaTw5VzVcQ==" w:salt="i0pXxa6IDgswBc/jHRczf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21E4"/>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18E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2AB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5E4"/>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4F2B"/>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090"/>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26D5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2469"/>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0C"/>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2B1"/>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268"/>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01B7"/>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51A4"/>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358"/>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0612"/>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575/"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7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053A0-6344-4B68-9573-13A86DCEA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409</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CPT Course: Duties and Liabilities of Directors of Companies Listed in Hong Kong</vt:lpstr>
    </vt:vector>
  </TitlesOfParts>
  <Manager>Tyrone Tsang</Manager>
  <Company>The Profectional Company Limited</Company>
  <LinksUpToDate>false</LinksUpToDate>
  <CharactersWithSpaces>2741</CharactersWithSpaces>
  <SharedDoc>false</SharedDoc>
  <HyperlinkBase>http://download.profectional.com/events/EVT000000177.docx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 Practical Guide in Explaining Law to Non-Legal People</dc:title>
  <dc:subject>CPD Course: A Practical Guide in Explaining Law to Non-Legal People</dc:subject>
  <dc:creator>The Profectional Company Limited</dc:creator>
  <cp:keywords>Profectional; Kornerstone; CPD; CPT; CLE; CE; RME; Chris Sykes; Solicitor; Co-Founder; Head of Legal; Dragon Law</cp:keywords>
  <cp:lastModifiedBy>Tyrone Tsang</cp:lastModifiedBy>
  <cp:revision>14</cp:revision>
  <cp:lastPrinted>2017-06-19T06:39:00Z</cp:lastPrinted>
  <dcterms:created xsi:type="dcterms:W3CDTF">2015-05-28T16:29:00Z</dcterms:created>
  <dcterms:modified xsi:type="dcterms:W3CDTF">2017-06-19T06:39:00Z</dcterms:modified>
</cp:coreProperties>
</file>