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900" w:rsidRPr="00DE5900" w:rsidRDefault="00DE5900" w:rsidP="00DE5900">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DE5900" w:rsidRPr="00523A64" w:rsidTr="00DE0C91">
        <w:trPr>
          <w:trHeight w:val="3119"/>
          <w:jc w:val="center"/>
        </w:trPr>
        <w:tc>
          <w:tcPr>
            <w:tcW w:w="4797" w:type="dxa"/>
            <w:shd w:val="clear" w:color="auto" w:fill="FFFFFF"/>
            <w:vAlign w:val="center"/>
          </w:tcPr>
          <w:p w:rsidR="00DE5900" w:rsidRPr="001A3018" w:rsidRDefault="00DE5900" w:rsidP="00DE0C91">
            <w:pPr>
              <w:jc w:val="center"/>
              <w:rPr>
                <w:rFonts w:ascii="Arial" w:hAnsi="Arial" w:cs="Arial"/>
                <w:b/>
                <w:bCs/>
                <w:color w:val="524B48"/>
                <w:sz w:val="4"/>
                <w:szCs w:val="4"/>
              </w:rPr>
            </w:pPr>
          </w:p>
          <w:p w:rsidR="00DE5900" w:rsidRDefault="00DE5900" w:rsidP="00DE0C91">
            <w:pPr>
              <w:jc w:val="center"/>
              <w:rPr>
                <w:rStyle w:val="Hyperlink"/>
                <w:rFonts w:ascii="Arial" w:hAnsi="Arial" w:cs="Arial"/>
                <w:b/>
                <w:bCs/>
                <w:color w:val="524B48"/>
                <w:sz w:val="32"/>
                <w:szCs w:val="32"/>
                <w:u w:val="none"/>
              </w:rPr>
            </w:pPr>
            <w:r w:rsidRPr="00CF685C">
              <w:fldChar w:fldCharType="begin"/>
            </w:r>
            <w:r>
              <w:instrText>HYPERLINK "http://cpd.hk/evt000000179/"</w:instrText>
            </w:r>
            <w:r w:rsidRPr="00CF685C">
              <w:fldChar w:fldCharType="separate"/>
            </w:r>
            <w:r>
              <w:rPr>
                <w:rStyle w:val="Hyperlink"/>
                <w:rFonts w:ascii="Arial" w:hAnsi="Arial" w:cs="Arial"/>
                <w:b/>
                <w:bCs/>
                <w:color w:val="524B48"/>
                <w:sz w:val="32"/>
                <w:szCs w:val="32"/>
                <w:u w:val="none"/>
              </w:rPr>
              <w:t>Mutual Wills</w:t>
            </w:r>
          </w:p>
          <w:p w:rsidR="00DE5900" w:rsidRDefault="00DE5900" w:rsidP="00DE0C9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Secret Trusts</w:t>
            </w:r>
          </w:p>
          <w:p w:rsidR="00DE5900" w:rsidRDefault="00DE5900" w:rsidP="00DE0C9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Practice and Theory</w:t>
            </w:r>
          </w:p>
          <w:p w:rsidR="00DE5900" w:rsidRPr="00C65AFD" w:rsidRDefault="00DE5900" w:rsidP="00DE0C91">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rsidR="00DE5900" w:rsidRPr="00C65AFD" w:rsidRDefault="00DE5900" w:rsidP="00DE0C91">
            <w:pPr>
              <w:jc w:val="center"/>
              <w:rPr>
                <w:rFonts w:ascii="Arial" w:hAnsi="Arial" w:cs="Arial"/>
                <w:i/>
                <w:color w:val="6C6361"/>
                <w:sz w:val="24"/>
                <w:szCs w:val="24"/>
              </w:rPr>
            </w:pPr>
            <w:r w:rsidRPr="00C65AFD">
              <w:rPr>
                <w:rFonts w:ascii="Arial" w:hAnsi="Arial" w:cs="Arial"/>
                <w:i/>
                <w:color w:val="6C6361"/>
                <w:sz w:val="24"/>
                <w:szCs w:val="24"/>
              </w:rPr>
              <w:t>by</w:t>
            </w:r>
          </w:p>
          <w:p w:rsidR="00DE5900" w:rsidRDefault="00DE5900" w:rsidP="00DE0C91">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DE5900" w:rsidRDefault="00DE5900" w:rsidP="00DE0C91">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DE5900" w:rsidRDefault="00DE5900" w:rsidP="00DE0C91">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DE5900" w:rsidRDefault="00DE5900" w:rsidP="00DE0C91">
            <w:pPr>
              <w:jc w:val="center"/>
              <w:rPr>
                <w:rFonts w:ascii="Arial" w:hAnsi="Arial" w:cs="Arial"/>
                <w:color w:val="6C6361"/>
                <w:sz w:val="24"/>
                <w:szCs w:val="24"/>
              </w:rPr>
            </w:pPr>
            <w:r>
              <w:rPr>
                <w:rFonts w:ascii="Arial" w:hAnsi="Arial" w:cs="Arial"/>
                <w:color w:val="6C6361"/>
                <w:sz w:val="24"/>
                <w:szCs w:val="24"/>
              </w:rPr>
              <w:t>The Faculty of Law,</w:t>
            </w:r>
          </w:p>
          <w:p w:rsidR="00DE5900" w:rsidRDefault="00DE5900" w:rsidP="00DE0C91">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DE5900" w:rsidRPr="00C131E8" w:rsidRDefault="00DE5900" w:rsidP="00DE0C91">
            <w:pPr>
              <w:jc w:val="center"/>
              <w:rPr>
                <w:rFonts w:ascii="Arial" w:hAnsi="Arial" w:cs="Arial"/>
                <w:color w:val="6C6361"/>
                <w:sz w:val="4"/>
                <w:szCs w:val="8"/>
              </w:rPr>
            </w:pPr>
          </w:p>
          <w:p w:rsidR="00DE5900" w:rsidRPr="00D87ECF" w:rsidRDefault="00DE5900" w:rsidP="00DE0C91">
            <w:pPr>
              <w:jc w:val="center"/>
              <w:rPr>
                <w:rFonts w:ascii="Arial" w:hAnsi="Arial" w:cs="Arial"/>
                <w:color w:val="6C6361"/>
                <w:sz w:val="8"/>
                <w:szCs w:val="8"/>
              </w:rPr>
            </w:pPr>
          </w:p>
        </w:tc>
        <w:tc>
          <w:tcPr>
            <w:tcW w:w="5976" w:type="dxa"/>
            <w:shd w:val="clear" w:color="auto" w:fill="FFFFFF"/>
            <w:vAlign w:val="center"/>
          </w:tcPr>
          <w:p w:rsidR="00DE5900" w:rsidRPr="00D50772" w:rsidRDefault="00DE5900" w:rsidP="00DE0C91">
            <w:pPr>
              <w:spacing w:line="276" w:lineRule="auto"/>
              <w:rPr>
                <w:rFonts w:ascii="Arial" w:eastAsia="Times New Roman" w:hAnsi="Arial" w:cs="Arial"/>
                <w:noProof/>
                <w:sz w:val="20"/>
                <w:szCs w:val="20"/>
              </w:rPr>
            </w:pPr>
            <w:r w:rsidRPr="00C131E8">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4FCD1652" wp14:editId="09DE21B5">
                  <wp:simplePos x="0" y="0"/>
                  <wp:positionH relativeFrom="column">
                    <wp:posOffset>3175635</wp:posOffset>
                  </wp:positionH>
                  <wp:positionV relativeFrom="paragraph">
                    <wp:posOffset>-89535</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9BFCF08" wp14:editId="3E763B2D">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DE5900" w:rsidRPr="00271E02" w:rsidRDefault="00DE5900" w:rsidP="00DE5900">
      <w:pPr>
        <w:spacing w:line="276" w:lineRule="auto"/>
        <w:jc w:val="left"/>
        <w:rPr>
          <w:rFonts w:ascii="Arial" w:hAnsi="Arial" w:cs="Arial"/>
          <w:sz w:val="20"/>
          <w:szCs w:val="20"/>
        </w:rPr>
      </w:pPr>
    </w:p>
    <w:tbl>
      <w:tblPr>
        <w:tblW w:w="10773"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0773"/>
      </w:tblGrid>
      <w:tr w:rsidR="00DE5900" w:rsidRPr="005F7F59" w:rsidTr="00DE0C91">
        <w:trPr>
          <w:trHeight w:val="3271"/>
          <w:jc w:val="center"/>
        </w:trPr>
        <w:tc>
          <w:tcPr>
            <w:tcW w:w="10773" w:type="dxa"/>
            <w:tcBorders>
              <w:top w:val="nil"/>
              <w:left w:val="nil"/>
              <w:bottom w:val="nil"/>
              <w:right w:val="nil"/>
            </w:tcBorders>
            <w:shd w:val="clear" w:color="auto" w:fill="FFFFFF"/>
            <w:vAlign w:val="center"/>
          </w:tcPr>
          <w:p w:rsidR="00DE5900" w:rsidRPr="005F7F59" w:rsidRDefault="00DE5900" w:rsidP="00DE0C91">
            <w:pPr>
              <w:spacing w:line="276" w:lineRule="auto"/>
              <w:rPr>
                <w:rFonts w:ascii="Arial" w:hAnsi="Arial" w:cs="Arial"/>
                <w:i/>
                <w:color w:val="6C6361"/>
                <w:sz w:val="21"/>
                <w:szCs w:val="21"/>
              </w:rPr>
            </w:pPr>
            <w:hyperlink r:id="rId12" w:history="1">
              <w:r w:rsidRPr="005F7F59">
                <w:rPr>
                  <w:rStyle w:val="Hyperlink"/>
                  <w:rFonts w:ascii="Arial" w:hAnsi="Arial" w:cs="Arial"/>
                  <w:b/>
                  <w:color w:val="6C6361"/>
                  <w:sz w:val="21"/>
                  <w:szCs w:val="21"/>
                  <w:u w:val="none"/>
                </w:rPr>
                <w:t>Prof. Steven Gallagher</w:t>
              </w:r>
            </w:hyperlink>
          </w:p>
          <w:p w:rsidR="00DE5900" w:rsidRPr="005F7F59" w:rsidRDefault="00DE5900" w:rsidP="00DE0C91">
            <w:pPr>
              <w:spacing w:line="276" w:lineRule="auto"/>
              <w:rPr>
                <w:rFonts w:ascii="Arial" w:hAnsi="Arial" w:cs="Arial"/>
                <w:i/>
                <w:color w:val="6C6361"/>
                <w:sz w:val="21"/>
                <w:szCs w:val="21"/>
              </w:rPr>
            </w:pPr>
            <w:r>
              <w:rPr>
                <w:rFonts w:ascii="Arial" w:hAnsi="Arial" w:cs="Arial"/>
                <w:i/>
                <w:color w:val="6C6361"/>
                <w:sz w:val="21"/>
                <w:szCs w:val="21"/>
              </w:rPr>
              <w:t xml:space="preserve">Associate </w:t>
            </w:r>
            <w:r w:rsidRPr="005F7F59">
              <w:rPr>
                <w:rFonts w:ascii="Arial" w:hAnsi="Arial" w:cs="Arial"/>
                <w:i/>
                <w:color w:val="6C6361"/>
                <w:sz w:val="21"/>
                <w:szCs w:val="21"/>
              </w:rPr>
              <w:t>Professor of Practice in Law, Associate Dean (Teaching &amp; Learning),</w:t>
            </w:r>
          </w:p>
          <w:p w:rsidR="00DE5900" w:rsidRPr="005F7F59" w:rsidRDefault="00DE5900" w:rsidP="00DE0C91">
            <w:pPr>
              <w:spacing w:line="276" w:lineRule="auto"/>
              <w:rPr>
                <w:rFonts w:ascii="Arial" w:hAnsi="Arial" w:cs="Arial"/>
                <w:i/>
                <w:color w:val="6C6361"/>
                <w:sz w:val="21"/>
                <w:szCs w:val="21"/>
              </w:rPr>
            </w:pPr>
            <w:r w:rsidRPr="005F7F59">
              <w:rPr>
                <w:rFonts w:ascii="Arial" w:hAnsi="Arial" w:cs="Arial"/>
                <w:i/>
                <w:color w:val="6C6361"/>
                <w:sz w:val="21"/>
                <w:szCs w:val="21"/>
              </w:rPr>
              <w:t>The Faculty of Law, The Chinese University of Hong Kong</w:t>
            </w:r>
          </w:p>
          <w:p w:rsidR="00DE5900" w:rsidRPr="005F7F59" w:rsidRDefault="00DE5900" w:rsidP="00DE0C91">
            <w:pPr>
              <w:spacing w:line="276" w:lineRule="auto"/>
              <w:rPr>
                <w:rFonts w:ascii="Arial" w:hAnsi="Arial" w:cs="Arial"/>
                <w:color w:val="6C6361"/>
                <w:sz w:val="10"/>
                <w:szCs w:val="10"/>
              </w:rPr>
            </w:pPr>
          </w:p>
          <w:p w:rsidR="00DE5900" w:rsidRPr="005F7F59" w:rsidRDefault="00DE5900" w:rsidP="00DE0C91">
            <w:pPr>
              <w:spacing w:line="276" w:lineRule="auto"/>
              <w:rPr>
                <w:rFonts w:ascii="Arial" w:hAnsi="Arial" w:cs="Arial"/>
                <w:color w:val="6C6361"/>
                <w:sz w:val="21"/>
                <w:szCs w:val="21"/>
              </w:rPr>
            </w:pPr>
            <w:r w:rsidRPr="005F7F59">
              <w:rPr>
                <w:rFonts w:ascii="Arial" w:hAnsi="Arial" w:cs="Arial"/>
                <w:color w:val="6C6361"/>
                <w:sz w:val="21"/>
                <w:szCs w:val="2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5F7F59">
              <w:rPr>
                <w:rFonts w:ascii="Arial" w:hAnsi="Arial" w:cs="Arial"/>
                <w:color w:val="6C6361"/>
                <w:sz w:val="21"/>
                <w:szCs w:val="21"/>
              </w:rPr>
              <w:t>programme</w:t>
            </w:r>
            <w:proofErr w:type="spellEnd"/>
            <w:r w:rsidRPr="005F7F59">
              <w:rPr>
                <w:rFonts w:ascii="Arial" w:hAnsi="Arial" w:cs="Arial"/>
                <w:color w:val="6C6361"/>
                <w:sz w:val="21"/>
                <w:szCs w:val="2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DE5900" w:rsidRPr="00271E02" w:rsidRDefault="00DE5900" w:rsidP="00DE5900">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DE5900" w:rsidRPr="005F7F59" w:rsidTr="00DE0C91">
        <w:trPr>
          <w:trHeight w:val="1557"/>
          <w:jc w:val="center"/>
        </w:trPr>
        <w:tc>
          <w:tcPr>
            <w:tcW w:w="10773" w:type="dxa"/>
            <w:gridSpan w:val="2"/>
            <w:tcBorders>
              <w:top w:val="nil"/>
              <w:bottom w:val="nil"/>
            </w:tcBorders>
            <w:shd w:val="clear" w:color="auto" w:fill="FFFFFF" w:themeFill="background1"/>
            <w:vAlign w:val="center"/>
          </w:tcPr>
          <w:p w:rsidR="00DE5900" w:rsidRPr="005F7F59" w:rsidRDefault="00DE5900" w:rsidP="00DE0C91">
            <w:pPr>
              <w:spacing w:line="276" w:lineRule="auto"/>
              <w:rPr>
                <w:rFonts w:ascii="Arial" w:hAnsi="Arial" w:cs="Arial"/>
                <w:color w:val="6C6361"/>
                <w:sz w:val="21"/>
                <w:szCs w:val="21"/>
              </w:rPr>
            </w:pPr>
            <w:r w:rsidRPr="00271E02">
              <w:rPr>
                <w:rFonts w:ascii="Arial" w:hAnsi="Arial" w:cs="Arial"/>
                <w:color w:val="6C6361"/>
                <w:sz w:val="21"/>
                <w:szCs w:val="21"/>
              </w:rPr>
              <w:t xml:space="preserve">This 3-hour seminar will provide an introduction to the law of mutual wills and secret trusts in Hong Kong.  The seminar will describe how the doctrine of mutual wills and the recognition of secret trusts developed at common law, and the existing law of mutual wills and secret trusts in Hong Kong. </w:t>
            </w:r>
            <w:r>
              <w:rPr>
                <w:rFonts w:ascii="Arial" w:hAnsi="Arial" w:cs="Arial"/>
                <w:color w:val="6C6361"/>
                <w:sz w:val="21"/>
                <w:szCs w:val="21"/>
              </w:rPr>
              <w:t xml:space="preserve"> </w:t>
            </w:r>
            <w:r w:rsidRPr="00271E02">
              <w:rPr>
                <w:rFonts w:ascii="Arial" w:hAnsi="Arial" w:cs="Arial"/>
                <w:color w:val="6C6361"/>
                <w:sz w:val="21"/>
                <w:szCs w:val="21"/>
              </w:rPr>
              <w:t>The seminar will consider the problems associated with the creation and enforcement of mutual wills and secret trusts.</w:t>
            </w:r>
            <w:r>
              <w:rPr>
                <w:rFonts w:ascii="Arial" w:hAnsi="Arial" w:cs="Arial"/>
                <w:color w:val="6C6361"/>
                <w:sz w:val="21"/>
                <w:szCs w:val="21"/>
              </w:rPr>
              <w:t xml:space="preserve"> </w:t>
            </w:r>
            <w:r w:rsidRPr="00271E02">
              <w:rPr>
                <w:rFonts w:ascii="Arial" w:hAnsi="Arial" w:cs="Arial"/>
                <w:color w:val="6C6361"/>
                <w:sz w:val="21"/>
                <w:szCs w:val="21"/>
              </w:rPr>
              <w:t xml:space="preserve"> The seminar will conclude with a consideration of theories concerning the enforcement of mutual wills and secret trusts.</w:t>
            </w:r>
          </w:p>
        </w:tc>
      </w:tr>
      <w:tr w:rsidR="00DE5900" w:rsidRPr="005F7F59" w:rsidTr="00DE0C91">
        <w:trPr>
          <w:trHeight w:val="397"/>
          <w:jc w:val="center"/>
        </w:trPr>
        <w:tc>
          <w:tcPr>
            <w:tcW w:w="10773" w:type="dxa"/>
            <w:gridSpan w:val="2"/>
            <w:tcBorders>
              <w:top w:val="nil"/>
              <w:bottom w:val="nil"/>
              <w:right w:val="nil"/>
            </w:tcBorders>
            <w:shd w:val="clear" w:color="auto" w:fill="F0EBE1"/>
            <w:vAlign w:val="center"/>
          </w:tcPr>
          <w:p w:rsidR="00DE5900" w:rsidRPr="005F7F59" w:rsidRDefault="00DE5900" w:rsidP="00DE0C91">
            <w:pPr>
              <w:spacing w:line="276" w:lineRule="auto"/>
              <w:rPr>
                <w:rFonts w:ascii="Arial" w:hAnsi="Arial" w:cs="Arial"/>
                <w:b/>
                <w:color w:val="524B48"/>
                <w:sz w:val="21"/>
                <w:szCs w:val="21"/>
              </w:rPr>
            </w:pPr>
            <w:r w:rsidRPr="005F7F59">
              <w:rPr>
                <w:rFonts w:ascii="Arial" w:hAnsi="Arial" w:cs="Arial"/>
                <w:b/>
                <w:color w:val="524B48"/>
                <w:sz w:val="21"/>
                <w:szCs w:val="21"/>
              </w:rPr>
              <w:t>Some of the topics considered in this seminar include:</w:t>
            </w:r>
          </w:p>
        </w:tc>
      </w:tr>
      <w:tr w:rsidR="00DE5900" w:rsidRPr="005F7F59" w:rsidTr="00DE0C91">
        <w:trPr>
          <w:trHeight w:val="2066"/>
          <w:jc w:val="center"/>
        </w:trPr>
        <w:tc>
          <w:tcPr>
            <w:tcW w:w="9072" w:type="dxa"/>
            <w:tcBorders>
              <w:top w:val="nil"/>
              <w:bottom w:val="nil"/>
              <w:right w:val="nil"/>
            </w:tcBorders>
            <w:shd w:val="clear" w:color="auto" w:fill="FFFFFF" w:themeFill="background1"/>
            <w:vAlign w:val="center"/>
          </w:tcPr>
          <w:p w:rsidR="00DE5900" w:rsidRPr="00271E02" w:rsidRDefault="00DE5900" w:rsidP="00DE0C91">
            <w:pPr>
              <w:pStyle w:val="ListParagraph"/>
              <w:numPr>
                <w:ilvl w:val="0"/>
                <w:numId w:val="1"/>
              </w:numPr>
              <w:spacing w:line="276" w:lineRule="auto"/>
              <w:rPr>
                <w:rFonts w:ascii="Arial" w:hAnsi="Arial" w:cs="Arial"/>
                <w:color w:val="6C6361"/>
                <w:sz w:val="21"/>
                <w:szCs w:val="21"/>
              </w:rPr>
            </w:pPr>
            <w:r w:rsidRPr="00271E02">
              <w:rPr>
                <w:rFonts w:ascii="Arial" w:hAnsi="Arial" w:cs="Arial"/>
                <w:color w:val="6C6361"/>
                <w:sz w:val="21"/>
                <w:szCs w:val="21"/>
              </w:rPr>
              <w:t>The historical development of the law of mutual wills and secret trusts;</w:t>
            </w:r>
          </w:p>
          <w:p w:rsidR="00DE5900" w:rsidRPr="00271E02" w:rsidRDefault="00DE5900" w:rsidP="00DE0C91">
            <w:pPr>
              <w:pStyle w:val="ListParagraph"/>
              <w:numPr>
                <w:ilvl w:val="0"/>
                <w:numId w:val="1"/>
              </w:numPr>
              <w:spacing w:line="276" w:lineRule="auto"/>
              <w:rPr>
                <w:rFonts w:ascii="Arial" w:hAnsi="Arial" w:cs="Arial"/>
                <w:color w:val="6C6361"/>
                <w:sz w:val="21"/>
                <w:szCs w:val="21"/>
              </w:rPr>
            </w:pPr>
            <w:r w:rsidRPr="00271E02">
              <w:rPr>
                <w:rFonts w:ascii="Arial" w:hAnsi="Arial" w:cs="Arial"/>
                <w:color w:val="6C6361"/>
                <w:sz w:val="21"/>
                <w:szCs w:val="21"/>
              </w:rPr>
              <w:t>Reasons for the creation of mutual wills and secret trusts;</w:t>
            </w:r>
          </w:p>
          <w:p w:rsidR="00DE5900" w:rsidRPr="00271E02" w:rsidRDefault="00DE5900" w:rsidP="00DE0C91">
            <w:pPr>
              <w:pStyle w:val="ListParagraph"/>
              <w:numPr>
                <w:ilvl w:val="0"/>
                <w:numId w:val="1"/>
              </w:numPr>
              <w:spacing w:line="276" w:lineRule="auto"/>
              <w:rPr>
                <w:rFonts w:ascii="Arial" w:hAnsi="Arial" w:cs="Arial"/>
                <w:color w:val="6C6361"/>
                <w:sz w:val="21"/>
                <w:szCs w:val="21"/>
              </w:rPr>
            </w:pPr>
            <w:r w:rsidRPr="00271E02">
              <w:rPr>
                <w:rFonts w:ascii="Arial" w:hAnsi="Arial" w:cs="Arial"/>
                <w:color w:val="6C6361"/>
                <w:sz w:val="21"/>
                <w:szCs w:val="21"/>
              </w:rPr>
              <w:t>Legal problems with the creation of mutual wills and secret trusts;</w:t>
            </w:r>
          </w:p>
          <w:p w:rsidR="00DE5900" w:rsidRPr="00271E02" w:rsidRDefault="00DE5900" w:rsidP="00DE0C91">
            <w:pPr>
              <w:pStyle w:val="ListParagraph"/>
              <w:numPr>
                <w:ilvl w:val="0"/>
                <w:numId w:val="1"/>
              </w:numPr>
              <w:spacing w:line="276" w:lineRule="auto"/>
              <w:rPr>
                <w:rFonts w:ascii="Arial" w:hAnsi="Arial" w:cs="Arial"/>
                <w:color w:val="6C6361"/>
                <w:sz w:val="21"/>
                <w:szCs w:val="21"/>
              </w:rPr>
            </w:pPr>
            <w:r w:rsidRPr="00271E02">
              <w:rPr>
                <w:rFonts w:ascii="Arial" w:hAnsi="Arial" w:cs="Arial"/>
                <w:color w:val="6C6361"/>
                <w:sz w:val="21"/>
                <w:szCs w:val="21"/>
              </w:rPr>
              <w:t>Practical problems with the creation of mutual wills and secret trusts;</w:t>
            </w:r>
          </w:p>
          <w:p w:rsidR="00DE5900" w:rsidRPr="00271E02" w:rsidRDefault="00DE5900" w:rsidP="00DE0C91">
            <w:pPr>
              <w:pStyle w:val="ListParagraph"/>
              <w:numPr>
                <w:ilvl w:val="0"/>
                <w:numId w:val="1"/>
              </w:numPr>
              <w:spacing w:line="276" w:lineRule="auto"/>
              <w:rPr>
                <w:rFonts w:ascii="Arial" w:hAnsi="Arial" w:cs="Arial"/>
                <w:color w:val="6C6361"/>
                <w:sz w:val="21"/>
                <w:szCs w:val="21"/>
              </w:rPr>
            </w:pPr>
            <w:r w:rsidRPr="00271E02">
              <w:rPr>
                <w:rFonts w:ascii="Arial" w:hAnsi="Arial" w:cs="Arial"/>
                <w:color w:val="6C6361"/>
                <w:sz w:val="21"/>
                <w:szCs w:val="21"/>
              </w:rPr>
              <w:t>The requirements for valid and enforceable mutual wills and secret trusts;</w:t>
            </w:r>
          </w:p>
          <w:p w:rsidR="00DE5900" w:rsidRDefault="00DE5900" w:rsidP="00DE0C91">
            <w:pPr>
              <w:pStyle w:val="ListParagraph"/>
              <w:numPr>
                <w:ilvl w:val="0"/>
                <w:numId w:val="1"/>
              </w:numPr>
              <w:spacing w:line="276" w:lineRule="auto"/>
              <w:rPr>
                <w:rFonts w:ascii="Arial" w:hAnsi="Arial" w:cs="Arial"/>
                <w:color w:val="6C6361"/>
                <w:sz w:val="21"/>
                <w:szCs w:val="21"/>
              </w:rPr>
            </w:pPr>
            <w:r w:rsidRPr="00271E02">
              <w:rPr>
                <w:rFonts w:ascii="Arial" w:hAnsi="Arial" w:cs="Arial"/>
                <w:color w:val="6C6361"/>
                <w:sz w:val="21"/>
                <w:szCs w:val="21"/>
              </w:rPr>
              <w:t>Academic theories for the enforcement of mutual wills and secret trusts;</w:t>
            </w:r>
          </w:p>
          <w:p w:rsidR="00DE5900" w:rsidRPr="00271E02" w:rsidRDefault="00DE5900" w:rsidP="00DE0C91">
            <w:pPr>
              <w:pStyle w:val="ListParagraph"/>
              <w:numPr>
                <w:ilvl w:val="0"/>
                <w:numId w:val="1"/>
              </w:numPr>
              <w:spacing w:line="276" w:lineRule="auto"/>
              <w:rPr>
                <w:rFonts w:ascii="Arial" w:hAnsi="Arial" w:cs="Arial"/>
                <w:color w:val="6C6361"/>
                <w:sz w:val="21"/>
                <w:szCs w:val="21"/>
              </w:rPr>
            </w:pPr>
            <w:r w:rsidRPr="00271E02">
              <w:rPr>
                <w:rFonts w:ascii="Arial" w:hAnsi="Arial" w:cs="Arial"/>
                <w:color w:val="6C6361"/>
                <w:sz w:val="21"/>
                <w:szCs w:val="21"/>
              </w:rPr>
              <w:t>The future for mutual wills and secret trusts in Hong Kong</w:t>
            </w:r>
          </w:p>
        </w:tc>
        <w:tc>
          <w:tcPr>
            <w:tcW w:w="1701" w:type="dxa"/>
            <w:tcBorders>
              <w:top w:val="nil"/>
              <w:left w:val="nil"/>
              <w:bottom w:val="nil"/>
            </w:tcBorders>
            <w:shd w:val="clear" w:color="auto" w:fill="FFFFFF" w:themeFill="background1"/>
            <w:vAlign w:val="center"/>
          </w:tcPr>
          <w:p w:rsidR="00DE5900" w:rsidRPr="005F7F59" w:rsidRDefault="00DE5900" w:rsidP="00DE0C91">
            <w:pPr>
              <w:spacing w:line="276" w:lineRule="auto"/>
              <w:jc w:val="center"/>
              <w:rPr>
                <w:rFonts w:ascii="Arial" w:hAnsi="Arial" w:cs="Arial"/>
                <w:color w:val="6C6361"/>
                <w:sz w:val="21"/>
                <w:szCs w:val="21"/>
              </w:rPr>
            </w:pPr>
            <w:r w:rsidRPr="00C131E8">
              <w:rPr>
                <w:rFonts w:ascii="Arial" w:hAnsi="Arial" w:cs="Arial"/>
                <w:noProof/>
                <w:color w:val="6C6361"/>
                <w:sz w:val="21"/>
                <w:szCs w:val="21"/>
              </w:rPr>
              <w:drawing>
                <wp:inline distT="0" distB="0" distL="0" distR="0" wp14:anchorId="58C8FBF2" wp14:editId="31766182">
                  <wp:extent cx="892800" cy="101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DE5900" w:rsidRPr="00271E02" w:rsidRDefault="00DE5900" w:rsidP="00DE5900">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30"/>
        <w:gridCol w:w="1255"/>
      </w:tblGrid>
      <w:tr w:rsidR="00DE5900" w:rsidRPr="00320F79" w:rsidTr="00DE0C91">
        <w:trPr>
          <w:trHeight w:val="397"/>
          <w:jc w:val="center"/>
        </w:trPr>
        <w:tc>
          <w:tcPr>
            <w:tcW w:w="1701" w:type="dxa"/>
            <w:tcBorders>
              <w:top w:val="nil"/>
              <w:left w:val="nil"/>
              <w:bottom w:val="single" w:sz="12" w:space="0" w:color="FFFFFF"/>
            </w:tcBorders>
            <w:shd w:val="clear" w:color="auto" w:fill="F0EBE1"/>
            <w:vAlign w:val="center"/>
          </w:tcPr>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EVT000000179</w:t>
            </w:r>
          </w:p>
        </w:tc>
        <w:tc>
          <w:tcPr>
            <w:tcW w:w="1701" w:type="dxa"/>
            <w:tcBorders>
              <w:top w:val="nil"/>
              <w:bottom w:val="single" w:sz="12" w:space="0" w:color="FFFFFF"/>
            </w:tcBorders>
            <w:shd w:val="clear" w:color="auto" w:fill="F0EBE1"/>
            <w:vAlign w:val="center"/>
          </w:tcPr>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DE5900" w:rsidRPr="00320F79" w:rsidTr="00DE0C91">
        <w:trPr>
          <w:trHeight w:val="397"/>
          <w:jc w:val="center"/>
        </w:trPr>
        <w:tc>
          <w:tcPr>
            <w:tcW w:w="1701" w:type="dxa"/>
            <w:tcBorders>
              <w:top w:val="single" w:sz="12" w:space="0" w:color="FFFFFF"/>
              <w:left w:val="nil"/>
              <w:bottom w:val="single" w:sz="12" w:space="0" w:color="FFFFFF"/>
            </w:tcBorders>
            <w:shd w:val="clear" w:color="auto" w:fill="F0EBE1"/>
            <w:vAlign w:val="center"/>
          </w:tcPr>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4 May 2017 (Thursday)</w:t>
            </w:r>
          </w:p>
        </w:tc>
        <w:tc>
          <w:tcPr>
            <w:tcW w:w="1701" w:type="dxa"/>
            <w:tcBorders>
              <w:top w:val="single" w:sz="12" w:space="0" w:color="FFFFFF"/>
              <w:bottom w:val="single" w:sz="12" w:space="0" w:color="FFFFFF"/>
            </w:tcBorders>
            <w:shd w:val="clear" w:color="auto" w:fill="F0EBE1"/>
            <w:vAlign w:val="center"/>
          </w:tcPr>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DE5900" w:rsidRPr="00320F79" w:rsidTr="00DE0C91">
        <w:trPr>
          <w:trHeight w:val="397"/>
          <w:jc w:val="center"/>
        </w:trPr>
        <w:tc>
          <w:tcPr>
            <w:tcW w:w="1701" w:type="dxa"/>
            <w:tcBorders>
              <w:top w:val="single" w:sz="12" w:space="0" w:color="FFFFFF"/>
              <w:left w:val="nil"/>
              <w:bottom w:val="single" w:sz="12" w:space="0" w:color="FFFFFF"/>
            </w:tcBorders>
            <w:shd w:val="clear" w:color="auto" w:fill="F0EBE1"/>
            <w:vAlign w:val="center"/>
          </w:tcPr>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DE5900"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LSHK</w:t>
            </w:r>
            <w:r>
              <w:rPr>
                <w:rFonts w:ascii="Arial" w:hAnsi="Arial" w:cs="Arial"/>
                <w:b/>
                <w:color w:val="6C6361"/>
                <w:sz w:val="20"/>
                <w:szCs w:val="20"/>
              </w:rPr>
              <w:t xml:space="preserve"> 3.0 CPD Points</w:t>
            </w:r>
          </w:p>
          <w:p w:rsidR="00DE5900" w:rsidRPr="003B3532"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3B3532">
              <w:rPr>
                <w:rFonts w:ascii="Arial" w:hAnsi="Arial" w:cs="Arial"/>
                <w:color w:val="6C6361"/>
                <w:sz w:val="20"/>
                <w:szCs w:val="20"/>
              </w:rPr>
              <w:t>(LSHK Allocated Number: 20171228)</w:t>
            </w:r>
          </w:p>
        </w:tc>
      </w:tr>
      <w:tr w:rsidR="00DE5900" w:rsidRPr="00320F79" w:rsidTr="00DE0C91">
        <w:trPr>
          <w:trHeight w:val="1247"/>
          <w:jc w:val="center"/>
        </w:trPr>
        <w:tc>
          <w:tcPr>
            <w:tcW w:w="1701" w:type="dxa"/>
            <w:tcBorders>
              <w:top w:val="single" w:sz="12" w:space="0" w:color="FFFFFF"/>
              <w:left w:val="nil"/>
              <w:bottom w:val="nil"/>
            </w:tcBorders>
            <w:shd w:val="clear" w:color="auto" w:fill="F0EBE1"/>
            <w:vAlign w:val="center"/>
          </w:tcPr>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DE5900" w:rsidRPr="00320F79" w:rsidRDefault="00DE5900" w:rsidP="00DE0C9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DE5900" w:rsidRPr="00320F79"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DE5900" w:rsidRDefault="00DE5900" w:rsidP="00DE0C91">
            <w:pPr>
              <w:jc w:val="right"/>
              <w:rPr>
                <w:rFonts w:ascii="Arial" w:hAnsi="Arial" w:cs="Arial"/>
                <w:b/>
                <w:color w:val="6C6361"/>
                <w:sz w:val="20"/>
                <w:szCs w:val="20"/>
              </w:rPr>
            </w:pPr>
          </w:p>
          <w:p w:rsidR="00DE5900" w:rsidRDefault="00DE5900" w:rsidP="00DE0C91">
            <w:pPr>
              <w:jc w:val="right"/>
              <w:rPr>
                <w:rFonts w:ascii="Arial" w:hAnsi="Arial" w:cs="Arial"/>
                <w:b/>
                <w:color w:val="6C6361"/>
                <w:sz w:val="20"/>
                <w:szCs w:val="20"/>
              </w:rPr>
            </w:pPr>
          </w:p>
          <w:p w:rsidR="00DE5900" w:rsidRPr="00320F79" w:rsidRDefault="00DE5900" w:rsidP="00DE0C91">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258795F7" wp14:editId="5D90E11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E5900" w:rsidRPr="00E2201B" w:rsidRDefault="00DE5900" w:rsidP="00DE0C91">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DE5900" w:rsidRPr="003A2A41"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DE5900" w:rsidRPr="003A2A41"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30" w:type="dxa"/>
            <w:tcBorders>
              <w:top w:val="single" w:sz="12" w:space="0" w:color="F0EBE1"/>
              <w:bottom w:val="nil"/>
              <w:right w:val="nil"/>
            </w:tcBorders>
            <w:shd w:val="clear" w:color="auto" w:fill="FFFFFF"/>
            <w:vAlign w:val="center"/>
          </w:tcPr>
          <w:p w:rsidR="00DE5900" w:rsidRPr="003A2A41"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DE5900" w:rsidRPr="003A2A41"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55" w:type="dxa"/>
            <w:tcBorders>
              <w:top w:val="single" w:sz="12" w:space="0" w:color="F0EBE1"/>
              <w:left w:val="nil"/>
              <w:bottom w:val="nil"/>
              <w:right w:val="nil"/>
            </w:tcBorders>
            <w:shd w:val="clear" w:color="auto" w:fill="FFFFFF"/>
            <w:vAlign w:val="center"/>
          </w:tcPr>
          <w:p w:rsidR="00DE5900" w:rsidRPr="00156567" w:rsidRDefault="00DE5900" w:rsidP="00DE0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A194B8A" wp14:editId="5773A87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DE5900" w:rsidRDefault="00214BC6" w:rsidP="00DE5900">
      <w:pPr>
        <w:rPr>
          <w:sz w:val="2"/>
          <w:szCs w:val="2"/>
        </w:rPr>
      </w:pPr>
    </w:p>
    <w:sectPr w:rsidR="00214BC6" w:rsidRPr="00DE5900"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373" w:rsidRDefault="00565373" w:rsidP="00546556">
      <w:r>
        <w:separator/>
      </w:r>
    </w:p>
  </w:endnote>
  <w:endnote w:type="continuationSeparator" w:id="0">
    <w:p w:rsidR="00565373" w:rsidRDefault="0056537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373" w:rsidRDefault="00565373" w:rsidP="00546556">
      <w:r>
        <w:separator/>
      </w:r>
    </w:p>
  </w:footnote>
  <w:footnote w:type="continuationSeparator" w:id="0">
    <w:p w:rsidR="00565373" w:rsidRDefault="0056537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EKkWW0h5e+vZ4H/p0R1HChU17Se39DatIwl1zLwnv2IEdisNw+EphWO5S1d08QYX2zJk+Kt6+LT4QWhcRlZe2g==" w:salt="KTqO8cV4lSL0oiKK2E2Ta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ofectional.com/presenters/idl000011512/"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79/"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0A36C-8ADC-43D8-A432-E1706F8A6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436</Words>
  <Characters>2490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CPT Course: Companies Winding-Up in Hong Kong</vt:lpstr>
    </vt:vector>
  </TitlesOfParts>
  <Manager>Tyrone Tsang</Manager>
  <Company>The Profectional Company Limited</Company>
  <LinksUpToDate>false</LinksUpToDate>
  <CharactersWithSpaces>2921</CharactersWithSpaces>
  <SharedDoc>false</SharedDoc>
  <HyperlinkBase>http://download.profectional.com/events/EVT000000179.docx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Mutual Wills and Secret Trusts in Practice and Theory</dc:title>
  <dc:subject>CPD Course: Mutual Wills and Secret Trusts in Practice and Theory</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16</cp:revision>
  <cp:lastPrinted>2017-05-03T10:11:00Z</cp:lastPrinted>
  <dcterms:created xsi:type="dcterms:W3CDTF">2017-01-12T02:41:00Z</dcterms:created>
  <dcterms:modified xsi:type="dcterms:W3CDTF">2017-05-03T10:11:00Z</dcterms:modified>
</cp:coreProperties>
</file>