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AA2" w:rsidRPr="003A7AA2" w:rsidRDefault="003A7AA2" w:rsidP="003A7AA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A7AA2" w:rsidRPr="00523A64" w:rsidTr="00AE3B40">
        <w:trPr>
          <w:trHeight w:val="3119"/>
          <w:jc w:val="center"/>
        </w:trPr>
        <w:tc>
          <w:tcPr>
            <w:tcW w:w="4820" w:type="dxa"/>
            <w:shd w:val="clear" w:color="auto" w:fill="FFFFFF"/>
            <w:vAlign w:val="center"/>
          </w:tcPr>
          <w:p w:rsidR="003A7AA2" w:rsidRPr="001A3018" w:rsidRDefault="003A7AA2" w:rsidP="00AE3B40">
            <w:pPr>
              <w:jc w:val="center"/>
              <w:rPr>
                <w:rFonts w:ascii="Arial" w:hAnsi="Arial" w:cs="Arial"/>
                <w:b/>
                <w:bCs/>
                <w:color w:val="524B48"/>
                <w:sz w:val="4"/>
                <w:szCs w:val="4"/>
              </w:rPr>
            </w:pPr>
          </w:p>
          <w:p w:rsidR="003A7AA2" w:rsidRDefault="003A7AA2" w:rsidP="00AE3B40">
            <w:pPr>
              <w:jc w:val="center"/>
              <w:rPr>
                <w:rStyle w:val="Hyperlink"/>
                <w:rFonts w:ascii="Arial" w:hAnsi="Arial" w:cs="Arial"/>
                <w:b/>
                <w:bCs/>
                <w:color w:val="524B48"/>
                <w:sz w:val="32"/>
                <w:szCs w:val="32"/>
                <w:u w:val="none"/>
              </w:rPr>
            </w:pPr>
            <w:r>
              <w:fldChar w:fldCharType="begin"/>
            </w:r>
            <w:r>
              <w:instrText>HYPERLINK "http://cpd.hk/evt000000180/"</w:instrText>
            </w:r>
            <w:r>
              <w:fldChar w:fldCharType="separate"/>
            </w:r>
            <w:r>
              <w:rPr>
                <w:rStyle w:val="Hyperlink"/>
                <w:rFonts w:ascii="Arial" w:hAnsi="Arial" w:cs="Arial"/>
                <w:b/>
                <w:bCs/>
                <w:color w:val="524B48"/>
                <w:sz w:val="32"/>
                <w:szCs w:val="32"/>
                <w:u w:val="none"/>
              </w:rPr>
              <w:t>Civil Procedure</w:t>
            </w:r>
          </w:p>
          <w:p w:rsidR="003A7AA2" w:rsidRDefault="003A7AA2" w:rsidP="00AE3B4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3A7AA2" w:rsidRDefault="003A7AA2" w:rsidP="00AE3B40">
            <w:pPr>
              <w:jc w:val="center"/>
              <w:rPr>
                <w:rFonts w:ascii="Arial" w:hAnsi="Arial" w:cs="Arial"/>
                <w:b/>
                <w:bCs/>
                <w:color w:val="524B48"/>
                <w:sz w:val="32"/>
                <w:szCs w:val="32"/>
              </w:rPr>
            </w:pPr>
            <w:r w:rsidRPr="005C4BC9">
              <w:rPr>
                <w:rStyle w:val="Hyperlink"/>
                <w:rFonts w:ascii="Arial" w:hAnsi="Arial" w:cs="Arial"/>
                <w:b/>
                <w:bCs/>
                <w:color w:val="524B48"/>
                <w:sz w:val="32"/>
                <w:szCs w:val="32"/>
                <w:u w:val="none"/>
              </w:rPr>
              <w:t>Recent Case</w:t>
            </w:r>
            <w:r>
              <w:rPr>
                <w:rStyle w:val="Hyperlink"/>
                <w:rFonts w:ascii="Arial" w:hAnsi="Arial" w:cs="Arial"/>
                <w:b/>
                <w:bCs/>
                <w:color w:val="524B48"/>
                <w:sz w:val="32"/>
                <w:szCs w:val="32"/>
                <w:u w:val="none"/>
              </w:rPr>
              <w:fldChar w:fldCharType="end"/>
            </w:r>
            <w:r>
              <w:rPr>
                <w:rStyle w:val="Hyperlink"/>
                <w:rFonts w:ascii="Arial" w:hAnsi="Arial" w:cs="Arial"/>
                <w:b/>
                <w:bCs/>
                <w:color w:val="524B48"/>
                <w:sz w:val="32"/>
                <w:szCs w:val="32"/>
                <w:u w:val="none"/>
              </w:rPr>
              <w:t>s</w:t>
            </w:r>
          </w:p>
          <w:p w:rsidR="003A7AA2" w:rsidRPr="00C65AFD" w:rsidRDefault="003A7AA2" w:rsidP="00AE3B40">
            <w:pPr>
              <w:jc w:val="center"/>
              <w:rPr>
                <w:rFonts w:ascii="Arial" w:hAnsi="Arial" w:cs="Arial"/>
                <w:b/>
                <w:bCs/>
                <w:sz w:val="24"/>
                <w:szCs w:val="24"/>
              </w:rPr>
            </w:pPr>
          </w:p>
          <w:p w:rsidR="003A7AA2" w:rsidRPr="00C65AFD" w:rsidRDefault="003A7AA2" w:rsidP="00AE3B40">
            <w:pPr>
              <w:jc w:val="center"/>
              <w:rPr>
                <w:rFonts w:ascii="Arial" w:hAnsi="Arial" w:cs="Arial"/>
                <w:i/>
                <w:color w:val="6C6361"/>
                <w:sz w:val="24"/>
                <w:szCs w:val="24"/>
              </w:rPr>
            </w:pPr>
            <w:r w:rsidRPr="00C65AFD">
              <w:rPr>
                <w:rFonts w:ascii="Arial" w:hAnsi="Arial" w:cs="Arial"/>
                <w:i/>
                <w:color w:val="6C6361"/>
                <w:sz w:val="24"/>
                <w:szCs w:val="24"/>
              </w:rPr>
              <w:t>by</w:t>
            </w:r>
          </w:p>
          <w:p w:rsidR="003A7AA2" w:rsidRPr="00C65AFD" w:rsidRDefault="003A7AA2" w:rsidP="00AE3B40">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Clemence</w:t>
              </w:r>
              <w:proofErr w:type="spellEnd"/>
              <w:r>
                <w:rPr>
                  <w:rStyle w:val="Hyperlink"/>
                  <w:rFonts w:ascii="Arial" w:hAnsi="Arial" w:cs="Arial"/>
                  <w:color w:val="6C6361"/>
                  <w:sz w:val="24"/>
                  <w:szCs w:val="24"/>
                  <w:u w:val="none"/>
                </w:rPr>
                <w:t xml:space="preserve"> Yeung</w:t>
              </w:r>
            </w:hyperlink>
            <w:r w:rsidRPr="00C65AFD">
              <w:rPr>
                <w:rFonts w:ascii="Arial" w:hAnsi="Arial" w:cs="Arial"/>
                <w:color w:val="524B48"/>
                <w:sz w:val="24"/>
                <w:szCs w:val="24"/>
              </w:rPr>
              <w:t>,</w:t>
            </w:r>
          </w:p>
          <w:p w:rsidR="003A7AA2" w:rsidRPr="00AD645C" w:rsidRDefault="003A7AA2" w:rsidP="00AE3B40">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rsidR="003A7AA2" w:rsidRPr="00D50772" w:rsidRDefault="003A7AA2" w:rsidP="00AE3B40">
            <w:pPr>
              <w:spacing w:line="276" w:lineRule="auto"/>
              <w:jc w:val="center"/>
              <w:rPr>
                <w:rFonts w:ascii="Arial" w:eastAsia="Times New Roman" w:hAnsi="Arial" w:cs="Arial"/>
                <w:noProof/>
                <w:sz w:val="20"/>
                <w:szCs w:val="20"/>
              </w:rPr>
            </w:pPr>
            <w:r w:rsidRPr="00DC417D">
              <w:rPr>
                <w:rFonts w:ascii="Arial" w:hAnsi="Arial" w:cs="Arial"/>
                <w:noProof/>
                <w:color w:val="6C6361"/>
              </w:rPr>
              <w:drawing>
                <wp:anchor distT="0" distB="0" distL="114300" distR="114300" simplePos="0" relativeHeight="251659264" behindDoc="0" locked="0" layoutInCell="1" allowOverlap="1" wp14:anchorId="1C5BC42B" wp14:editId="07817952">
                  <wp:simplePos x="0" y="0"/>
                  <wp:positionH relativeFrom="column">
                    <wp:posOffset>3175635</wp:posOffset>
                  </wp:positionH>
                  <wp:positionV relativeFrom="paragraph">
                    <wp:posOffset>-52070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D17EE26" wp14:editId="6A17D37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A7AA2" w:rsidRPr="005C257E" w:rsidRDefault="003A7AA2" w:rsidP="003A7AA2">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3A7AA2" w:rsidRPr="00895F3B" w:rsidTr="00AE3B40">
        <w:trPr>
          <w:trHeight w:val="2571"/>
          <w:jc w:val="center"/>
        </w:trPr>
        <w:tc>
          <w:tcPr>
            <w:tcW w:w="1985" w:type="dxa"/>
            <w:shd w:val="clear" w:color="auto" w:fill="FFFFFF"/>
            <w:vAlign w:val="center"/>
          </w:tcPr>
          <w:p w:rsidR="003A7AA2" w:rsidRPr="00895F3B" w:rsidRDefault="003A7AA2" w:rsidP="00AE3B40">
            <w:pPr>
              <w:spacing w:line="276" w:lineRule="auto"/>
              <w:jc w:val="center"/>
              <w:rPr>
                <w:rFonts w:ascii="Arial" w:hAnsi="Arial" w:cs="Arial"/>
                <w:sz w:val="21"/>
                <w:szCs w:val="21"/>
              </w:rPr>
            </w:pPr>
            <w:r>
              <w:rPr>
                <w:rFonts w:ascii="Arial" w:hAnsi="Arial" w:cs="Arial"/>
                <w:noProof/>
                <w:sz w:val="21"/>
                <w:szCs w:val="21"/>
              </w:rPr>
              <w:drawing>
                <wp:inline distT="0" distB="0" distL="0" distR="0" wp14:anchorId="2F193848" wp14:editId="7590DBC6">
                  <wp:extent cx="1080135" cy="1440180"/>
                  <wp:effectExtent l="0" t="0" r="5715" b="7620"/>
                  <wp:docPr id="3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A7AA2" w:rsidRPr="005B38D5" w:rsidRDefault="003A7AA2" w:rsidP="00AE3B40">
            <w:pPr>
              <w:pStyle w:val="NormalWeb"/>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w:t>
            </w:r>
            <w:proofErr w:type="spellStart"/>
            <w:r>
              <w:rPr>
                <w:rFonts w:ascii="Arial" w:hAnsi="Arial" w:cs="Arial"/>
                <w:color w:val="6C6361"/>
              </w:rPr>
              <w:t>practised</w:t>
            </w:r>
            <w:proofErr w:type="spellEnd"/>
            <w:r>
              <w:rPr>
                <w:rFonts w:ascii="Arial" w:hAnsi="Arial" w:cs="Arial"/>
                <w:color w:val="6C6361"/>
              </w:rPr>
              <w:t xml:space="preserve">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w:t>
            </w:r>
            <w:proofErr w:type="spellStart"/>
            <w:r w:rsidRPr="00E82C38">
              <w:rPr>
                <w:rFonts w:ascii="Arial" w:hAnsi="Arial" w:cs="Arial"/>
                <w:color w:val="6C6361"/>
              </w:rPr>
              <w:t>Halsbury's</w:t>
            </w:r>
            <w:proofErr w:type="spellEnd"/>
            <w:r w:rsidRPr="00E82C38">
              <w:rPr>
                <w:rFonts w:ascii="Arial" w:hAnsi="Arial" w:cs="Arial"/>
                <w:color w:val="6C6361"/>
              </w:rPr>
              <w:t xml:space="preserve"> Laws of Hong Kong Volume 18(1) </w:t>
            </w:r>
            <w:r>
              <w:rPr>
                <w:rFonts w:ascii="Arial" w:hAnsi="Arial" w:cs="Arial"/>
                <w:color w:val="6C6361"/>
              </w:rPr>
              <w:t>Maritime Law (</w:t>
            </w:r>
            <w:proofErr w:type="spellStart"/>
            <w:r>
              <w:rPr>
                <w:rFonts w:ascii="Arial" w:hAnsi="Arial" w:cs="Arial"/>
                <w:color w:val="6C6361"/>
              </w:rPr>
              <w:t>Butterworths</w:t>
            </w:r>
            <w:proofErr w:type="spellEnd"/>
            <w:r>
              <w:rPr>
                <w:rFonts w:ascii="Arial" w:hAnsi="Arial" w:cs="Arial"/>
                <w:color w:val="6C6361"/>
              </w:rPr>
              <w:t xml:space="preserve">)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rsidR="003A7AA2" w:rsidRPr="005C257E" w:rsidRDefault="003A7AA2" w:rsidP="003A7AA2">
      <w:pPr>
        <w:spacing w:line="276" w:lineRule="auto"/>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A7AA2" w:rsidRPr="005C257E" w:rsidTr="00AE3B40">
        <w:trPr>
          <w:trHeight w:val="1644"/>
          <w:jc w:val="center"/>
        </w:trPr>
        <w:tc>
          <w:tcPr>
            <w:tcW w:w="10773" w:type="dxa"/>
            <w:tcBorders>
              <w:top w:val="nil"/>
              <w:bottom w:val="nil"/>
            </w:tcBorders>
            <w:shd w:val="clear" w:color="auto" w:fill="FFFFFF" w:themeFill="background1"/>
            <w:vAlign w:val="center"/>
          </w:tcPr>
          <w:p w:rsidR="003A7AA2" w:rsidRPr="005C257E" w:rsidRDefault="003A7AA2" w:rsidP="00AE3B40">
            <w:pPr>
              <w:spacing w:line="276" w:lineRule="auto"/>
              <w:rPr>
                <w:rFonts w:ascii="Arial" w:hAnsi="Arial" w:cs="Arial"/>
                <w:color w:val="524B48"/>
                <w:sz w:val="20"/>
                <w:szCs w:val="20"/>
              </w:rPr>
            </w:pPr>
            <w:r w:rsidRPr="005C257E">
              <w:rPr>
                <w:rFonts w:ascii="Arial" w:hAnsi="Arial" w:cs="Arial"/>
                <w:color w:val="524B48"/>
                <w:sz w:val="20"/>
                <w:szCs w:val="20"/>
              </w:rPr>
              <w:t xml:space="preserve">The course looks at the cases on civil procedure in about the last 6 months, covering topics such as amendment of pleadings, striking out witness statements, sanctioned payments, </w:t>
            </w:r>
            <w:proofErr w:type="gramStart"/>
            <w:r w:rsidRPr="005C257E">
              <w:rPr>
                <w:rFonts w:ascii="Arial" w:hAnsi="Arial" w:cs="Arial"/>
                <w:color w:val="524B48"/>
                <w:sz w:val="20"/>
                <w:szCs w:val="20"/>
              </w:rPr>
              <w:t>joinder</w:t>
            </w:r>
            <w:proofErr w:type="gramEnd"/>
            <w:r w:rsidRPr="005C257E">
              <w:rPr>
                <w:rFonts w:ascii="Arial" w:hAnsi="Arial" w:cs="Arial"/>
                <w:color w:val="524B48"/>
                <w:sz w:val="20"/>
                <w:szCs w:val="20"/>
              </w:rPr>
              <w:t xml:space="preserve"> of parties, discovery, interrogatories and bankers’ books orders.  It targets recent practitioners in civil litigation, especially practitioners who have an interest in exercising their rights of audience before the civil courts and are keen to consider dicta concerned with late applications, consideration of </w:t>
            </w:r>
            <w:proofErr w:type="spellStart"/>
            <w:r w:rsidRPr="005C257E">
              <w:rPr>
                <w:rFonts w:ascii="Arial" w:hAnsi="Arial" w:cs="Arial"/>
                <w:color w:val="524B48"/>
                <w:sz w:val="20"/>
                <w:szCs w:val="20"/>
              </w:rPr>
              <w:t>unpleaded</w:t>
            </w:r>
            <w:proofErr w:type="spellEnd"/>
            <w:r w:rsidRPr="005C257E">
              <w:rPr>
                <w:rFonts w:ascii="Arial" w:hAnsi="Arial" w:cs="Arial"/>
                <w:color w:val="524B48"/>
                <w:sz w:val="20"/>
                <w:szCs w:val="20"/>
              </w:rPr>
              <w:t xml:space="preserve"> claims, challenging inferences and judgmental conclusions drawn by first instance courts, and the rule against self-incrimination.</w:t>
            </w:r>
          </w:p>
        </w:tc>
      </w:tr>
      <w:tr w:rsidR="003A7AA2" w:rsidRPr="005C257E" w:rsidTr="00AE3B40">
        <w:trPr>
          <w:trHeight w:val="340"/>
          <w:jc w:val="center"/>
        </w:trPr>
        <w:tc>
          <w:tcPr>
            <w:tcW w:w="10773" w:type="dxa"/>
            <w:tcBorders>
              <w:top w:val="nil"/>
              <w:bottom w:val="nil"/>
            </w:tcBorders>
            <w:shd w:val="clear" w:color="auto" w:fill="F0EBE1"/>
            <w:vAlign w:val="center"/>
          </w:tcPr>
          <w:p w:rsidR="003A7AA2" w:rsidRPr="005C257E" w:rsidRDefault="003A7AA2" w:rsidP="00AE3B40">
            <w:pPr>
              <w:spacing w:line="276" w:lineRule="auto"/>
              <w:rPr>
                <w:rFonts w:ascii="Arial" w:hAnsi="Arial" w:cs="Arial"/>
                <w:b/>
                <w:color w:val="524B48"/>
                <w:sz w:val="20"/>
                <w:szCs w:val="20"/>
              </w:rPr>
            </w:pPr>
            <w:r w:rsidRPr="005C257E">
              <w:rPr>
                <w:rFonts w:ascii="Arial" w:hAnsi="Arial" w:cs="Arial"/>
                <w:b/>
                <w:color w:val="524B48"/>
                <w:sz w:val="20"/>
                <w:szCs w:val="20"/>
              </w:rPr>
              <w:t>The cases reviewed includes:</w:t>
            </w:r>
          </w:p>
        </w:tc>
      </w:tr>
      <w:tr w:rsidR="003A7AA2" w:rsidRPr="005C257E" w:rsidTr="00AE3B40">
        <w:trPr>
          <w:trHeight w:val="3175"/>
          <w:jc w:val="center"/>
        </w:trPr>
        <w:tc>
          <w:tcPr>
            <w:tcW w:w="10773" w:type="dxa"/>
            <w:tcBorders>
              <w:top w:val="nil"/>
              <w:bottom w:val="nil"/>
            </w:tcBorders>
            <w:shd w:val="clear" w:color="auto" w:fill="FFFFFF" w:themeFill="background1"/>
            <w:vAlign w:val="center"/>
          </w:tcPr>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Bay Capital Asia Fund LP v DBS Bank (Hong Kong) Ltd. HCMP 3104/2015, 2 November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 xml:space="preserve">Zhang </w:t>
            </w:r>
            <w:proofErr w:type="spellStart"/>
            <w:r w:rsidRPr="005C257E">
              <w:rPr>
                <w:rFonts w:ascii="Arial" w:hAnsi="Arial" w:cs="Arial"/>
                <w:color w:val="6C6361"/>
                <w:sz w:val="20"/>
                <w:szCs w:val="20"/>
              </w:rPr>
              <w:t>XiuHong</w:t>
            </w:r>
            <w:proofErr w:type="spellEnd"/>
            <w:r w:rsidRPr="005C257E">
              <w:rPr>
                <w:rFonts w:ascii="Arial" w:hAnsi="Arial" w:cs="Arial"/>
                <w:color w:val="6C6361"/>
                <w:sz w:val="20"/>
                <w:szCs w:val="20"/>
              </w:rPr>
              <w:t xml:space="preserve"> v Liu </w:t>
            </w:r>
            <w:proofErr w:type="spellStart"/>
            <w:r w:rsidRPr="005C257E">
              <w:rPr>
                <w:rFonts w:ascii="Arial" w:hAnsi="Arial" w:cs="Arial"/>
                <w:color w:val="6C6361"/>
                <w:sz w:val="20"/>
                <w:szCs w:val="20"/>
              </w:rPr>
              <w:t>WenChen</w:t>
            </w:r>
            <w:proofErr w:type="spellEnd"/>
            <w:r w:rsidRPr="005C257E">
              <w:rPr>
                <w:rFonts w:ascii="Arial" w:hAnsi="Arial" w:cs="Arial"/>
                <w:color w:val="6C6361"/>
                <w:sz w:val="20"/>
                <w:szCs w:val="20"/>
              </w:rPr>
              <w:t xml:space="preserve"> and Others HCA 2118C/2012, 14 November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Calm Ocean Shipping SA v Win Goal Trading Ltd. HCJA 118/2015, 2 December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proofErr w:type="spellStart"/>
            <w:r w:rsidRPr="005C257E">
              <w:rPr>
                <w:rFonts w:ascii="Arial" w:hAnsi="Arial" w:cs="Arial"/>
                <w:color w:val="6C6361"/>
                <w:sz w:val="20"/>
                <w:szCs w:val="20"/>
              </w:rPr>
              <w:t>Xcelom</w:t>
            </w:r>
            <w:proofErr w:type="spellEnd"/>
            <w:r w:rsidRPr="005C257E">
              <w:rPr>
                <w:rFonts w:ascii="Arial" w:hAnsi="Arial" w:cs="Arial"/>
                <w:color w:val="6C6361"/>
                <w:sz w:val="20"/>
                <w:szCs w:val="20"/>
              </w:rPr>
              <w:t xml:space="preserve"> Ltd v BGI - </w:t>
            </w:r>
            <w:proofErr w:type="spellStart"/>
            <w:r w:rsidRPr="005C257E">
              <w:rPr>
                <w:rFonts w:ascii="Arial" w:hAnsi="Arial" w:cs="Arial"/>
                <w:color w:val="6C6361"/>
                <w:sz w:val="20"/>
                <w:szCs w:val="20"/>
              </w:rPr>
              <w:t>HongKong</w:t>
            </w:r>
            <w:proofErr w:type="spellEnd"/>
            <w:r w:rsidRPr="005C257E">
              <w:rPr>
                <w:rFonts w:ascii="Arial" w:hAnsi="Arial" w:cs="Arial"/>
                <w:color w:val="6C6361"/>
                <w:sz w:val="20"/>
                <w:szCs w:val="20"/>
              </w:rPr>
              <w:t xml:space="preserve"> Co. Ltd. (No 2)  HCA 3089/2015, 9 December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proofErr w:type="spellStart"/>
            <w:r w:rsidRPr="005C257E">
              <w:rPr>
                <w:rFonts w:ascii="Arial" w:hAnsi="Arial" w:cs="Arial"/>
                <w:color w:val="6C6361"/>
                <w:sz w:val="20"/>
                <w:szCs w:val="20"/>
              </w:rPr>
              <w:t>Lok</w:t>
            </w:r>
            <w:proofErr w:type="spellEnd"/>
            <w:r w:rsidRPr="005C257E">
              <w:rPr>
                <w:rFonts w:ascii="Arial" w:hAnsi="Arial" w:cs="Arial"/>
                <w:color w:val="6C6361"/>
                <w:sz w:val="20"/>
                <w:szCs w:val="20"/>
              </w:rPr>
              <w:t xml:space="preserve"> Yuk Sui v </w:t>
            </w:r>
            <w:proofErr w:type="spellStart"/>
            <w:r w:rsidRPr="005C257E">
              <w:rPr>
                <w:rFonts w:ascii="Arial" w:hAnsi="Arial" w:cs="Arial"/>
                <w:color w:val="6C6361"/>
                <w:sz w:val="20"/>
                <w:szCs w:val="20"/>
              </w:rPr>
              <w:t>Fubon</w:t>
            </w:r>
            <w:proofErr w:type="spellEnd"/>
            <w:r w:rsidRPr="005C257E">
              <w:rPr>
                <w:rFonts w:ascii="Arial" w:hAnsi="Arial" w:cs="Arial"/>
                <w:color w:val="6C6361"/>
                <w:sz w:val="20"/>
                <w:szCs w:val="20"/>
              </w:rPr>
              <w:t xml:space="preserve"> Bank (Hong Kong) Ltd.  HCA 409/2005, 12 December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DC417D">
              <w:rPr>
                <w:rFonts w:ascii="Arial" w:hAnsi="Arial" w:cs="Arial"/>
                <w:noProof/>
                <w:color w:val="6C6361"/>
                <w:sz w:val="20"/>
                <w:szCs w:val="20"/>
              </w:rPr>
              <w:drawing>
                <wp:anchor distT="0" distB="0" distL="114300" distR="114300" simplePos="0" relativeHeight="251660288" behindDoc="0" locked="0" layoutInCell="1" allowOverlap="1" wp14:anchorId="514C2EEB" wp14:editId="72B0CE1A">
                  <wp:simplePos x="0" y="0"/>
                  <wp:positionH relativeFrom="column">
                    <wp:posOffset>5764530</wp:posOffset>
                  </wp:positionH>
                  <wp:positionV relativeFrom="paragraph">
                    <wp:posOffset>34290</wp:posOffset>
                  </wp:positionV>
                  <wp:extent cx="895985" cy="1022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57E">
              <w:rPr>
                <w:rFonts w:ascii="Arial" w:hAnsi="Arial" w:cs="Arial"/>
                <w:color w:val="6C6361"/>
                <w:sz w:val="20"/>
                <w:szCs w:val="20"/>
              </w:rPr>
              <w:t xml:space="preserve">Allen &amp; </w:t>
            </w:r>
            <w:proofErr w:type="spellStart"/>
            <w:r w:rsidRPr="005C257E">
              <w:rPr>
                <w:rFonts w:ascii="Arial" w:hAnsi="Arial" w:cs="Arial"/>
                <w:color w:val="6C6361"/>
                <w:sz w:val="20"/>
                <w:szCs w:val="20"/>
              </w:rPr>
              <w:t>Overy</w:t>
            </w:r>
            <w:proofErr w:type="spellEnd"/>
            <w:r w:rsidRPr="005C257E">
              <w:rPr>
                <w:rFonts w:ascii="Arial" w:hAnsi="Arial" w:cs="Arial"/>
                <w:color w:val="6C6361"/>
                <w:sz w:val="20"/>
                <w:szCs w:val="20"/>
              </w:rPr>
              <w:t xml:space="preserve"> (A firm) and </w:t>
            </w:r>
            <w:proofErr w:type="gramStart"/>
            <w:r w:rsidRPr="005C257E">
              <w:rPr>
                <w:rFonts w:ascii="Arial" w:hAnsi="Arial" w:cs="Arial"/>
                <w:color w:val="6C6361"/>
                <w:sz w:val="20"/>
                <w:szCs w:val="20"/>
              </w:rPr>
              <w:t>Another</w:t>
            </w:r>
            <w:proofErr w:type="gramEnd"/>
            <w:r w:rsidRPr="005C257E">
              <w:rPr>
                <w:rFonts w:ascii="Arial" w:hAnsi="Arial" w:cs="Arial"/>
                <w:color w:val="6C6361"/>
                <w:sz w:val="20"/>
                <w:szCs w:val="20"/>
              </w:rPr>
              <w:t xml:space="preserve"> v Beijing Tong Gang DA Sheng Trade Co. Trade (as assignee of Greater Beijing Region Expressways Ltd.) FACV 2/2016, 16 December 2016</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 xml:space="preserve">Lee Yuk </w:t>
            </w:r>
            <w:proofErr w:type="spellStart"/>
            <w:r w:rsidRPr="005C257E">
              <w:rPr>
                <w:rFonts w:ascii="Arial" w:hAnsi="Arial" w:cs="Arial"/>
                <w:color w:val="6C6361"/>
                <w:sz w:val="20"/>
                <w:szCs w:val="20"/>
              </w:rPr>
              <w:t>Shing</w:t>
            </w:r>
            <w:proofErr w:type="spellEnd"/>
            <w:r w:rsidRPr="005C257E">
              <w:rPr>
                <w:rFonts w:ascii="Arial" w:hAnsi="Arial" w:cs="Arial"/>
                <w:color w:val="6C6361"/>
                <w:sz w:val="20"/>
                <w:szCs w:val="20"/>
              </w:rPr>
              <w:t xml:space="preserve"> v </w:t>
            </w:r>
            <w:proofErr w:type="spellStart"/>
            <w:r w:rsidRPr="005C257E">
              <w:rPr>
                <w:rFonts w:ascii="Arial" w:hAnsi="Arial" w:cs="Arial"/>
                <w:color w:val="6C6361"/>
                <w:sz w:val="20"/>
                <w:szCs w:val="20"/>
              </w:rPr>
              <w:t>Dianoor</w:t>
            </w:r>
            <w:proofErr w:type="spellEnd"/>
            <w:r w:rsidRPr="005C257E">
              <w:rPr>
                <w:rFonts w:ascii="Arial" w:hAnsi="Arial" w:cs="Arial"/>
                <w:color w:val="6C6361"/>
                <w:sz w:val="20"/>
                <w:szCs w:val="20"/>
              </w:rPr>
              <w:t xml:space="preserve"> International Ltd. [2016] 4 HKC 535</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proofErr w:type="spellStart"/>
            <w:r w:rsidRPr="005C257E">
              <w:rPr>
                <w:rFonts w:ascii="Arial" w:hAnsi="Arial" w:cs="Arial"/>
                <w:color w:val="6C6361"/>
                <w:sz w:val="20"/>
                <w:szCs w:val="20"/>
              </w:rPr>
              <w:t>Lavery</w:t>
            </w:r>
            <w:proofErr w:type="spellEnd"/>
            <w:r w:rsidRPr="005C257E">
              <w:rPr>
                <w:rFonts w:ascii="Arial" w:hAnsi="Arial" w:cs="Arial"/>
                <w:color w:val="6C6361"/>
                <w:sz w:val="20"/>
                <w:szCs w:val="20"/>
              </w:rPr>
              <w:t xml:space="preserve"> Co. Ltd. v Wong Lee Yuk Ping Agnes HCA 393/2016, 13 January 2017 </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 xml:space="preserve">Ever-long Finance Ltd. v Yeung </w:t>
            </w:r>
            <w:proofErr w:type="spellStart"/>
            <w:r w:rsidRPr="005C257E">
              <w:rPr>
                <w:rFonts w:ascii="Arial" w:hAnsi="Arial" w:cs="Arial"/>
                <w:color w:val="6C6361"/>
                <w:sz w:val="20"/>
                <w:szCs w:val="20"/>
              </w:rPr>
              <w:t>Wah</w:t>
            </w:r>
            <w:proofErr w:type="spellEnd"/>
            <w:r w:rsidRPr="005C257E">
              <w:rPr>
                <w:rFonts w:ascii="Arial" w:hAnsi="Arial" w:cs="Arial"/>
                <w:color w:val="6C6361"/>
                <w:sz w:val="20"/>
                <w:szCs w:val="20"/>
              </w:rPr>
              <w:t xml:space="preserve"> Lung [2017] 1 HKLRD 500</w:t>
            </w:r>
          </w:p>
          <w:p w:rsidR="003A7AA2" w:rsidRPr="005C257E" w:rsidRDefault="003A7AA2" w:rsidP="00AE3B40">
            <w:pPr>
              <w:pStyle w:val="ListParagraph"/>
              <w:numPr>
                <w:ilvl w:val="0"/>
                <w:numId w:val="1"/>
              </w:numPr>
              <w:spacing w:line="276" w:lineRule="auto"/>
              <w:rPr>
                <w:rFonts w:ascii="Arial" w:hAnsi="Arial" w:cs="Arial"/>
                <w:color w:val="6C6361"/>
                <w:sz w:val="20"/>
                <w:szCs w:val="20"/>
              </w:rPr>
            </w:pPr>
            <w:r w:rsidRPr="005C257E">
              <w:rPr>
                <w:rFonts w:ascii="Arial" w:hAnsi="Arial" w:cs="Arial"/>
                <w:color w:val="6C6361"/>
                <w:sz w:val="20"/>
                <w:szCs w:val="20"/>
              </w:rPr>
              <w:t xml:space="preserve">China </w:t>
            </w:r>
            <w:proofErr w:type="spellStart"/>
            <w:r w:rsidRPr="005C257E">
              <w:rPr>
                <w:rFonts w:ascii="Arial" w:hAnsi="Arial" w:cs="Arial"/>
                <w:color w:val="6C6361"/>
                <w:sz w:val="20"/>
                <w:szCs w:val="20"/>
              </w:rPr>
              <w:t>Shanshui</w:t>
            </w:r>
            <w:proofErr w:type="spellEnd"/>
            <w:r w:rsidRPr="005C257E">
              <w:rPr>
                <w:rFonts w:ascii="Arial" w:hAnsi="Arial" w:cs="Arial"/>
                <w:color w:val="6C6361"/>
                <w:sz w:val="20"/>
                <w:szCs w:val="20"/>
              </w:rPr>
              <w:t xml:space="preserve"> Cement Group and Others v Zhang </w:t>
            </w:r>
            <w:proofErr w:type="spellStart"/>
            <w:r w:rsidRPr="005C257E">
              <w:rPr>
                <w:rFonts w:ascii="Arial" w:hAnsi="Arial" w:cs="Arial"/>
                <w:color w:val="6C6361"/>
                <w:sz w:val="20"/>
                <w:szCs w:val="20"/>
              </w:rPr>
              <w:t>CaiKui</w:t>
            </w:r>
            <w:proofErr w:type="spellEnd"/>
            <w:r w:rsidRPr="005C257E">
              <w:rPr>
                <w:rFonts w:ascii="Arial" w:hAnsi="Arial" w:cs="Arial"/>
                <w:color w:val="6C6361"/>
                <w:sz w:val="20"/>
                <w:szCs w:val="20"/>
              </w:rPr>
              <w:t xml:space="preserve"> and Others HCA 2880E/2015 &amp; HCA 2880/20152, 9 March 2017</w:t>
            </w:r>
            <w:r>
              <w:rPr>
                <w:rFonts w:ascii="Arial" w:hAnsi="Arial" w:cs="Arial"/>
                <w:color w:val="6C6361"/>
                <w:sz w:val="20"/>
                <w:szCs w:val="20"/>
              </w:rPr>
              <w:t xml:space="preserve"> </w:t>
            </w:r>
          </w:p>
        </w:tc>
      </w:tr>
    </w:tbl>
    <w:p w:rsidR="003A7AA2" w:rsidRPr="005C257E" w:rsidRDefault="003A7AA2" w:rsidP="003A7AA2">
      <w:pPr>
        <w:spacing w:line="276" w:lineRule="auto"/>
        <w:rPr>
          <w:rFonts w:ascii="Arial" w:hAnsi="Arial" w:cs="Arial"/>
          <w:sz w:val="16"/>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2"/>
        <w:gridCol w:w="2858"/>
        <w:gridCol w:w="794"/>
        <w:gridCol w:w="1699"/>
        <w:gridCol w:w="2500"/>
        <w:gridCol w:w="1239"/>
      </w:tblGrid>
      <w:tr w:rsidR="003A7AA2" w:rsidRPr="00B90951" w:rsidTr="00AE3B40">
        <w:trPr>
          <w:trHeight w:val="340"/>
          <w:jc w:val="center"/>
        </w:trPr>
        <w:tc>
          <w:tcPr>
            <w:tcW w:w="1682" w:type="dxa"/>
            <w:tcBorders>
              <w:top w:val="nil"/>
              <w:left w:val="nil"/>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52" w:type="dxa"/>
            <w:gridSpan w:val="2"/>
            <w:tcBorders>
              <w:top w:val="nil"/>
              <w:bottom w:val="single" w:sz="12" w:space="0" w:color="F0EBE1"/>
            </w:tcBorders>
            <w:shd w:val="clear" w:color="auto" w:fill="FFFFFF"/>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EVT000000180</w:t>
            </w:r>
          </w:p>
        </w:tc>
        <w:tc>
          <w:tcPr>
            <w:tcW w:w="1699" w:type="dxa"/>
            <w:tcBorders>
              <w:top w:val="nil"/>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39" w:type="dxa"/>
            <w:gridSpan w:val="2"/>
            <w:tcBorders>
              <w:top w:val="nil"/>
              <w:bottom w:val="single" w:sz="12" w:space="0" w:color="F0EBE1"/>
              <w:right w:val="nil"/>
            </w:tcBorders>
            <w:shd w:val="clear" w:color="auto" w:fill="FFFFFF"/>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3A7AA2" w:rsidRPr="00B90951" w:rsidTr="00AE3B40">
        <w:trPr>
          <w:trHeight w:val="340"/>
          <w:jc w:val="center"/>
        </w:trPr>
        <w:tc>
          <w:tcPr>
            <w:tcW w:w="1682" w:type="dxa"/>
            <w:tcBorders>
              <w:top w:val="single" w:sz="12" w:space="0" w:color="FFFFFF"/>
              <w:left w:val="nil"/>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52" w:type="dxa"/>
            <w:gridSpan w:val="2"/>
            <w:tcBorders>
              <w:top w:val="single" w:sz="12" w:space="0" w:color="F0EBE1"/>
              <w:bottom w:val="single" w:sz="12" w:space="0" w:color="F0EBE1"/>
            </w:tcBorders>
            <w:shd w:val="clear" w:color="auto" w:fill="FFFFFF"/>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22 May 2017 (Monday)</w:t>
            </w:r>
          </w:p>
        </w:tc>
        <w:tc>
          <w:tcPr>
            <w:tcW w:w="1699" w:type="dxa"/>
            <w:tcBorders>
              <w:top w:val="single" w:sz="12" w:space="0" w:color="FFFFFF"/>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39" w:type="dxa"/>
            <w:gridSpan w:val="2"/>
            <w:tcBorders>
              <w:top w:val="single" w:sz="12" w:space="0" w:color="F0EBE1"/>
              <w:bottom w:val="single" w:sz="12" w:space="0" w:color="F0EBE1"/>
              <w:right w:val="nil"/>
            </w:tcBorders>
            <w:shd w:val="clear" w:color="auto" w:fill="FFFFFF"/>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3A7AA2" w:rsidRPr="00B90951" w:rsidTr="00AE3B40">
        <w:trPr>
          <w:trHeight w:val="340"/>
          <w:jc w:val="center"/>
        </w:trPr>
        <w:tc>
          <w:tcPr>
            <w:tcW w:w="1682" w:type="dxa"/>
            <w:tcBorders>
              <w:top w:val="single" w:sz="12" w:space="0" w:color="FFFFFF"/>
              <w:left w:val="nil"/>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52" w:type="dxa"/>
            <w:gridSpan w:val="2"/>
            <w:tcBorders>
              <w:top w:val="single" w:sz="12" w:space="0" w:color="F0EBE1"/>
              <w:bottom w:val="single" w:sz="12" w:space="0" w:color="F0EBE1"/>
            </w:tcBorders>
            <w:shd w:val="clear" w:color="auto" w:fill="FFFFFF"/>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699" w:type="dxa"/>
            <w:tcBorders>
              <w:top w:val="single" w:sz="12" w:space="0" w:color="FFFFFF"/>
              <w:bottom w:val="single" w:sz="12" w:space="0" w:color="FFFFFF"/>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39" w:type="dxa"/>
            <w:gridSpan w:val="2"/>
            <w:tcBorders>
              <w:top w:val="single" w:sz="12" w:space="0" w:color="F0EBE1"/>
              <w:bottom w:val="single" w:sz="12" w:space="0" w:color="F0EBE1"/>
              <w:right w:val="nil"/>
            </w:tcBorders>
            <w:shd w:val="clear" w:color="auto" w:fill="FFFFFF"/>
            <w:vAlign w:val="center"/>
          </w:tcPr>
          <w:p w:rsidR="003A7AA2"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rsidR="003A7AA2" w:rsidRPr="001918F3"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1918F3">
              <w:rPr>
                <w:rFonts w:ascii="Arial" w:hAnsi="Arial" w:cs="Arial"/>
                <w:color w:val="6C6361"/>
                <w:sz w:val="20"/>
                <w:szCs w:val="20"/>
              </w:rPr>
              <w:t>(LSHK Allocated Number: 20171229)</w:t>
            </w:r>
          </w:p>
        </w:tc>
      </w:tr>
      <w:tr w:rsidR="003A7AA2" w:rsidRPr="00B90951" w:rsidTr="00AE3B40">
        <w:trPr>
          <w:trHeight w:val="1247"/>
          <w:jc w:val="center"/>
        </w:trPr>
        <w:tc>
          <w:tcPr>
            <w:tcW w:w="1682" w:type="dxa"/>
            <w:tcBorders>
              <w:top w:val="single" w:sz="12" w:space="0" w:color="FFFFFF"/>
              <w:left w:val="nil"/>
              <w:bottom w:val="nil"/>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58" w:type="dxa"/>
            <w:tcBorders>
              <w:top w:val="single" w:sz="12" w:space="0" w:color="F0EBE1"/>
              <w:bottom w:val="nil"/>
              <w:right w:val="nil"/>
            </w:tcBorders>
            <w:shd w:val="clear" w:color="auto" w:fill="FFFFFF"/>
            <w:vAlign w:val="center"/>
          </w:tcPr>
          <w:p w:rsidR="003A7AA2" w:rsidRPr="00B90951" w:rsidRDefault="003A7AA2" w:rsidP="00AE3B4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proofErr w:type="spellStart"/>
            <w:r w:rsidRPr="00B90951">
              <w:rPr>
                <w:rStyle w:val="Hyperlink"/>
                <w:rFonts w:ascii="Arial" w:hAnsi="Arial" w:cs="Arial"/>
                <w:b/>
                <w:color w:val="6C6361"/>
                <w:sz w:val="20"/>
                <w:szCs w:val="20"/>
                <w:u w:val="none"/>
              </w:rPr>
              <w:t>Kornerstone</w:t>
            </w:r>
            <w:proofErr w:type="spellEnd"/>
            <w:r w:rsidRPr="00B90951">
              <w:rPr>
                <w:rStyle w:val="Hyperlink"/>
                <w:rFonts w:ascii="Arial" w:hAnsi="Arial" w:cs="Arial"/>
                <w:b/>
                <w:color w:val="6C6361"/>
                <w:sz w:val="20"/>
                <w:szCs w:val="20"/>
                <w:u w:val="none"/>
              </w:rPr>
              <w:t xml:space="preserve"> Institute</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15/F, Hip </w:t>
            </w:r>
            <w:proofErr w:type="spellStart"/>
            <w:r w:rsidRPr="00B90951">
              <w:rPr>
                <w:rStyle w:val="Hyperlink"/>
                <w:rFonts w:ascii="Arial" w:hAnsi="Arial" w:cs="Arial"/>
                <w:color w:val="6C6361"/>
                <w:sz w:val="20"/>
                <w:szCs w:val="20"/>
                <w:u w:val="none"/>
              </w:rPr>
              <w:t>Shing</w:t>
            </w:r>
            <w:proofErr w:type="spellEnd"/>
            <w:r w:rsidRPr="00B90951">
              <w:rPr>
                <w:rStyle w:val="Hyperlink"/>
                <w:rFonts w:ascii="Arial" w:hAnsi="Arial" w:cs="Arial"/>
                <w:color w:val="6C6361"/>
                <w:sz w:val="20"/>
                <w:szCs w:val="20"/>
                <w:u w:val="none"/>
              </w:rPr>
              <w:t xml:space="preserve"> Hong Centre</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55 Des </w:t>
            </w:r>
            <w:proofErr w:type="spellStart"/>
            <w:r w:rsidRPr="00B90951">
              <w:rPr>
                <w:rStyle w:val="Hyperlink"/>
                <w:rFonts w:ascii="Arial" w:hAnsi="Arial" w:cs="Arial"/>
                <w:color w:val="6C6361"/>
                <w:sz w:val="20"/>
                <w:szCs w:val="20"/>
                <w:u w:val="none"/>
              </w:rPr>
              <w:t>Voeux</w:t>
            </w:r>
            <w:proofErr w:type="spellEnd"/>
            <w:r w:rsidRPr="00B90951">
              <w:rPr>
                <w:rStyle w:val="Hyperlink"/>
                <w:rFonts w:ascii="Arial" w:hAnsi="Arial" w:cs="Arial"/>
                <w:color w:val="6C6361"/>
                <w:sz w:val="20"/>
                <w:szCs w:val="20"/>
                <w:u w:val="none"/>
              </w:rPr>
              <w:t xml:space="preserve"> Road Central</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A7AA2" w:rsidRPr="00B90951" w:rsidRDefault="003A7AA2" w:rsidP="00AE3B40">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03DFA865" wp14:editId="364BE25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A7AA2" w:rsidRPr="00B90951" w:rsidRDefault="003A7AA2" w:rsidP="00AE3B40">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00" w:type="dxa"/>
            <w:tcBorders>
              <w:top w:val="single" w:sz="12" w:space="0" w:color="F0EBE1"/>
              <w:bottom w:val="nil"/>
              <w:right w:val="nil"/>
            </w:tcBorders>
            <w:shd w:val="clear" w:color="auto" w:fill="FFFFFF"/>
            <w:vAlign w:val="center"/>
          </w:tcPr>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A7AA2" w:rsidRPr="00156567"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837E20E" wp14:editId="32E7E5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7AA2" w:rsidRDefault="00214BC6" w:rsidP="003A7AA2">
      <w:pPr>
        <w:rPr>
          <w:sz w:val="2"/>
          <w:szCs w:val="2"/>
        </w:rPr>
      </w:pPr>
    </w:p>
    <w:sectPr w:rsidR="00214BC6" w:rsidRPr="003A7AA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D7A" w:rsidRDefault="00A65D7A" w:rsidP="00546556">
      <w:r>
        <w:separator/>
      </w:r>
    </w:p>
  </w:endnote>
  <w:endnote w:type="continuationSeparator" w:id="0">
    <w:p w:rsidR="00A65D7A" w:rsidRDefault="00A65D7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D7A" w:rsidRDefault="00A65D7A" w:rsidP="00546556">
      <w:r>
        <w:separator/>
      </w:r>
    </w:p>
  </w:footnote>
  <w:footnote w:type="continuationSeparator" w:id="0">
    <w:p w:rsidR="00A65D7A" w:rsidRDefault="00A65D7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2J09QCG1a2q21309NJ1TwdWLCT0UR0jbNw9lWr9yzzTN2B6agJvgBMfcJ2UA2qaXfzl+FZi4YyTxI4W9o63Fw==" w:salt="kkDe2vgkYLl4X3D/NY8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A7AA2"/>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3A9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5A4"/>
    <w:rsid w:val="006B2C92"/>
    <w:rsid w:val="006B4F26"/>
    <w:rsid w:val="006B5C5B"/>
    <w:rsid w:val="006B5FF8"/>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559"/>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D7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7DE"/>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267/"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27A57-F021-42F9-807C-AEC392951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Private International Law and Comity</vt:lpstr>
    </vt:vector>
  </TitlesOfParts>
  <Manager>Tyrone Tsang</Manager>
  <Company>The Profectional Company Limited</Company>
  <LinksUpToDate>false</LinksUpToDate>
  <CharactersWithSpaces>2561</CharactersWithSpaces>
  <SharedDoc>false</SharedDoc>
  <HyperlinkBase>http://download.profectional.com/events/EVT000000180.docx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Civil Procedure in Hong Kong: Recent Cases</dc:title>
  <dc:subject>CPD Course: Civil Procedure in Hong Kong: Recent Cases</dc:subject>
  <dc:creator>The Profectional Company Limited</dc:creator>
  <cp:keywords>Profectional; Kornerstone; CPD; CPT; CLE; CE; RME; Clemence Yeung; Barrister-at-Law</cp:keywords>
  <cp:lastModifiedBy>Tyrone Tsang</cp:lastModifiedBy>
  <cp:revision>39</cp:revision>
  <cp:lastPrinted>2017-05-22T03:52:00Z</cp:lastPrinted>
  <dcterms:created xsi:type="dcterms:W3CDTF">2015-08-21T08:33:00Z</dcterms:created>
  <dcterms:modified xsi:type="dcterms:W3CDTF">2017-05-22T03:52:00Z</dcterms:modified>
</cp:coreProperties>
</file>