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E63" w:rsidRPr="00742E63" w:rsidRDefault="00742E63" w:rsidP="00742E6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42E63" w:rsidRPr="00523A64" w:rsidTr="00F473AF">
        <w:trPr>
          <w:trHeight w:val="3119"/>
          <w:jc w:val="center"/>
        </w:trPr>
        <w:tc>
          <w:tcPr>
            <w:tcW w:w="4820" w:type="dxa"/>
            <w:shd w:val="clear" w:color="auto" w:fill="FFFFFF"/>
            <w:vAlign w:val="center"/>
          </w:tcPr>
          <w:p w:rsidR="00742E63" w:rsidRPr="005455CF" w:rsidRDefault="00742E63" w:rsidP="00F473AF">
            <w:pPr>
              <w:jc w:val="center"/>
              <w:rPr>
                <w:rFonts w:ascii="Arial" w:hAnsi="Arial" w:cs="Arial"/>
                <w:b/>
                <w:bCs/>
                <w:color w:val="524B48"/>
                <w:sz w:val="8"/>
                <w:szCs w:val="8"/>
              </w:rPr>
            </w:pPr>
          </w:p>
          <w:p w:rsidR="00742E63" w:rsidRDefault="00742E63" w:rsidP="00F473AF">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"http://cpd.hk/evt000000187/"</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Lease Modification</w:t>
            </w:r>
          </w:p>
          <w:p w:rsidR="00742E63" w:rsidRDefault="00742E63" w:rsidP="00F473A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&amp; Land Resumption</w:t>
            </w:r>
          </w:p>
          <w:p w:rsidR="00742E63" w:rsidRPr="00B8559C" w:rsidRDefault="00742E63" w:rsidP="00F473AF">
            <w:pPr>
              <w:jc w:val="center"/>
              <w:rPr>
                <w:rStyle w:val="Hyperlink"/>
                <w:rFonts w:ascii="Arial" w:hAnsi="Arial" w:cs="Arial"/>
                <w:b/>
                <w:bCs/>
                <w:color w:val="524B48"/>
                <w:sz w:val="32"/>
                <w:szCs w:val="32"/>
                <w:u w:val="none"/>
              </w:rPr>
            </w:pP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742E63" w:rsidRPr="00510FE2" w:rsidRDefault="00742E63" w:rsidP="00F473AF">
            <w:pPr>
              <w:jc w:val="center"/>
              <w:rPr>
                <w:rFonts w:ascii="Arial" w:hAnsi="Arial" w:cs="Arial"/>
                <w:b/>
                <w:bCs/>
                <w:sz w:val="28"/>
                <w:szCs w:val="28"/>
              </w:rPr>
            </w:pPr>
            <w:r w:rsidRPr="00B8559C">
              <w:rPr>
                <w:rFonts w:ascii="Arial" w:hAnsi="Arial" w:cs="Arial"/>
                <w:b/>
                <w:bCs/>
                <w:color w:val="524B48"/>
                <w:sz w:val="32"/>
                <w:szCs w:val="32"/>
              </w:rPr>
              <w:fldChar w:fldCharType="end"/>
            </w:r>
          </w:p>
          <w:p w:rsidR="00742E63" w:rsidRPr="009D67FA" w:rsidRDefault="00742E63" w:rsidP="00F473AF">
            <w:pPr>
              <w:jc w:val="center"/>
              <w:rPr>
                <w:rFonts w:ascii="Arial" w:hAnsi="Arial" w:cs="Arial"/>
                <w:i/>
                <w:color w:val="6C6361"/>
                <w:sz w:val="24"/>
                <w:szCs w:val="24"/>
              </w:rPr>
            </w:pPr>
            <w:r w:rsidRPr="009D67FA">
              <w:rPr>
                <w:rFonts w:ascii="Arial" w:hAnsi="Arial" w:cs="Arial"/>
                <w:i/>
                <w:color w:val="6C6361"/>
                <w:sz w:val="24"/>
                <w:szCs w:val="24"/>
              </w:rPr>
              <w:t>by</w:t>
            </w:r>
          </w:p>
          <w:p w:rsidR="00742E63" w:rsidRPr="00B8559C" w:rsidRDefault="00742E63" w:rsidP="00F473AF">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742E63" w:rsidRDefault="00742E63" w:rsidP="00F473AF">
            <w:pPr>
              <w:jc w:val="center"/>
              <w:rPr>
                <w:rFonts w:ascii="Arial" w:hAnsi="Arial" w:cs="Arial"/>
                <w:color w:val="6C6361"/>
                <w:sz w:val="24"/>
                <w:szCs w:val="24"/>
              </w:rPr>
            </w:pPr>
            <w:r>
              <w:rPr>
                <w:rFonts w:ascii="Arial" w:hAnsi="Arial" w:cs="Arial"/>
                <w:color w:val="6C6361"/>
                <w:sz w:val="24"/>
                <w:szCs w:val="24"/>
              </w:rPr>
              <w:t>Fellow Member,</w:t>
            </w:r>
          </w:p>
          <w:p w:rsidR="00742E63" w:rsidRDefault="00742E63" w:rsidP="00F473AF">
            <w:pPr>
              <w:jc w:val="center"/>
              <w:rPr>
                <w:rFonts w:ascii="Arial" w:hAnsi="Arial" w:cs="Arial"/>
                <w:color w:val="6C6361"/>
                <w:sz w:val="24"/>
                <w:szCs w:val="24"/>
              </w:rPr>
            </w:pPr>
            <w:r>
              <w:rPr>
                <w:rFonts w:ascii="Arial" w:hAnsi="Arial" w:cs="Arial"/>
                <w:color w:val="6C6361"/>
                <w:sz w:val="24"/>
                <w:szCs w:val="24"/>
              </w:rPr>
              <w:t>Hong Kong Institute of Surveyors,</w:t>
            </w:r>
          </w:p>
          <w:p w:rsidR="00742E63" w:rsidRDefault="00742E63" w:rsidP="00F473AF">
            <w:pPr>
              <w:jc w:val="center"/>
              <w:rPr>
                <w:rFonts w:ascii="Arial" w:hAnsi="Arial" w:cs="Arial"/>
                <w:color w:val="6C6361"/>
                <w:sz w:val="24"/>
                <w:szCs w:val="24"/>
              </w:rPr>
            </w:pPr>
            <w:r>
              <w:rPr>
                <w:rFonts w:ascii="Arial" w:hAnsi="Arial" w:cs="Arial"/>
                <w:color w:val="6C6361"/>
                <w:sz w:val="24"/>
                <w:szCs w:val="24"/>
              </w:rPr>
              <w:t>Former Lecturer,</w:t>
            </w:r>
          </w:p>
          <w:p w:rsidR="00742E63" w:rsidRDefault="00742E63" w:rsidP="00F473AF">
            <w:pPr>
              <w:jc w:val="center"/>
              <w:rPr>
                <w:rFonts w:ascii="Arial" w:hAnsi="Arial" w:cs="Arial"/>
                <w:color w:val="6C6361"/>
                <w:sz w:val="24"/>
                <w:szCs w:val="24"/>
              </w:rPr>
            </w:pPr>
            <w:r>
              <w:rPr>
                <w:rFonts w:ascii="Arial" w:hAnsi="Arial" w:cs="Arial"/>
                <w:color w:val="6C6361"/>
                <w:sz w:val="24"/>
                <w:szCs w:val="24"/>
              </w:rPr>
              <w:t>City University of Hong Kong</w:t>
            </w:r>
          </w:p>
          <w:p w:rsidR="00742E63" w:rsidRPr="005455CF" w:rsidRDefault="00742E63" w:rsidP="00F473AF">
            <w:pPr>
              <w:jc w:val="center"/>
              <w:rPr>
                <w:rFonts w:ascii="Arial" w:hAnsi="Arial" w:cs="Arial"/>
                <w:color w:val="6C6361"/>
                <w:sz w:val="8"/>
                <w:szCs w:val="8"/>
              </w:rPr>
            </w:pPr>
          </w:p>
        </w:tc>
        <w:tc>
          <w:tcPr>
            <w:tcW w:w="5954" w:type="dxa"/>
            <w:shd w:val="clear" w:color="auto" w:fill="FFFFFF"/>
            <w:vAlign w:val="center"/>
          </w:tcPr>
          <w:p w:rsidR="00742E63" w:rsidRPr="00D50772" w:rsidRDefault="00742E63" w:rsidP="00F473AF">
            <w:pPr>
              <w:spacing w:line="276" w:lineRule="auto"/>
              <w:jc w:val="center"/>
              <w:rPr>
                <w:rFonts w:ascii="Arial" w:eastAsia="Times New Roman" w:hAnsi="Arial" w:cs="Arial"/>
                <w:noProof/>
                <w:sz w:val="20"/>
                <w:szCs w:val="20"/>
              </w:rPr>
            </w:pPr>
            <w:r w:rsidRPr="008B155B">
              <w:rPr>
                <w:rFonts w:ascii="Arial" w:hAnsi="Arial" w:cs="Arial"/>
                <w:noProof/>
                <w:color w:val="6C6361"/>
                <w:sz w:val="21"/>
                <w:szCs w:val="21"/>
              </w:rPr>
              <w:drawing>
                <wp:anchor distT="0" distB="0" distL="114300" distR="114300" simplePos="0" relativeHeight="251659264" behindDoc="0" locked="0" layoutInCell="1" allowOverlap="1" wp14:anchorId="37E0E683" wp14:editId="49F813EB">
                  <wp:simplePos x="0" y="0"/>
                  <wp:positionH relativeFrom="column">
                    <wp:posOffset>3176905</wp:posOffset>
                  </wp:positionH>
                  <wp:positionV relativeFrom="paragraph">
                    <wp:posOffset>-106045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D210087" wp14:editId="061E12F0">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42E63" w:rsidRPr="00160FCC" w:rsidRDefault="00742E63" w:rsidP="00742E63">
      <w:pPr>
        <w:spacing w:line="276" w:lineRule="auto"/>
        <w:jc w:val="left"/>
        <w:rPr>
          <w:rFonts w:ascii="Arial" w:hAnsi="Arial" w:cs="Arial"/>
          <w:sz w:val="16"/>
        </w:rPr>
      </w:pPr>
    </w:p>
    <w:tbl>
      <w:tblPr>
        <w:tblW w:w="10773" w:type="dxa"/>
        <w:jc w:val="center"/>
        <w:tblLook w:val="04A0" w:firstRow="1" w:lastRow="0" w:firstColumn="1" w:lastColumn="0" w:noHBand="0" w:noVBand="1"/>
      </w:tblPr>
      <w:tblGrid>
        <w:gridCol w:w="1985"/>
        <w:gridCol w:w="8788"/>
      </w:tblGrid>
      <w:tr w:rsidR="00742E63" w:rsidRPr="00160FCC" w:rsidTr="00F473AF">
        <w:trPr>
          <w:trHeight w:val="2531"/>
          <w:jc w:val="center"/>
        </w:trPr>
        <w:tc>
          <w:tcPr>
            <w:tcW w:w="1985" w:type="dxa"/>
            <w:shd w:val="clear" w:color="auto" w:fill="FFFFFF"/>
            <w:vAlign w:val="center"/>
          </w:tcPr>
          <w:p w:rsidR="00742E63" w:rsidRPr="00160FCC" w:rsidRDefault="00742E63" w:rsidP="00742E63">
            <w:pPr>
              <w:spacing w:line="276" w:lineRule="auto"/>
              <w:jc w:val="center"/>
              <w:rPr>
                <w:rFonts w:ascii="Arial" w:hAnsi="Arial" w:cs="Arial"/>
                <w:sz w:val="19"/>
                <w:szCs w:val="19"/>
              </w:rPr>
            </w:pPr>
            <w:r w:rsidRPr="00160FCC">
              <w:rPr>
                <w:rFonts w:ascii="Arial" w:hAnsi="Arial" w:cs="Arial"/>
                <w:noProof/>
                <w:sz w:val="19"/>
                <w:szCs w:val="19"/>
              </w:rPr>
              <w:drawing>
                <wp:inline distT="0" distB="0" distL="0" distR="0" wp14:anchorId="4AC93723" wp14:editId="24550B2A">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742E63" w:rsidRPr="00160FCC" w:rsidRDefault="00742E63" w:rsidP="00742E63">
            <w:pPr>
              <w:spacing w:line="276" w:lineRule="auto"/>
              <w:rPr>
                <w:rFonts w:ascii="Arial" w:hAnsi="Arial" w:cs="Arial"/>
                <w:color w:val="6C6361"/>
                <w:sz w:val="19"/>
                <w:szCs w:val="19"/>
              </w:rPr>
            </w:pPr>
            <w:r w:rsidRPr="00160FCC">
              <w:rPr>
                <w:rFonts w:ascii="Arial" w:hAnsi="Arial" w:cs="Arial"/>
                <w:color w:val="6C6361"/>
                <w:sz w:val="19"/>
                <w:szCs w:val="19"/>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160FCC">
              <w:rPr>
                <w:rFonts w:ascii="Arial" w:hAnsi="Arial" w:cs="Arial"/>
                <w:color w:val="6C6361"/>
                <w:sz w:val="19"/>
                <w:szCs w:val="19"/>
              </w:rPr>
              <w:t>Estate</w:t>
            </w:r>
            <w:proofErr w:type="gramEnd"/>
            <w:r w:rsidRPr="00160FCC">
              <w:rPr>
                <w:rFonts w:ascii="Arial" w:hAnsi="Arial" w:cs="Arial"/>
                <w:color w:val="6C6361"/>
                <w:sz w:val="19"/>
                <w:szCs w:val="19"/>
              </w:rPr>
              <w:t xml:space="preserve"> Surveying Studio etc. </w:t>
            </w:r>
          </w:p>
          <w:p w:rsidR="00742E63" w:rsidRPr="00160FCC" w:rsidRDefault="00742E63" w:rsidP="00742E63">
            <w:pPr>
              <w:spacing w:line="276" w:lineRule="auto"/>
              <w:rPr>
                <w:rFonts w:ascii="Arial" w:hAnsi="Arial" w:cs="Arial"/>
                <w:color w:val="6C6361"/>
                <w:sz w:val="8"/>
                <w:szCs w:val="8"/>
              </w:rPr>
            </w:pPr>
          </w:p>
          <w:p w:rsidR="00742E63" w:rsidRPr="00160FCC" w:rsidRDefault="00742E63" w:rsidP="00742E63">
            <w:pPr>
              <w:pStyle w:val="NormalWeb"/>
              <w:spacing w:before="0" w:beforeAutospacing="0" w:after="0" w:afterAutospacing="0"/>
              <w:jc w:val="both"/>
              <w:rPr>
                <w:rFonts w:ascii="Arial" w:hAnsi="Arial" w:cs="Arial"/>
                <w:color w:val="6C6361"/>
                <w:sz w:val="19"/>
                <w:szCs w:val="19"/>
              </w:rPr>
            </w:pPr>
            <w:r w:rsidRPr="00160FCC">
              <w:rPr>
                <w:rFonts w:ascii="Arial" w:hAnsi="Arial" w:cs="Arial"/>
                <w:color w:val="6C6361"/>
                <w:sz w:val="19"/>
                <w:szCs w:val="19"/>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742E63" w:rsidRPr="00160FCC" w:rsidRDefault="00742E63" w:rsidP="00742E63">
      <w:pPr>
        <w:spacing w:line="276" w:lineRule="auto"/>
        <w:jc w:val="left"/>
        <w:rPr>
          <w:rFonts w:ascii="Arial" w:hAnsi="Arial" w:cs="Arial"/>
          <w:sz w:val="16"/>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742E63" w:rsidRPr="00160FCC" w:rsidTr="00F473AF">
        <w:trPr>
          <w:trHeight w:val="1079"/>
          <w:jc w:val="center"/>
        </w:trPr>
        <w:tc>
          <w:tcPr>
            <w:tcW w:w="10773" w:type="dxa"/>
            <w:gridSpan w:val="2"/>
            <w:shd w:val="clear" w:color="auto" w:fill="FFFFFF" w:themeFill="background1"/>
            <w:vAlign w:val="center"/>
          </w:tcPr>
          <w:p w:rsidR="00742E63" w:rsidRPr="00160FCC" w:rsidRDefault="00742E63" w:rsidP="00F473AF">
            <w:pPr>
              <w:spacing w:line="276" w:lineRule="auto"/>
              <w:rPr>
                <w:rFonts w:ascii="Arial" w:eastAsia="Times New Roman" w:hAnsi="Arial" w:cs="Arial"/>
                <w:color w:val="6C6361"/>
                <w:sz w:val="19"/>
                <w:szCs w:val="19"/>
              </w:rPr>
            </w:pPr>
            <w:r w:rsidRPr="00160FCC">
              <w:rPr>
                <w:rFonts w:ascii="Arial" w:eastAsia="Times New Roman" w:hAnsi="Arial" w:cs="Arial"/>
                <w:color w:val="6C6361"/>
                <w:sz w:val="19"/>
                <w:szCs w:val="19"/>
              </w:rPr>
              <w:t>Lease modification and land resumption are very important parts in land development process.  What is land resumption? Why is</w:t>
            </w:r>
            <w:r>
              <w:rPr>
                <w:rFonts w:ascii="Arial" w:eastAsia="Times New Roman" w:hAnsi="Arial" w:cs="Arial"/>
                <w:color w:val="6C6361"/>
                <w:sz w:val="19"/>
                <w:szCs w:val="19"/>
              </w:rPr>
              <w:t xml:space="preserve"> it necessary in many occasions? </w:t>
            </w:r>
            <w:r w:rsidRPr="00160FCC">
              <w:rPr>
                <w:rFonts w:ascii="Arial" w:eastAsia="Times New Roman" w:hAnsi="Arial" w:cs="Arial"/>
                <w:color w:val="6C6361"/>
                <w:sz w:val="19"/>
                <w:szCs w:val="19"/>
              </w:rPr>
              <w:t>Land resumption by ordinance is necessary in order to resume land for public purpose.  What is the definition of ‘public purpose’? How the compensation be assessed?</w:t>
            </w:r>
          </w:p>
          <w:p w:rsidR="00742E63" w:rsidRPr="00160FCC" w:rsidRDefault="00742E63" w:rsidP="00F473AF">
            <w:pPr>
              <w:spacing w:line="276" w:lineRule="auto"/>
              <w:rPr>
                <w:rFonts w:ascii="Arial" w:eastAsia="Times New Roman" w:hAnsi="Arial" w:cs="Arial"/>
                <w:color w:val="6C6361"/>
                <w:sz w:val="8"/>
                <w:szCs w:val="8"/>
              </w:rPr>
            </w:pPr>
          </w:p>
          <w:p w:rsidR="00742E63" w:rsidRPr="00160FCC" w:rsidRDefault="00742E63" w:rsidP="00F473AF">
            <w:pPr>
              <w:spacing w:line="276" w:lineRule="auto"/>
              <w:rPr>
                <w:rFonts w:ascii="Arial" w:eastAsia="Times New Roman" w:hAnsi="Arial" w:cs="Arial"/>
                <w:color w:val="6C6361"/>
                <w:sz w:val="19"/>
                <w:szCs w:val="19"/>
              </w:rPr>
            </w:pPr>
            <w:r w:rsidRPr="00160FCC">
              <w:rPr>
                <w:rFonts w:ascii="Arial" w:eastAsia="Times New Roman" w:hAnsi="Arial" w:cs="Arial"/>
                <w:color w:val="6C6361"/>
                <w:sz w:val="19"/>
                <w:szCs w:val="19"/>
              </w:rPr>
              <w:t>Whereas, lease modification is becoming more and more important nowadays from the land administration point of view.  It is one of the essential ways to ensure that the land resources can be utilized to an optimal level.  Through lease modification, the industrial buildings can be redeveloped into commercial or residential developments.</w:t>
            </w:r>
            <w:r w:rsidRPr="00160FCC">
              <w:rPr>
                <w:rFonts w:ascii="Arial" w:hAnsi="Arial" w:cs="Arial"/>
                <w:noProof/>
                <w:color w:val="6C6361"/>
                <w:sz w:val="19"/>
                <w:szCs w:val="19"/>
              </w:rPr>
              <w:t xml:space="preserve"> </w:t>
            </w:r>
          </w:p>
        </w:tc>
      </w:tr>
      <w:tr w:rsidR="00742E63" w:rsidRPr="00160FCC" w:rsidTr="00F473AF">
        <w:trPr>
          <w:trHeight w:val="284"/>
          <w:jc w:val="center"/>
        </w:trPr>
        <w:tc>
          <w:tcPr>
            <w:tcW w:w="10773" w:type="dxa"/>
            <w:gridSpan w:val="2"/>
            <w:tcBorders>
              <w:top w:val="nil"/>
            </w:tcBorders>
            <w:shd w:val="clear" w:color="auto" w:fill="F0EBE1"/>
            <w:vAlign w:val="center"/>
          </w:tcPr>
          <w:p w:rsidR="00742E63" w:rsidRPr="00160FCC" w:rsidRDefault="00742E63" w:rsidP="00F473AF">
            <w:pPr>
              <w:spacing w:line="276" w:lineRule="auto"/>
              <w:jc w:val="left"/>
              <w:rPr>
                <w:rFonts w:ascii="Arial" w:hAnsi="Arial" w:cs="Arial"/>
                <w:b/>
                <w:color w:val="524B48"/>
                <w:sz w:val="19"/>
                <w:szCs w:val="19"/>
              </w:rPr>
            </w:pPr>
            <w:r w:rsidRPr="00160FCC">
              <w:rPr>
                <w:rFonts w:ascii="Arial" w:hAnsi="Arial" w:cs="Arial"/>
                <w:b/>
                <w:color w:val="524B48"/>
                <w:sz w:val="19"/>
                <w:szCs w:val="19"/>
              </w:rPr>
              <w:t>The seminar will cover the followings:</w:t>
            </w:r>
          </w:p>
        </w:tc>
      </w:tr>
      <w:tr w:rsidR="00742E63" w:rsidRPr="00160FCC" w:rsidTr="00F473AF">
        <w:trPr>
          <w:trHeight w:val="2008"/>
          <w:jc w:val="center"/>
        </w:trPr>
        <w:tc>
          <w:tcPr>
            <w:tcW w:w="5387" w:type="dxa"/>
            <w:tcBorders>
              <w:bottom w:val="nil"/>
              <w:right w:val="nil"/>
            </w:tcBorders>
            <w:shd w:val="clear" w:color="auto" w:fill="FFFFFF"/>
            <w:vAlign w:val="center"/>
          </w:tcPr>
          <w:p w:rsidR="00742E63" w:rsidRPr="00160FCC"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color w:val="6C6361"/>
                <w:sz w:val="19"/>
                <w:szCs w:val="19"/>
              </w:rPr>
              <w:t>The Lands Resumption Ordinance including -</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S.3 - Resumption of land for public purpose</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S.4 - Notices</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S.5 - Reversion of Ownership</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S.6 - Compensation</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S.7 - Power of entry</w:t>
            </w:r>
          </w:p>
          <w:p w:rsidR="00742E63" w:rsidRPr="00160FCC"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color w:val="6C6361"/>
                <w:sz w:val="19"/>
                <w:szCs w:val="19"/>
              </w:rPr>
              <w:t>The legal procedure for land resumption</w:t>
            </w:r>
          </w:p>
          <w:p w:rsidR="00742E63" w:rsidRPr="00160FCC"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color w:val="6C6361"/>
                <w:sz w:val="19"/>
                <w:szCs w:val="19"/>
              </w:rPr>
              <w:t>Relevant date in assessment of property compensation</w:t>
            </w:r>
          </w:p>
          <w:p w:rsidR="00742E63" w:rsidRPr="00160FCC"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color w:val="6C6361"/>
                <w:sz w:val="19"/>
                <w:szCs w:val="19"/>
              </w:rPr>
              <w:t>Disturbance in assessing disturbance cost</w:t>
            </w:r>
          </w:p>
          <w:p w:rsidR="00742E63" w:rsidRPr="00160FCC"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color w:val="6C6361"/>
                <w:sz w:val="19"/>
                <w:szCs w:val="19"/>
              </w:rPr>
              <w:t>Severance in assessing the negative impact on the property value of the remaining portion of land</w:t>
            </w:r>
          </w:p>
          <w:p w:rsidR="00742E63"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color w:val="6C6361"/>
                <w:sz w:val="19"/>
                <w:szCs w:val="19"/>
              </w:rPr>
              <w:t>The statutory and non-statutory basis for compensation</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Statutory: Assessment based on the legislation</w:t>
            </w:r>
          </w:p>
        </w:tc>
        <w:tc>
          <w:tcPr>
            <w:tcW w:w="5386" w:type="dxa"/>
            <w:tcBorders>
              <w:left w:val="nil"/>
              <w:bottom w:val="nil"/>
            </w:tcBorders>
            <w:shd w:val="clear" w:color="auto" w:fill="FFFFFF"/>
            <w:vAlign w:val="center"/>
          </w:tcPr>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Non-statutory: Assessment not based on the legislation.  Based on the policy level</w:t>
            </w:r>
          </w:p>
          <w:p w:rsidR="00742E63" w:rsidRPr="00160FCC"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color w:val="6C6361"/>
                <w:sz w:val="19"/>
                <w:szCs w:val="19"/>
              </w:rPr>
              <w:t>The essential aspects of lease modification: Government approach to lease modification</w:t>
            </w:r>
          </w:p>
          <w:p w:rsidR="00742E63" w:rsidRPr="00160FCC"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noProof/>
                <w:color w:val="6C6361"/>
                <w:sz w:val="19"/>
                <w:szCs w:val="19"/>
              </w:rPr>
              <w:drawing>
                <wp:anchor distT="0" distB="0" distL="114300" distR="114300" simplePos="0" relativeHeight="251660288" behindDoc="0" locked="0" layoutInCell="1" allowOverlap="1" wp14:anchorId="6D9A0EBD" wp14:editId="4A34699D">
                  <wp:simplePos x="0" y="0"/>
                  <wp:positionH relativeFrom="column">
                    <wp:posOffset>2324735</wp:posOffset>
                  </wp:positionH>
                  <wp:positionV relativeFrom="paragraph">
                    <wp:posOffset>274320</wp:posOffset>
                  </wp:positionV>
                  <wp:extent cx="892175" cy="101854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0FCC">
              <w:rPr>
                <w:rFonts w:ascii="Arial" w:hAnsi="Arial" w:cs="Arial"/>
                <w:color w:val="6C6361"/>
                <w:sz w:val="19"/>
                <w:szCs w:val="19"/>
              </w:rPr>
              <w:t>The procedure of lease modification: District Lands Conference</w:t>
            </w:r>
          </w:p>
          <w:p w:rsidR="00742E63" w:rsidRPr="00160FCC"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color w:val="6C6361"/>
                <w:sz w:val="19"/>
                <w:szCs w:val="19"/>
              </w:rPr>
              <w:t>The Premium Assessment: The 'before' and 'after' land values</w:t>
            </w:r>
          </w:p>
          <w:p w:rsidR="00742E63" w:rsidRPr="00160FCC" w:rsidRDefault="00742E63" w:rsidP="00F473AF">
            <w:pPr>
              <w:pStyle w:val="ListParagraph"/>
              <w:numPr>
                <w:ilvl w:val="0"/>
                <w:numId w:val="2"/>
              </w:numPr>
              <w:spacing w:line="276" w:lineRule="auto"/>
              <w:jc w:val="left"/>
              <w:rPr>
                <w:rFonts w:ascii="Arial" w:hAnsi="Arial" w:cs="Arial"/>
                <w:color w:val="6C6361"/>
                <w:sz w:val="19"/>
                <w:szCs w:val="19"/>
              </w:rPr>
            </w:pPr>
            <w:r w:rsidRPr="00160FCC">
              <w:rPr>
                <w:rFonts w:ascii="Arial" w:hAnsi="Arial" w:cs="Arial"/>
                <w:color w:val="6C6361"/>
                <w:sz w:val="19"/>
                <w:szCs w:val="19"/>
              </w:rPr>
              <w:t>The types of lease modification:</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Full premium,</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Reduced premium,</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Technical modification, and</w:t>
            </w:r>
          </w:p>
          <w:p w:rsidR="00742E63" w:rsidRPr="00160FCC" w:rsidRDefault="00742E63" w:rsidP="00F473AF">
            <w:pPr>
              <w:pStyle w:val="ListParagraph"/>
              <w:numPr>
                <w:ilvl w:val="1"/>
                <w:numId w:val="2"/>
              </w:numPr>
              <w:spacing w:line="276" w:lineRule="auto"/>
              <w:jc w:val="left"/>
              <w:rPr>
                <w:rFonts w:ascii="Arial" w:hAnsi="Arial" w:cs="Arial"/>
                <w:color w:val="6C6361"/>
                <w:sz w:val="19"/>
                <w:szCs w:val="19"/>
              </w:rPr>
            </w:pPr>
            <w:r w:rsidRPr="00160FCC">
              <w:rPr>
                <w:rFonts w:ascii="Arial" w:hAnsi="Arial" w:cs="Arial"/>
                <w:color w:val="6C6361"/>
                <w:sz w:val="19"/>
                <w:szCs w:val="19"/>
              </w:rPr>
              <w:t>Empirical premium</w:t>
            </w:r>
          </w:p>
        </w:tc>
      </w:tr>
    </w:tbl>
    <w:p w:rsidR="00742E63" w:rsidRPr="00160FCC" w:rsidRDefault="00742E63" w:rsidP="00742E63">
      <w:pPr>
        <w:spacing w:line="276" w:lineRule="auto"/>
        <w:rPr>
          <w:rFonts w:ascii="Arial" w:hAnsi="Arial" w:cs="Arial"/>
          <w:sz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00"/>
        <w:gridCol w:w="1285"/>
      </w:tblGrid>
      <w:tr w:rsidR="00742E63" w:rsidRPr="005A2F25" w:rsidTr="00F473AF">
        <w:trPr>
          <w:trHeight w:val="284"/>
          <w:jc w:val="center"/>
        </w:trPr>
        <w:tc>
          <w:tcPr>
            <w:tcW w:w="1701" w:type="dxa"/>
            <w:tcBorders>
              <w:top w:val="nil"/>
              <w:left w:val="nil"/>
              <w:bottom w:val="single" w:sz="12" w:space="0" w:color="FFFFFF"/>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EVT000000187</w:t>
            </w:r>
          </w:p>
        </w:tc>
        <w:tc>
          <w:tcPr>
            <w:tcW w:w="1701" w:type="dxa"/>
            <w:tcBorders>
              <w:top w:val="nil"/>
              <w:bottom w:val="single" w:sz="12" w:space="0" w:color="FFFFFF"/>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742E63" w:rsidRPr="005A2F25" w:rsidTr="00F473AF">
        <w:trPr>
          <w:trHeight w:val="284"/>
          <w:jc w:val="center"/>
        </w:trPr>
        <w:tc>
          <w:tcPr>
            <w:tcW w:w="1701" w:type="dxa"/>
            <w:tcBorders>
              <w:top w:val="single" w:sz="12" w:space="0" w:color="FFFFFF"/>
              <w:left w:val="nil"/>
              <w:bottom w:val="single" w:sz="12" w:space="0" w:color="FFFFFF"/>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742E63" w:rsidRPr="00482956"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31 August 2017 (Thursday)</w:t>
            </w:r>
          </w:p>
        </w:tc>
        <w:tc>
          <w:tcPr>
            <w:tcW w:w="1701" w:type="dxa"/>
            <w:tcBorders>
              <w:top w:val="single" w:sz="12" w:space="0" w:color="FFFFFF"/>
              <w:bottom w:val="single" w:sz="12" w:space="0" w:color="FFFFFF"/>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742E63" w:rsidRPr="005A2F25" w:rsidTr="00F473AF">
        <w:trPr>
          <w:trHeight w:val="284"/>
          <w:jc w:val="center"/>
        </w:trPr>
        <w:tc>
          <w:tcPr>
            <w:tcW w:w="1701" w:type="dxa"/>
            <w:tcBorders>
              <w:top w:val="single" w:sz="12" w:space="0" w:color="FFFFFF"/>
              <w:left w:val="nil"/>
              <w:bottom w:val="single" w:sz="12" w:space="0" w:color="FFFFFF"/>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742E63"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742E63" w:rsidRPr="00EC7ADB"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742E63"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742E63" w:rsidRPr="00BF6E9E"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BF6E9E">
              <w:rPr>
                <w:rFonts w:ascii="Arial" w:hAnsi="Arial" w:cs="Arial"/>
                <w:color w:val="6C6361"/>
                <w:sz w:val="20"/>
                <w:szCs w:val="20"/>
              </w:rPr>
              <w:t>(LSHK Allocated Number: 20172228)</w:t>
            </w:r>
          </w:p>
        </w:tc>
      </w:tr>
      <w:tr w:rsidR="00742E63" w:rsidRPr="005A2F25" w:rsidTr="00F473AF">
        <w:trPr>
          <w:trHeight w:val="1247"/>
          <w:jc w:val="center"/>
        </w:trPr>
        <w:tc>
          <w:tcPr>
            <w:tcW w:w="1701" w:type="dxa"/>
            <w:tcBorders>
              <w:top w:val="single" w:sz="12" w:space="0" w:color="FFFFFF"/>
              <w:left w:val="nil"/>
              <w:bottom w:val="nil"/>
            </w:tcBorders>
            <w:shd w:val="clear" w:color="auto" w:fill="F0EBE1"/>
            <w:vAlign w:val="center"/>
          </w:tcPr>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742E63" w:rsidRPr="00482956" w:rsidRDefault="00742E63" w:rsidP="00F473A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742E63" w:rsidRPr="00F36D9A"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742E63" w:rsidRPr="00F36D9A"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742E63" w:rsidRPr="002343EF"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742E63" w:rsidRPr="00334CAE" w:rsidRDefault="00742E63" w:rsidP="00F473AF">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7C476BD" wp14:editId="270C0E2C">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742E63" w:rsidRPr="00334CAE" w:rsidRDefault="00742E63" w:rsidP="00F473A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742E63" w:rsidRPr="003A2A41"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742E63" w:rsidRPr="003A2A41"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00" w:type="dxa"/>
            <w:tcBorders>
              <w:top w:val="single" w:sz="12" w:space="0" w:color="F0EBE1"/>
              <w:bottom w:val="nil"/>
              <w:right w:val="nil"/>
            </w:tcBorders>
            <w:shd w:val="clear" w:color="auto" w:fill="FFFFFF"/>
            <w:vAlign w:val="center"/>
          </w:tcPr>
          <w:p w:rsidR="00742E63" w:rsidRPr="003A2A41"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742E63" w:rsidRPr="003A2A41"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85" w:type="dxa"/>
            <w:tcBorders>
              <w:top w:val="single" w:sz="12" w:space="0" w:color="F0EBE1"/>
              <w:left w:val="nil"/>
              <w:bottom w:val="nil"/>
              <w:right w:val="nil"/>
            </w:tcBorders>
            <w:shd w:val="clear" w:color="auto" w:fill="FFFFFF"/>
            <w:vAlign w:val="center"/>
          </w:tcPr>
          <w:p w:rsidR="00742E63" w:rsidRPr="00156567" w:rsidRDefault="00742E63" w:rsidP="00F47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4887BD6" wp14:editId="5303900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42E63" w:rsidRDefault="00214BC6" w:rsidP="00742E63">
      <w:pPr>
        <w:rPr>
          <w:sz w:val="2"/>
          <w:szCs w:val="2"/>
        </w:rPr>
      </w:pPr>
    </w:p>
    <w:sectPr w:rsidR="00214BC6" w:rsidRPr="00742E6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D5F" w:rsidRDefault="00601D5F" w:rsidP="00546556">
      <w:r>
        <w:separator/>
      </w:r>
    </w:p>
  </w:endnote>
  <w:endnote w:type="continuationSeparator" w:id="0">
    <w:p w:rsidR="00601D5F" w:rsidRDefault="00601D5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D5F" w:rsidRDefault="00601D5F" w:rsidP="00546556">
      <w:r>
        <w:separator/>
      </w:r>
    </w:p>
  </w:footnote>
  <w:footnote w:type="continuationSeparator" w:id="0">
    <w:p w:rsidR="00601D5F" w:rsidRDefault="00601D5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YKJYFRcVzEbDdEgoKvPE8UMwYXVa9kfPJj4hobfOkOVL4/GkB8si+iM7tl7CoP/NTs0MCWKXsuX40v2xi1zyLQ==" w:salt="mB27heRjS0bS4dj3pNews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2763"/>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863"/>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03E"/>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1D5F"/>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2E63"/>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3A79"/>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8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92DBF-9D94-476F-AA91-179793A80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483</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CPT Course: Introduction to Property Valuation &amp; Site Valuation</vt:lpstr>
    </vt:vector>
  </TitlesOfParts>
  <Manager>Tyrone Tsang</Manager>
  <Company>The Profectional Company Limited</Company>
  <LinksUpToDate>false</LinksUpToDate>
  <CharactersWithSpaces>3235</CharactersWithSpaces>
  <SharedDoc>false</SharedDoc>
  <HyperlinkBase>http://download.profectional.com/events/EVT000000187.docx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Lease Modification &amp; Land Resumption in Hong Kong</dc:title>
  <dc:subject>CPD Course: Lease Modification &amp; Land Resumption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38</cp:revision>
  <cp:lastPrinted>2017-08-30T11:51:00Z</cp:lastPrinted>
  <dcterms:created xsi:type="dcterms:W3CDTF">2015-08-21T08:33:00Z</dcterms:created>
  <dcterms:modified xsi:type="dcterms:W3CDTF">2017-08-30T11:51:00Z</dcterms:modified>
</cp:coreProperties>
</file>