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C49" w:rsidRPr="002A4C49" w:rsidRDefault="002A4C49" w:rsidP="002A4C49">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2A4C49" w:rsidRPr="00523A64" w:rsidTr="00967C34">
        <w:trPr>
          <w:trHeight w:val="3119"/>
          <w:jc w:val="center"/>
        </w:trPr>
        <w:tc>
          <w:tcPr>
            <w:tcW w:w="4820" w:type="dxa"/>
            <w:shd w:val="clear" w:color="auto" w:fill="FFFFFF"/>
            <w:vAlign w:val="center"/>
          </w:tcPr>
          <w:p w:rsidR="002A4C49" w:rsidRPr="008259A9" w:rsidRDefault="002A4C49" w:rsidP="00967C34">
            <w:pPr>
              <w:jc w:val="center"/>
              <w:rPr>
                <w:rFonts w:ascii="Arial" w:hAnsi="Arial" w:cs="Arial"/>
                <w:b/>
                <w:bCs/>
                <w:color w:val="524B48"/>
                <w:sz w:val="4"/>
                <w:szCs w:val="4"/>
              </w:rPr>
            </w:pPr>
          </w:p>
          <w:p w:rsidR="002A4C49" w:rsidRDefault="002A4C49" w:rsidP="00967C34">
            <w:pPr>
              <w:jc w:val="center"/>
              <w:rPr>
                <w:rStyle w:val="Hyperlink"/>
                <w:rFonts w:ascii="Arial" w:hAnsi="Arial" w:cs="Arial"/>
                <w:b/>
                <w:bCs/>
                <w:color w:val="524B48"/>
                <w:sz w:val="32"/>
                <w:szCs w:val="32"/>
                <w:u w:val="none"/>
              </w:rPr>
            </w:pPr>
            <w:r>
              <w:fldChar w:fldCharType="begin"/>
            </w:r>
            <w:r>
              <w:instrText>HYPERLINK "http://cpd.hk/evt000000204/"</w:instrText>
            </w:r>
            <w:r>
              <w:fldChar w:fldCharType="separate"/>
            </w:r>
            <w:r>
              <w:rPr>
                <w:rStyle w:val="Hyperlink"/>
                <w:rFonts w:ascii="Arial" w:hAnsi="Arial" w:cs="Arial"/>
                <w:b/>
                <w:bCs/>
                <w:color w:val="524B48"/>
                <w:sz w:val="32"/>
                <w:szCs w:val="32"/>
                <w:u w:val="none"/>
              </w:rPr>
              <w:t>Duties and Liabilities of</w:t>
            </w:r>
          </w:p>
          <w:p w:rsidR="002A4C49" w:rsidRDefault="002A4C49" w:rsidP="00967C34">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Responsible Officers ("RO")</w:t>
            </w:r>
          </w:p>
          <w:p w:rsidR="002A4C49" w:rsidRDefault="002A4C49" w:rsidP="00967C34">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w:t>
            </w:r>
          </w:p>
          <w:p w:rsidR="002A4C49" w:rsidRDefault="002A4C49" w:rsidP="00967C34">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Manager-in-Charge ("MIC")</w:t>
            </w:r>
          </w:p>
          <w:p w:rsidR="002A4C49" w:rsidRDefault="002A4C49" w:rsidP="00967C34">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Under the</w:t>
            </w:r>
          </w:p>
          <w:p w:rsidR="002A4C49" w:rsidRDefault="002A4C49" w:rsidP="00967C34">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Securities and Futures</w:t>
            </w:r>
          </w:p>
          <w:p w:rsidR="002A4C49" w:rsidRDefault="002A4C49" w:rsidP="00967C34">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Commission ("SFC")</w:t>
            </w:r>
          </w:p>
          <w:p w:rsidR="002A4C49" w:rsidRPr="00032DE4" w:rsidRDefault="002A4C49" w:rsidP="00967C34">
            <w:pPr>
              <w:jc w:val="center"/>
              <w:rPr>
                <w:rFonts w:ascii="Arial" w:hAnsi="Arial" w:cs="Arial"/>
                <w:b/>
                <w:bCs/>
                <w:color w:val="524B48"/>
                <w:sz w:val="32"/>
                <w:szCs w:val="32"/>
              </w:rPr>
            </w:pPr>
            <w:r w:rsidRPr="00BF6C77">
              <w:rPr>
                <w:rStyle w:val="Hyperlink"/>
                <w:rFonts w:ascii="Arial" w:hAnsi="Arial" w:cs="Arial"/>
                <w:b/>
                <w:bCs/>
                <w:color w:val="524B48"/>
                <w:sz w:val="32"/>
                <w:szCs w:val="32"/>
                <w:u w:val="none"/>
              </w:rPr>
              <w:t>'New' Regulatory Regime</w:t>
            </w:r>
            <w:r>
              <w:rPr>
                <w:rStyle w:val="Hyperlink"/>
                <w:rFonts w:ascii="Arial" w:hAnsi="Arial" w:cs="Arial"/>
                <w:b/>
                <w:bCs/>
                <w:color w:val="524B48"/>
                <w:sz w:val="32"/>
                <w:szCs w:val="32"/>
                <w:u w:val="none"/>
              </w:rPr>
              <w:fldChar w:fldCharType="end"/>
            </w:r>
          </w:p>
          <w:p w:rsidR="002A4C49" w:rsidRPr="000E5BAC" w:rsidRDefault="002A4C49" w:rsidP="00967C34">
            <w:pPr>
              <w:jc w:val="center"/>
              <w:rPr>
                <w:rFonts w:ascii="Arial" w:hAnsi="Arial" w:cs="Arial"/>
                <w:b/>
                <w:bCs/>
                <w:sz w:val="16"/>
                <w:szCs w:val="28"/>
              </w:rPr>
            </w:pPr>
          </w:p>
          <w:p w:rsidR="002A4C49" w:rsidRPr="009D67FA" w:rsidRDefault="002A4C49" w:rsidP="00967C34">
            <w:pPr>
              <w:jc w:val="center"/>
              <w:rPr>
                <w:rFonts w:ascii="Arial" w:hAnsi="Arial" w:cs="Arial"/>
                <w:i/>
                <w:color w:val="6C6361"/>
                <w:sz w:val="24"/>
                <w:szCs w:val="24"/>
              </w:rPr>
            </w:pPr>
            <w:r w:rsidRPr="009D67FA">
              <w:rPr>
                <w:rFonts w:ascii="Arial" w:hAnsi="Arial" w:cs="Arial"/>
                <w:i/>
                <w:color w:val="6C6361"/>
                <w:sz w:val="24"/>
                <w:szCs w:val="24"/>
              </w:rPr>
              <w:t>by</w:t>
            </w:r>
          </w:p>
          <w:p w:rsidR="002A4C49" w:rsidRDefault="002A4C49" w:rsidP="00967C34">
            <w:pPr>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Mr. </w:t>
              </w:r>
              <w:r>
                <w:rPr>
                  <w:rStyle w:val="Hyperlink"/>
                  <w:rFonts w:ascii="Arial" w:hAnsi="Arial" w:cs="Arial"/>
                  <w:color w:val="6C6361"/>
                  <w:sz w:val="24"/>
                  <w:szCs w:val="24"/>
                  <w:u w:val="none"/>
                </w:rPr>
                <w:t xml:space="preserve">Stephen </w:t>
              </w:r>
              <w:proofErr w:type="spellStart"/>
              <w:r>
                <w:rPr>
                  <w:rStyle w:val="Hyperlink"/>
                  <w:rFonts w:ascii="Arial" w:hAnsi="Arial" w:cs="Arial"/>
                  <w:color w:val="6C6361"/>
                  <w:sz w:val="24"/>
                  <w:szCs w:val="24"/>
                  <w:u w:val="none"/>
                </w:rPr>
                <w:t>Suen</w:t>
              </w:r>
              <w:proofErr w:type="spellEnd"/>
            </w:hyperlink>
            <w:r>
              <w:rPr>
                <w:rFonts w:ascii="Arial" w:hAnsi="Arial" w:cs="Arial"/>
                <w:color w:val="6C6361"/>
                <w:sz w:val="24"/>
                <w:szCs w:val="24"/>
              </w:rPr>
              <w:t>,</w:t>
            </w:r>
          </w:p>
          <w:p w:rsidR="002A4C49" w:rsidRDefault="002A4C49" w:rsidP="00967C34">
            <w:pPr>
              <w:jc w:val="center"/>
              <w:rPr>
                <w:rFonts w:ascii="Arial" w:hAnsi="Arial" w:cs="Arial"/>
                <w:color w:val="6C6361"/>
                <w:sz w:val="24"/>
                <w:szCs w:val="24"/>
              </w:rPr>
            </w:pPr>
            <w:r w:rsidRPr="00510FE2">
              <w:rPr>
                <w:rFonts w:ascii="Arial" w:hAnsi="Arial" w:cs="Arial"/>
                <w:color w:val="6C6361"/>
                <w:sz w:val="24"/>
                <w:szCs w:val="24"/>
              </w:rPr>
              <w:t>Barrister-at-Law</w:t>
            </w:r>
            <w:r>
              <w:rPr>
                <w:rFonts w:ascii="Arial" w:hAnsi="Arial" w:cs="Arial"/>
                <w:color w:val="6C6361"/>
                <w:sz w:val="24"/>
                <w:szCs w:val="24"/>
              </w:rPr>
              <w:t>,</w:t>
            </w:r>
          </w:p>
          <w:p w:rsidR="002A4C49" w:rsidRDefault="002A4C49" w:rsidP="00967C34">
            <w:pPr>
              <w:jc w:val="center"/>
              <w:rPr>
                <w:rFonts w:ascii="Arial" w:hAnsi="Arial" w:cs="Arial"/>
                <w:color w:val="6C6361"/>
                <w:sz w:val="24"/>
                <w:szCs w:val="24"/>
              </w:rPr>
            </w:pPr>
            <w:r w:rsidRPr="00BF6C77">
              <w:rPr>
                <w:rFonts w:ascii="Arial" w:hAnsi="Arial" w:cs="Arial"/>
                <w:color w:val="6C6361"/>
                <w:sz w:val="24"/>
                <w:szCs w:val="24"/>
              </w:rPr>
              <w:t xml:space="preserve">Olympia </w:t>
            </w:r>
            <w:r w:rsidRPr="002F2E7E">
              <w:rPr>
                <w:rFonts w:ascii="Arial" w:hAnsi="Arial" w:cs="Arial"/>
                <w:color w:val="6C6361"/>
                <w:sz w:val="24"/>
                <w:szCs w:val="24"/>
              </w:rPr>
              <w:t>Chambers</w:t>
            </w:r>
            <w:r>
              <w:rPr>
                <w:rFonts w:ascii="Arial" w:hAnsi="Arial" w:cs="Arial"/>
                <w:color w:val="6C6361"/>
                <w:sz w:val="24"/>
                <w:szCs w:val="24"/>
              </w:rPr>
              <w:t xml:space="preserve"> </w:t>
            </w:r>
          </w:p>
          <w:p w:rsidR="002A4C49" w:rsidRPr="002F2E7E" w:rsidRDefault="002A4C49" w:rsidP="00967C34">
            <w:pPr>
              <w:jc w:val="center"/>
              <w:rPr>
                <w:rFonts w:ascii="Arial" w:hAnsi="Arial" w:cs="Arial"/>
                <w:color w:val="6C6361"/>
                <w:sz w:val="4"/>
                <w:szCs w:val="4"/>
              </w:rPr>
            </w:pPr>
          </w:p>
        </w:tc>
        <w:tc>
          <w:tcPr>
            <w:tcW w:w="5954" w:type="dxa"/>
            <w:shd w:val="clear" w:color="auto" w:fill="FFFFFF"/>
            <w:vAlign w:val="center"/>
          </w:tcPr>
          <w:p w:rsidR="002A4C49" w:rsidRPr="00D50772" w:rsidRDefault="002A4C49" w:rsidP="00967C34">
            <w:pPr>
              <w:spacing w:line="276" w:lineRule="auto"/>
              <w:jc w:val="center"/>
              <w:rPr>
                <w:rFonts w:ascii="Arial" w:eastAsia="Times New Roman" w:hAnsi="Arial" w:cs="Arial"/>
                <w:noProof/>
                <w:sz w:val="20"/>
                <w:szCs w:val="20"/>
              </w:rPr>
            </w:pPr>
            <w:r w:rsidRPr="000E5BAC">
              <w:rPr>
                <w:rFonts w:ascii="Arial" w:hAnsi="Arial" w:cs="Arial"/>
                <w:noProof/>
                <w:color w:val="6C6361"/>
                <w:sz w:val="24"/>
                <w:szCs w:val="24"/>
              </w:rPr>
              <w:drawing>
                <wp:anchor distT="0" distB="0" distL="114300" distR="114300" simplePos="0" relativeHeight="251660288" behindDoc="0" locked="0" layoutInCell="1" allowOverlap="1" wp14:anchorId="31AF2FE3" wp14:editId="28CCDFB3">
                  <wp:simplePos x="0" y="0"/>
                  <wp:positionH relativeFrom="column">
                    <wp:posOffset>3166110</wp:posOffset>
                  </wp:positionH>
                  <wp:positionV relativeFrom="paragraph">
                    <wp:posOffset>-431800</wp:posOffset>
                  </wp:positionV>
                  <wp:extent cx="539750" cy="546735"/>
                  <wp:effectExtent l="0" t="0" r="0" b="5715"/>
                  <wp:wrapNone/>
                  <wp:docPr id="26" name="Picture 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6AE8D66" wp14:editId="017364D0">
                  <wp:extent cx="3657600" cy="1828800"/>
                  <wp:effectExtent l="0" t="0" r="0" b="0"/>
                  <wp:docPr id="8"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2A4C49" w:rsidRPr="002A4C49" w:rsidRDefault="002A4C49" w:rsidP="002A4C49">
      <w:pPr>
        <w:spacing w:line="276" w:lineRule="auto"/>
        <w:jc w:val="left"/>
        <w:rPr>
          <w:rFonts w:ascii="Arial" w:hAnsi="Arial" w:cs="Arial"/>
          <w:sz w:val="12"/>
          <w:szCs w:val="20"/>
        </w:rPr>
      </w:pPr>
    </w:p>
    <w:tbl>
      <w:tblPr>
        <w:tblW w:w="10773" w:type="dxa"/>
        <w:jc w:val="center"/>
        <w:tblLook w:val="04A0" w:firstRow="1" w:lastRow="0" w:firstColumn="1" w:lastColumn="0" w:noHBand="0" w:noVBand="1"/>
      </w:tblPr>
      <w:tblGrid>
        <w:gridCol w:w="1985"/>
        <w:gridCol w:w="8788"/>
      </w:tblGrid>
      <w:tr w:rsidR="002A4C49" w:rsidRPr="000E5BAC" w:rsidTr="00967C34">
        <w:trPr>
          <w:trHeight w:val="9054"/>
          <w:jc w:val="center"/>
        </w:trPr>
        <w:tc>
          <w:tcPr>
            <w:tcW w:w="1985" w:type="dxa"/>
            <w:shd w:val="clear" w:color="auto" w:fill="FFFFFF"/>
            <w:vAlign w:val="center"/>
          </w:tcPr>
          <w:p w:rsidR="002A4C49" w:rsidRPr="000E5BAC" w:rsidRDefault="002A4C49" w:rsidP="00967C34">
            <w:pPr>
              <w:spacing w:line="276" w:lineRule="auto"/>
              <w:contextualSpacing/>
              <w:jc w:val="center"/>
              <w:rPr>
                <w:rFonts w:ascii="Arial" w:hAnsi="Arial" w:cs="Arial"/>
                <w:sz w:val="20"/>
                <w:szCs w:val="20"/>
              </w:rPr>
            </w:pPr>
            <w:r w:rsidRPr="000E5BAC">
              <w:rPr>
                <w:rFonts w:ascii="Arial" w:hAnsi="Arial" w:cs="Arial"/>
                <w:noProof/>
                <w:sz w:val="20"/>
                <w:szCs w:val="20"/>
              </w:rPr>
              <w:drawing>
                <wp:inline distT="0" distB="0" distL="0" distR="0" wp14:anchorId="42EF4279" wp14:editId="6FD5FDA9">
                  <wp:extent cx="1076325" cy="1438275"/>
                  <wp:effectExtent l="0" t="0" r="9525" b="9525"/>
                  <wp:docPr id="12" name="Picture 12" descr="IDL000010952_2014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L000010952_2014012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noFill/>
                          </a:ln>
                        </pic:spPr>
                      </pic:pic>
                    </a:graphicData>
                  </a:graphic>
                </wp:inline>
              </w:drawing>
            </w:r>
          </w:p>
        </w:tc>
        <w:tc>
          <w:tcPr>
            <w:tcW w:w="8788" w:type="dxa"/>
            <w:shd w:val="clear" w:color="auto" w:fill="FFFFFF"/>
            <w:vAlign w:val="center"/>
          </w:tcPr>
          <w:p w:rsidR="002A4C49" w:rsidRPr="000E5BAC" w:rsidRDefault="002A4C49" w:rsidP="002A4C49">
            <w:pPr>
              <w:pStyle w:val="NormalWeb"/>
              <w:contextualSpacing/>
              <w:jc w:val="both"/>
              <w:rPr>
                <w:rFonts w:ascii="Arial" w:hAnsi="Arial" w:cs="Arial"/>
                <w:color w:val="6C6361"/>
                <w:sz w:val="20"/>
                <w:szCs w:val="20"/>
              </w:rPr>
            </w:pPr>
            <w:r w:rsidRPr="000E5BAC">
              <w:rPr>
                <w:rFonts w:ascii="Arial" w:hAnsi="Arial" w:cs="Arial"/>
                <w:color w:val="6C6361"/>
                <w:sz w:val="20"/>
                <w:szCs w:val="20"/>
              </w:rPr>
              <w:t xml:space="preserve">Stephen </w:t>
            </w:r>
            <w:proofErr w:type="spellStart"/>
            <w:r w:rsidRPr="000E5BAC">
              <w:rPr>
                <w:rFonts w:ascii="Arial" w:hAnsi="Arial" w:cs="Arial"/>
                <w:color w:val="6C6361"/>
                <w:sz w:val="20"/>
                <w:szCs w:val="20"/>
              </w:rPr>
              <w:t>Suen</w:t>
            </w:r>
            <w:proofErr w:type="spellEnd"/>
            <w:r w:rsidRPr="000E5BAC">
              <w:rPr>
                <w:rFonts w:ascii="Arial" w:hAnsi="Arial" w:cs="Arial"/>
                <w:color w:val="6C6361"/>
                <w:sz w:val="20"/>
                <w:szCs w:val="20"/>
              </w:rPr>
              <w:t>, formerly a Director of Enforcement of The Securities and Futures Commission (</w:t>
            </w:r>
            <w:r w:rsidRPr="000E5BAC">
              <w:rPr>
                <w:rFonts w:ascii="Arial" w:hAnsi="Arial" w:cs="Arial"/>
                <w:b/>
                <w:color w:val="6C6361"/>
                <w:sz w:val="20"/>
                <w:szCs w:val="20"/>
              </w:rPr>
              <w:t>SFC</w:t>
            </w:r>
            <w:r w:rsidRPr="000E5BAC">
              <w:rPr>
                <w:rFonts w:ascii="Arial" w:hAnsi="Arial" w:cs="Arial"/>
                <w:color w:val="6C6361"/>
                <w:sz w:val="20"/>
                <w:szCs w:val="20"/>
              </w:rPr>
              <w:t>), is now a practicing barrister-at-law specializing in the following areas of litigation and advisory work:</w:t>
            </w:r>
          </w:p>
          <w:p w:rsidR="002A4C49" w:rsidRPr="002A4C49" w:rsidRDefault="002A4C49" w:rsidP="002A4C49">
            <w:pPr>
              <w:pStyle w:val="NormalWeb"/>
              <w:contextualSpacing/>
              <w:jc w:val="both"/>
              <w:rPr>
                <w:rFonts w:ascii="Arial" w:hAnsi="Arial" w:cs="Arial"/>
                <w:color w:val="6C6361"/>
                <w:sz w:val="4"/>
                <w:szCs w:val="6"/>
              </w:rPr>
            </w:pPr>
          </w:p>
          <w:p w:rsidR="002A4C49" w:rsidRPr="000E5BAC" w:rsidRDefault="002A4C49" w:rsidP="002A4C49">
            <w:pPr>
              <w:pStyle w:val="NormalWeb"/>
              <w:numPr>
                <w:ilvl w:val="0"/>
                <w:numId w:val="14"/>
              </w:numPr>
              <w:spacing w:before="0" w:beforeAutospacing="0" w:after="0" w:afterAutospacing="0"/>
              <w:contextualSpacing/>
              <w:jc w:val="both"/>
              <w:rPr>
                <w:rFonts w:ascii="Arial" w:hAnsi="Arial" w:cs="Arial"/>
                <w:color w:val="6C6361"/>
                <w:sz w:val="20"/>
                <w:szCs w:val="20"/>
              </w:rPr>
            </w:pPr>
            <w:r w:rsidRPr="000E5BAC">
              <w:rPr>
                <w:rFonts w:ascii="Arial" w:hAnsi="Arial" w:cs="Arial"/>
                <w:color w:val="6C6361"/>
                <w:sz w:val="20"/>
                <w:szCs w:val="20"/>
              </w:rPr>
              <w:t>Contraventions of Securities and Futures Ordinance (</w:t>
            </w:r>
            <w:r w:rsidRPr="000E5BAC">
              <w:rPr>
                <w:rFonts w:ascii="Arial" w:hAnsi="Arial" w:cs="Arial"/>
                <w:b/>
                <w:color w:val="6C6361"/>
                <w:sz w:val="20"/>
                <w:szCs w:val="20"/>
              </w:rPr>
              <w:t>SFO</w:t>
            </w:r>
            <w:r w:rsidRPr="000E5BAC">
              <w:rPr>
                <w:rFonts w:ascii="Arial" w:hAnsi="Arial" w:cs="Arial"/>
                <w:color w:val="6C6361"/>
                <w:sz w:val="20"/>
                <w:szCs w:val="20"/>
              </w:rPr>
              <w:t xml:space="preserve">), Takeovers Code, Listing Rules, Code of Conduct for Persons Licensed by or Registered with the </w:t>
            </w:r>
            <w:r w:rsidRPr="000E5BAC">
              <w:rPr>
                <w:rFonts w:ascii="Arial" w:hAnsi="Arial" w:cs="Arial"/>
                <w:b/>
                <w:color w:val="6C6361"/>
                <w:sz w:val="20"/>
                <w:szCs w:val="20"/>
              </w:rPr>
              <w:t>SFC</w:t>
            </w:r>
          </w:p>
          <w:p w:rsidR="002A4C49" w:rsidRPr="000E5BAC" w:rsidRDefault="002A4C49" w:rsidP="002A4C49">
            <w:pPr>
              <w:pStyle w:val="NormalWeb"/>
              <w:numPr>
                <w:ilvl w:val="0"/>
                <w:numId w:val="14"/>
              </w:numPr>
              <w:spacing w:before="0" w:beforeAutospacing="0" w:after="0" w:afterAutospacing="0"/>
              <w:contextualSpacing/>
              <w:jc w:val="both"/>
              <w:rPr>
                <w:rFonts w:ascii="Arial" w:hAnsi="Arial" w:cs="Arial"/>
                <w:color w:val="6C6361"/>
                <w:sz w:val="20"/>
                <w:szCs w:val="20"/>
              </w:rPr>
            </w:pPr>
            <w:r w:rsidRPr="000E5BAC">
              <w:rPr>
                <w:rFonts w:ascii="Arial" w:hAnsi="Arial" w:cs="Arial"/>
                <w:color w:val="6C6361"/>
                <w:sz w:val="20"/>
                <w:szCs w:val="20"/>
              </w:rPr>
              <w:t>Market misconduct e.g. market manipulation, insider dealing, disclosure of false/misleading information</w:t>
            </w:r>
          </w:p>
          <w:p w:rsidR="002A4C49" w:rsidRPr="000E5BAC" w:rsidRDefault="002A4C49" w:rsidP="002A4C49">
            <w:pPr>
              <w:pStyle w:val="NormalWeb"/>
              <w:numPr>
                <w:ilvl w:val="0"/>
                <w:numId w:val="14"/>
              </w:numPr>
              <w:spacing w:before="0" w:beforeAutospacing="0" w:after="0" w:afterAutospacing="0"/>
              <w:contextualSpacing/>
              <w:jc w:val="both"/>
              <w:rPr>
                <w:rFonts w:ascii="Arial" w:hAnsi="Arial" w:cs="Arial"/>
                <w:color w:val="6C6361"/>
                <w:sz w:val="20"/>
                <w:szCs w:val="20"/>
              </w:rPr>
            </w:pPr>
            <w:r w:rsidRPr="000E5BAC">
              <w:rPr>
                <w:rFonts w:ascii="Arial" w:hAnsi="Arial" w:cs="Arial"/>
                <w:color w:val="6C6361"/>
                <w:sz w:val="20"/>
                <w:szCs w:val="20"/>
              </w:rPr>
              <w:t>White collar crimes, money laundering, fraud</w:t>
            </w:r>
          </w:p>
          <w:p w:rsidR="002A4C49" w:rsidRPr="002A4C49" w:rsidRDefault="002A4C49" w:rsidP="002A4C49">
            <w:pPr>
              <w:pStyle w:val="NormalWeb"/>
              <w:contextualSpacing/>
              <w:jc w:val="both"/>
              <w:rPr>
                <w:rFonts w:ascii="Arial" w:hAnsi="Arial" w:cs="Arial"/>
                <w:color w:val="6C6361"/>
                <w:sz w:val="4"/>
                <w:szCs w:val="6"/>
              </w:rPr>
            </w:pPr>
          </w:p>
          <w:p w:rsidR="002A4C49" w:rsidRPr="000E5BAC" w:rsidRDefault="002A4C49" w:rsidP="002A4C49">
            <w:pPr>
              <w:pStyle w:val="NormalWeb"/>
              <w:contextualSpacing/>
              <w:jc w:val="both"/>
              <w:rPr>
                <w:rFonts w:ascii="Arial" w:hAnsi="Arial" w:cs="Arial"/>
                <w:color w:val="6C6361"/>
                <w:sz w:val="20"/>
                <w:szCs w:val="20"/>
              </w:rPr>
            </w:pPr>
            <w:r>
              <w:rPr>
                <w:rFonts w:ascii="Arial" w:hAnsi="Arial" w:cs="Arial"/>
                <w:color w:val="6C6361"/>
                <w:sz w:val="20"/>
                <w:szCs w:val="20"/>
              </w:rPr>
              <w:t>During the 33</w:t>
            </w:r>
            <w:r w:rsidRPr="000E5BAC">
              <w:rPr>
                <w:rFonts w:ascii="Arial" w:hAnsi="Arial" w:cs="Arial"/>
                <w:color w:val="6C6361"/>
                <w:sz w:val="20"/>
                <w:szCs w:val="20"/>
              </w:rPr>
              <w:t xml:space="preserve"> years from 1983 to 201</w:t>
            </w:r>
            <w:r>
              <w:rPr>
                <w:rFonts w:ascii="Arial" w:hAnsi="Arial" w:cs="Arial"/>
                <w:color w:val="6C6361"/>
                <w:sz w:val="20"/>
                <w:szCs w:val="20"/>
              </w:rPr>
              <w:t>7</w:t>
            </w:r>
            <w:r w:rsidRPr="000E5BAC">
              <w:rPr>
                <w:rFonts w:ascii="Arial" w:hAnsi="Arial" w:cs="Arial"/>
                <w:color w:val="6C6361"/>
                <w:sz w:val="20"/>
                <w:szCs w:val="20"/>
              </w:rPr>
              <w:t xml:space="preserve">, Mr. </w:t>
            </w:r>
            <w:proofErr w:type="spellStart"/>
            <w:r w:rsidRPr="000E5BAC">
              <w:rPr>
                <w:rFonts w:ascii="Arial" w:hAnsi="Arial" w:cs="Arial"/>
                <w:color w:val="6C6361"/>
                <w:sz w:val="20"/>
                <w:szCs w:val="20"/>
              </w:rPr>
              <w:t>Suen</w:t>
            </w:r>
            <w:proofErr w:type="spellEnd"/>
            <w:r w:rsidRPr="000E5BAC">
              <w:rPr>
                <w:rFonts w:ascii="Arial" w:hAnsi="Arial" w:cs="Arial"/>
                <w:color w:val="6C6361"/>
                <w:sz w:val="20"/>
                <w:szCs w:val="20"/>
              </w:rPr>
              <w:t xml:space="preserve"> has four rewarding yet exciting professional careers in both public and private sectors.  Mr. </w:t>
            </w:r>
            <w:proofErr w:type="spellStart"/>
            <w:r w:rsidRPr="000E5BAC">
              <w:rPr>
                <w:rFonts w:ascii="Arial" w:hAnsi="Arial" w:cs="Arial"/>
                <w:color w:val="6C6361"/>
                <w:sz w:val="20"/>
                <w:szCs w:val="20"/>
              </w:rPr>
              <w:t>Suen</w:t>
            </w:r>
            <w:proofErr w:type="spellEnd"/>
            <w:r w:rsidRPr="000E5BAC">
              <w:rPr>
                <w:rFonts w:ascii="Arial" w:hAnsi="Arial" w:cs="Arial"/>
                <w:color w:val="6C6361"/>
                <w:sz w:val="20"/>
                <w:szCs w:val="20"/>
              </w:rPr>
              <w:t xml:space="preserve"> started his first career as a Police Inspector with Royal Hong Kong Police Force in 1983.  During the seven years with the Police force (the last three years with Commercial Crime Bureau (</w:t>
            </w:r>
            <w:r w:rsidRPr="000E5BAC">
              <w:rPr>
                <w:rFonts w:ascii="Arial" w:hAnsi="Arial" w:cs="Arial"/>
                <w:b/>
                <w:color w:val="6C6361"/>
                <w:sz w:val="20"/>
                <w:szCs w:val="20"/>
              </w:rPr>
              <w:t>CCB</w:t>
            </w:r>
            <w:r w:rsidRPr="000E5BAC">
              <w:rPr>
                <w:rFonts w:ascii="Arial" w:hAnsi="Arial" w:cs="Arial"/>
                <w:color w:val="6C6361"/>
                <w:sz w:val="20"/>
                <w:szCs w:val="20"/>
              </w:rPr>
              <w:t xml:space="preserve">)), Mr. </w:t>
            </w:r>
            <w:proofErr w:type="spellStart"/>
            <w:r w:rsidRPr="000E5BAC">
              <w:rPr>
                <w:rFonts w:ascii="Arial" w:hAnsi="Arial" w:cs="Arial"/>
                <w:color w:val="6C6361"/>
                <w:sz w:val="20"/>
                <w:szCs w:val="20"/>
              </w:rPr>
              <w:t>Suen</w:t>
            </w:r>
            <w:proofErr w:type="spellEnd"/>
            <w:r w:rsidRPr="000E5BAC">
              <w:rPr>
                <w:rFonts w:ascii="Arial" w:hAnsi="Arial" w:cs="Arial"/>
                <w:color w:val="6C6361"/>
                <w:sz w:val="20"/>
                <w:szCs w:val="20"/>
              </w:rPr>
              <w:t xml:space="preserve"> participated in a number of high profile and complex commercial crime cases.  These cases earned him commendations from the Police and High Court Judge.</w:t>
            </w:r>
          </w:p>
          <w:p w:rsidR="002A4C49" w:rsidRPr="002A4C49" w:rsidRDefault="002A4C49" w:rsidP="002A4C49">
            <w:pPr>
              <w:pStyle w:val="NormalWeb"/>
              <w:contextualSpacing/>
              <w:jc w:val="both"/>
              <w:rPr>
                <w:rFonts w:ascii="Arial" w:hAnsi="Arial" w:cs="Arial"/>
                <w:color w:val="6C6361"/>
                <w:sz w:val="4"/>
                <w:szCs w:val="6"/>
              </w:rPr>
            </w:pPr>
          </w:p>
          <w:p w:rsidR="002A4C49" w:rsidRPr="000E5BAC" w:rsidRDefault="002A4C49" w:rsidP="002A4C49">
            <w:pPr>
              <w:pStyle w:val="NormalWeb"/>
              <w:contextualSpacing/>
              <w:jc w:val="both"/>
              <w:rPr>
                <w:rFonts w:ascii="Arial" w:hAnsi="Arial" w:cs="Arial"/>
                <w:color w:val="6C6361"/>
                <w:sz w:val="20"/>
                <w:szCs w:val="20"/>
              </w:rPr>
            </w:pPr>
            <w:r w:rsidRPr="000E5BAC">
              <w:rPr>
                <w:rFonts w:ascii="Arial" w:hAnsi="Arial" w:cs="Arial"/>
                <w:color w:val="6C6361"/>
                <w:sz w:val="20"/>
                <w:szCs w:val="20"/>
              </w:rPr>
              <w:t xml:space="preserve">In 1989, Mr. </w:t>
            </w:r>
            <w:proofErr w:type="spellStart"/>
            <w:r w:rsidRPr="000E5BAC">
              <w:rPr>
                <w:rFonts w:ascii="Arial" w:hAnsi="Arial" w:cs="Arial"/>
                <w:color w:val="6C6361"/>
                <w:sz w:val="20"/>
                <w:szCs w:val="20"/>
              </w:rPr>
              <w:t>Suen</w:t>
            </w:r>
            <w:proofErr w:type="spellEnd"/>
            <w:r w:rsidRPr="000E5BAC">
              <w:rPr>
                <w:rFonts w:ascii="Arial" w:hAnsi="Arial" w:cs="Arial"/>
                <w:color w:val="6C6361"/>
                <w:sz w:val="20"/>
                <w:szCs w:val="20"/>
              </w:rPr>
              <w:t xml:space="preserve"> joined the newly set up </w:t>
            </w:r>
            <w:r w:rsidRPr="000E5BAC">
              <w:rPr>
                <w:rFonts w:ascii="Arial" w:hAnsi="Arial" w:cs="Arial"/>
                <w:b/>
                <w:color w:val="6C6361"/>
                <w:sz w:val="20"/>
                <w:szCs w:val="20"/>
              </w:rPr>
              <w:t>SFC</w:t>
            </w:r>
            <w:r w:rsidRPr="000E5BAC">
              <w:rPr>
                <w:rFonts w:ascii="Arial" w:hAnsi="Arial" w:cs="Arial"/>
                <w:color w:val="6C6361"/>
                <w:sz w:val="20"/>
                <w:szCs w:val="20"/>
              </w:rPr>
              <w:t xml:space="preserve"> to enforce securities and futures laws.  In 1999 Mr. </w:t>
            </w:r>
            <w:proofErr w:type="spellStart"/>
            <w:r w:rsidRPr="000E5BAC">
              <w:rPr>
                <w:rFonts w:ascii="Arial" w:hAnsi="Arial" w:cs="Arial"/>
                <w:color w:val="6C6361"/>
                <w:sz w:val="20"/>
                <w:szCs w:val="20"/>
              </w:rPr>
              <w:t>Suen</w:t>
            </w:r>
            <w:proofErr w:type="spellEnd"/>
            <w:r w:rsidRPr="000E5BAC">
              <w:rPr>
                <w:rFonts w:ascii="Arial" w:hAnsi="Arial" w:cs="Arial"/>
                <w:color w:val="6C6361"/>
                <w:sz w:val="20"/>
                <w:szCs w:val="20"/>
              </w:rPr>
              <w:t xml:space="preserve"> was promoted to Director of Enforcement.  He was responsible for leading and supervising teams of accountants and lawyers in the investigation and prosecution of insider dealing, market manipulation, intermediaries' misconduct, and referral of fraud and corruption cases to </w:t>
            </w:r>
            <w:r w:rsidRPr="000E5BAC">
              <w:rPr>
                <w:rFonts w:ascii="Arial" w:hAnsi="Arial" w:cs="Arial"/>
                <w:b/>
                <w:color w:val="6C6361"/>
                <w:sz w:val="20"/>
                <w:szCs w:val="20"/>
              </w:rPr>
              <w:t>CCB</w:t>
            </w:r>
            <w:r w:rsidRPr="000E5BAC">
              <w:rPr>
                <w:rFonts w:ascii="Arial" w:hAnsi="Arial" w:cs="Arial"/>
                <w:color w:val="6C6361"/>
                <w:sz w:val="20"/>
                <w:szCs w:val="20"/>
              </w:rPr>
              <w:t xml:space="preserve"> and </w:t>
            </w:r>
            <w:r w:rsidRPr="000E5BAC">
              <w:rPr>
                <w:rFonts w:ascii="Arial" w:hAnsi="Arial" w:cs="Arial"/>
                <w:b/>
                <w:color w:val="6C6361"/>
                <w:sz w:val="20"/>
                <w:szCs w:val="20"/>
              </w:rPr>
              <w:t>ICAC</w:t>
            </w:r>
            <w:r w:rsidRPr="000E5BAC">
              <w:rPr>
                <w:rFonts w:ascii="Arial" w:hAnsi="Arial" w:cs="Arial"/>
                <w:color w:val="6C6361"/>
                <w:sz w:val="20"/>
                <w:szCs w:val="20"/>
              </w:rPr>
              <w:t xml:space="preserve"> respectively.</w:t>
            </w:r>
          </w:p>
          <w:p w:rsidR="002A4C49" w:rsidRPr="002A4C49" w:rsidRDefault="002A4C49" w:rsidP="002A4C49">
            <w:pPr>
              <w:pStyle w:val="NormalWeb"/>
              <w:contextualSpacing/>
              <w:jc w:val="both"/>
              <w:rPr>
                <w:rFonts w:ascii="Arial" w:hAnsi="Arial" w:cs="Arial"/>
                <w:color w:val="6C6361"/>
                <w:sz w:val="4"/>
                <w:szCs w:val="6"/>
              </w:rPr>
            </w:pPr>
          </w:p>
          <w:p w:rsidR="002A4C49" w:rsidRPr="000E5BAC" w:rsidRDefault="002A4C49" w:rsidP="002A4C49">
            <w:pPr>
              <w:pStyle w:val="NormalWeb"/>
              <w:contextualSpacing/>
              <w:jc w:val="both"/>
              <w:rPr>
                <w:rFonts w:ascii="Arial" w:hAnsi="Arial" w:cs="Arial"/>
                <w:color w:val="6C6361"/>
                <w:sz w:val="20"/>
                <w:szCs w:val="20"/>
              </w:rPr>
            </w:pPr>
            <w:r w:rsidRPr="000E5BAC">
              <w:rPr>
                <w:rFonts w:ascii="Arial" w:hAnsi="Arial" w:cs="Arial"/>
                <w:color w:val="6C6361"/>
                <w:sz w:val="20"/>
                <w:szCs w:val="20"/>
              </w:rPr>
              <w:t xml:space="preserve">In year 2000 Mr. </w:t>
            </w:r>
            <w:proofErr w:type="spellStart"/>
            <w:r w:rsidRPr="000E5BAC">
              <w:rPr>
                <w:rFonts w:ascii="Arial" w:hAnsi="Arial" w:cs="Arial"/>
                <w:color w:val="6C6361"/>
                <w:sz w:val="20"/>
                <w:szCs w:val="20"/>
              </w:rPr>
              <w:t>Suen</w:t>
            </w:r>
            <w:proofErr w:type="spellEnd"/>
            <w:r w:rsidRPr="000E5BAC">
              <w:rPr>
                <w:rFonts w:ascii="Arial" w:hAnsi="Arial" w:cs="Arial"/>
                <w:color w:val="6C6361"/>
                <w:sz w:val="20"/>
                <w:szCs w:val="20"/>
              </w:rPr>
              <w:t xml:space="preserve"> was appointed by the then Acting Financial Secretary of </w:t>
            </w:r>
            <w:r w:rsidRPr="00F549CC">
              <w:rPr>
                <w:rFonts w:ascii="Arial" w:hAnsi="Arial" w:cs="Arial"/>
                <w:b/>
                <w:color w:val="6C6361"/>
                <w:sz w:val="20"/>
                <w:szCs w:val="20"/>
              </w:rPr>
              <w:t>HKSAR</w:t>
            </w:r>
            <w:r w:rsidRPr="000E5BAC">
              <w:rPr>
                <w:rFonts w:ascii="Arial" w:hAnsi="Arial" w:cs="Arial"/>
                <w:color w:val="6C6361"/>
                <w:sz w:val="20"/>
                <w:szCs w:val="20"/>
              </w:rPr>
              <w:t xml:space="preserve"> (</w:t>
            </w:r>
            <w:r w:rsidRPr="00F549CC">
              <w:rPr>
                <w:rFonts w:ascii="Arial" w:hAnsi="Arial" w:cs="Arial"/>
                <w:b/>
                <w:color w:val="6C6361"/>
                <w:sz w:val="20"/>
                <w:szCs w:val="20"/>
              </w:rPr>
              <w:t>FS</w:t>
            </w:r>
            <w:r w:rsidRPr="000E5BAC">
              <w:rPr>
                <w:rFonts w:ascii="Arial" w:hAnsi="Arial" w:cs="Arial"/>
                <w:color w:val="6C6361"/>
                <w:sz w:val="20"/>
                <w:szCs w:val="20"/>
              </w:rPr>
              <w:t>) as an Inspector to investigate and report on the ownership of shares in Oxford Properties &amp; Finance Limited, a listed company on the Stock Exchange of Hong Kong (</w:t>
            </w:r>
            <w:r w:rsidRPr="00F549CC">
              <w:rPr>
                <w:rFonts w:ascii="Arial" w:hAnsi="Arial" w:cs="Arial"/>
                <w:b/>
                <w:color w:val="6C6361"/>
                <w:sz w:val="20"/>
                <w:szCs w:val="20"/>
              </w:rPr>
              <w:t>SEHK</w:t>
            </w:r>
            <w:r w:rsidRPr="000E5BAC">
              <w:rPr>
                <w:rFonts w:ascii="Arial" w:hAnsi="Arial" w:cs="Arial"/>
                <w:color w:val="6C6361"/>
                <w:sz w:val="20"/>
                <w:szCs w:val="20"/>
              </w:rPr>
              <w:t xml:space="preserve">).  After meticulous investigation work and overseas enquiries, an Inspection Report setting out the findings of the Inspection and recommendations was submitted by the Inspector to the </w:t>
            </w:r>
            <w:r w:rsidRPr="00F549CC">
              <w:rPr>
                <w:rFonts w:ascii="Arial" w:hAnsi="Arial" w:cs="Arial"/>
                <w:b/>
                <w:color w:val="6C6361"/>
                <w:sz w:val="20"/>
                <w:szCs w:val="20"/>
              </w:rPr>
              <w:t>FS</w:t>
            </w:r>
            <w:r w:rsidRPr="000E5BAC">
              <w:rPr>
                <w:rFonts w:ascii="Arial" w:hAnsi="Arial" w:cs="Arial"/>
                <w:color w:val="6C6361"/>
                <w:sz w:val="20"/>
                <w:szCs w:val="20"/>
              </w:rPr>
              <w:t xml:space="preserve"> who approved publication of the Inspection Report.  The Inspection Report can be accessed via the website of the Financial Services and Treasury Bureau (</w:t>
            </w:r>
            <w:r w:rsidRPr="00F549CC">
              <w:rPr>
                <w:rFonts w:ascii="Arial" w:hAnsi="Arial" w:cs="Arial"/>
                <w:b/>
                <w:color w:val="6C6361"/>
                <w:sz w:val="20"/>
                <w:szCs w:val="20"/>
              </w:rPr>
              <w:t>FSTB</w:t>
            </w:r>
            <w:r w:rsidRPr="000E5BAC">
              <w:rPr>
                <w:rFonts w:ascii="Arial" w:hAnsi="Arial" w:cs="Arial"/>
                <w:color w:val="6C6361"/>
                <w:sz w:val="20"/>
                <w:szCs w:val="20"/>
              </w:rPr>
              <w:t xml:space="preserve">) of the Government of </w:t>
            </w:r>
            <w:r w:rsidRPr="00F549CC">
              <w:rPr>
                <w:rFonts w:ascii="Arial" w:hAnsi="Arial" w:cs="Arial"/>
                <w:b/>
                <w:color w:val="6C6361"/>
                <w:sz w:val="20"/>
                <w:szCs w:val="20"/>
              </w:rPr>
              <w:t>HKSAR</w:t>
            </w:r>
            <w:r w:rsidRPr="000E5BAC">
              <w:rPr>
                <w:rFonts w:ascii="Arial" w:hAnsi="Arial" w:cs="Arial"/>
                <w:color w:val="6C6361"/>
                <w:sz w:val="20"/>
                <w:szCs w:val="20"/>
              </w:rPr>
              <w:t>.</w:t>
            </w:r>
          </w:p>
          <w:p w:rsidR="002A4C49" w:rsidRPr="002A4C49" w:rsidRDefault="002A4C49" w:rsidP="002A4C49">
            <w:pPr>
              <w:pStyle w:val="NormalWeb"/>
              <w:contextualSpacing/>
              <w:jc w:val="both"/>
              <w:rPr>
                <w:rFonts w:ascii="Arial" w:hAnsi="Arial" w:cs="Arial"/>
                <w:color w:val="6C6361"/>
                <w:sz w:val="4"/>
                <w:szCs w:val="6"/>
              </w:rPr>
            </w:pPr>
          </w:p>
          <w:p w:rsidR="002A4C49" w:rsidRPr="000E5BAC" w:rsidRDefault="002A4C49" w:rsidP="002A4C49">
            <w:pPr>
              <w:pStyle w:val="NormalWeb"/>
              <w:contextualSpacing/>
              <w:jc w:val="both"/>
              <w:rPr>
                <w:rFonts w:ascii="Arial" w:hAnsi="Arial" w:cs="Arial"/>
                <w:color w:val="6C6361"/>
                <w:sz w:val="20"/>
                <w:szCs w:val="20"/>
              </w:rPr>
            </w:pPr>
            <w:r w:rsidRPr="000E5BAC">
              <w:rPr>
                <w:rFonts w:ascii="Arial" w:hAnsi="Arial" w:cs="Arial"/>
                <w:color w:val="6C6361"/>
                <w:sz w:val="20"/>
                <w:szCs w:val="20"/>
              </w:rPr>
              <w:t xml:space="preserve">In 2007 Mr. </w:t>
            </w:r>
            <w:proofErr w:type="spellStart"/>
            <w:r w:rsidRPr="000E5BAC">
              <w:rPr>
                <w:rFonts w:ascii="Arial" w:hAnsi="Arial" w:cs="Arial"/>
                <w:color w:val="6C6361"/>
                <w:sz w:val="20"/>
                <w:szCs w:val="20"/>
              </w:rPr>
              <w:t>Suen</w:t>
            </w:r>
            <w:proofErr w:type="spellEnd"/>
            <w:r w:rsidRPr="000E5BAC">
              <w:rPr>
                <w:rFonts w:ascii="Arial" w:hAnsi="Arial" w:cs="Arial"/>
                <w:color w:val="6C6361"/>
                <w:sz w:val="20"/>
                <w:szCs w:val="20"/>
              </w:rPr>
              <w:t xml:space="preserve"> joined a Hong Kong listed company as its executive director and deputy managing director.  Mr. </w:t>
            </w:r>
            <w:proofErr w:type="spellStart"/>
            <w:r w:rsidRPr="000E5BAC">
              <w:rPr>
                <w:rFonts w:ascii="Arial" w:hAnsi="Arial" w:cs="Arial"/>
                <w:color w:val="6C6361"/>
                <w:sz w:val="20"/>
                <w:szCs w:val="20"/>
              </w:rPr>
              <w:t>Suen</w:t>
            </w:r>
            <w:proofErr w:type="spellEnd"/>
            <w:r w:rsidRPr="000E5BAC">
              <w:rPr>
                <w:rFonts w:ascii="Arial" w:hAnsi="Arial" w:cs="Arial"/>
                <w:color w:val="6C6361"/>
                <w:sz w:val="20"/>
                <w:szCs w:val="20"/>
              </w:rPr>
              <w:t xml:space="preserve"> was also a Responsible Officer (</w:t>
            </w:r>
            <w:r w:rsidRPr="000E5BAC">
              <w:rPr>
                <w:rFonts w:ascii="Arial" w:hAnsi="Arial" w:cs="Arial"/>
                <w:b/>
                <w:color w:val="6C6361"/>
                <w:sz w:val="20"/>
                <w:szCs w:val="20"/>
              </w:rPr>
              <w:t>RO</w:t>
            </w:r>
            <w:r w:rsidRPr="000E5BAC">
              <w:rPr>
                <w:rFonts w:ascii="Arial" w:hAnsi="Arial" w:cs="Arial"/>
                <w:color w:val="6C6361"/>
                <w:sz w:val="20"/>
                <w:szCs w:val="20"/>
              </w:rPr>
              <w:t>) of four licensed corporations in the listed company.  He was responsible for the supervision of seven different types of regulated activities (</w:t>
            </w:r>
            <w:r w:rsidRPr="000E5BAC">
              <w:rPr>
                <w:rFonts w:ascii="Arial" w:hAnsi="Arial" w:cs="Arial"/>
                <w:b/>
                <w:color w:val="6C6361"/>
                <w:sz w:val="20"/>
                <w:szCs w:val="20"/>
              </w:rPr>
              <w:t>RA</w:t>
            </w:r>
            <w:r w:rsidRPr="000E5BAC">
              <w:rPr>
                <w:rFonts w:ascii="Arial" w:hAnsi="Arial" w:cs="Arial"/>
                <w:color w:val="6C6361"/>
                <w:sz w:val="20"/>
                <w:szCs w:val="20"/>
              </w:rPr>
              <w:t xml:space="preserve">).  These </w:t>
            </w:r>
            <w:r w:rsidRPr="000E5BAC">
              <w:rPr>
                <w:rFonts w:ascii="Arial" w:hAnsi="Arial" w:cs="Arial"/>
                <w:b/>
                <w:color w:val="6C6361"/>
                <w:sz w:val="20"/>
                <w:szCs w:val="20"/>
              </w:rPr>
              <w:t>RA</w:t>
            </w:r>
            <w:r w:rsidRPr="000E5BAC">
              <w:rPr>
                <w:rFonts w:ascii="Arial" w:hAnsi="Arial" w:cs="Arial"/>
                <w:color w:val="6C6361"/>
                <w:sz w:val="20"/>
                <w:szCs w:val="20"/>
              </w:rPr>
              <w:t xml:space="preserve"> included dealing and advising in both securities and futures contracts, margin financing, corporate finance and assets management.</w:t>
            </w:r>
          </w:p>
          <w:p w:rsidR="002A4C49" w:rsidRPr="002A4C49" w:rsidRDefault="002A4C49" w:rsidP="002A4C49">
            <w:pPr>
              <w:pStyle w:val="NormalWeb"/>
              <w:contextualSpacing/>
              <w:jc w:val="both"/>
              <w:rPr>
                <w:rFonts w:ascii="Arial" w:hAnsi="Arial" w:cs="Arial"/>
                <w:color w:val="6C6361"/>
                <w:sz w:val="4"/>
                <w:szCs w:val="6"/>
              </w:rPr>
            </w:pPr>
          </w:p>
          <w:p w:rsidR="002A4C49" w:rsidRPr="000E5BAC" w:rsidRDefault="002A4C49" w:rsidP="002A4C49">
            <w:pPr>
              <w:pStyle w:val="NormalWeb"/>
              <w:contextualSpacing/>
              <w:jc w:val="both"/>
              <w:rPr>
                <w:rFonts w:ascii="Arial" w:hAnsi="Arial" w:cs="Arial"/>
                <w:color w:val="6C6361"/>
                <w:sz w:val="20"/>
                <w:szCs w:val="20"/>
              </w:rPr>
            </w:pPr>
            <w:r w:rsidRPr="000E5BAC">
              <w:rPr>
                <w:rFonts w:ascii="Arial" w:hAnsi="Arial" w:cs="Arial"/>
                <w:color w:val="6C6361"/>
                <w:sz w:val="20"/>
                <w:szCs w:val="20"/>
              </w:rPr>
              <w:t xml:space="preserve">Mr. </w:t>
            </w:r>
            <w:proofErr w:type="spellStart"/>
            <w:r w:rsidRPr="000E5BAC">
              <w:rPr>
                <w:rFonts w:ascii="Arial" w:hAnsi="Arial" w:cs="Arial"/>
                <w:color w:val="6C6361"/>
                <w:sz w:val="20"/>
                <w:szCs w:val="20"/>
              </w:rPr>
              <w:t>Suen</w:t>
            </w:r>
            <w:proofErr w:type="spellEnd"/>
            <w:r w:rsidRPr="000E5BAC">
              <w:rPr>
                <w:rFonts w:ascii="Arial" w:hAnsi="Arial" w:cs="Arial"/>
                <w:color w:val="6C6361"/>
                <w:sz w:val="20"/>
                <w:szCs w:val="20"/>
              </w:rPr>
              <w:t xml:space="preserve"> has accumulated altogether 30 years of solid and practical experience and knowledge in the enforcement of </w:t>
            </w:r>
            <w:r w:rsidRPr="000E5BAC">
              <w:rPr>
                <w:rFonts w:ascii="Arial" w:hAnsi="Arial" w:cs="Arial"/>
                <w:b/>
                <w:color w:val="6C6361"/>
                <w:sz w:val="20"/>
                <w:szCs w:val="20"/>
              </w:rPr>
              <w:t>SFO</w:t>
            </w:r>
            <w:r w:rsidRPr="000E5BAC">
              <w:rPr>
                <w:rFonts w:ascii="Arial" w:hAnsi="Arial" w:cs="Arial"/>
                <w:color w:val="6C6361"/>
                <w:sz w:val="20"/>
                <w:szCs w:val="20"/>
              </w:rPr>
              <w:t xml:space="preserve"> and commercial crime investigations.  Mr. </w:t>
            </w:r>
            <w:proofErr w:type="spellStart"/>
            <w:r w:rsidRPr="000E5BAC">
              <w:rPr>
                <w:rFonts w:ascii="Arial" w:hAnsi="Arial" w:cs="Arial"/>
                <w:color w:val="6C6361"/>
                <w:sz w:val="20"/>
                <w:szCs w:val="20"/>
              </w:rPr>
              <w:t>Suen's</w:t>
            </w:r>
            <w:proofErr w:type="spellEnd"/>
            <w:r w:rsidRPr="000E5BAC">
              <w:rPr>
                <w:rFonts w:ascii="Arial" w:hAnsi="Arial" w:cs="Arial"/>
                <w:color w:val="6C6361"/>
                <w:sz w:val="20"/>
                <w:szCs w:val="20"/>
              </w:rPr>
              <w:t xml:space="preserve"> specialties include advising on investigation and prosecution </w:t>
            </w:r>
            <w:proofErr w:type="spellStart"/>
            <w:r w:rsidRPr="000E5BAC">
              <w:rPr>
                <w:rFonts w:ascii="Arial" w:hAnsi="Arial" w:cs="Arial"/>
                <w:color w:val="6C6361"/>
                <w:sz w:val="20"/>
                <w:szCs w:val="20"/>
              </w:rPr>
              <w:t>vis</w:t>
            </w:r>
            <w:proofErr w:type="spellEnd"/>
            <w:r w:rsidRPr="000E5BAC">
              <w:rPr>
                <w:rFonts w:ascii="Arial" w:hAnsi="Arial" w:cs="Arial"/>
                <w:color w:val="6C6361"/>
                <w:sz w:val="20"/>
                <w:szCs w:val="20"/>
              </w:rPr>
              <w:t>-a-</w:t>
            </w:r>
            <w:proofErr w:type="spellStart"/>
            <w:r w:rsidRPr="000E5BAC">
              <w:rPr>
                <w:rFonts w:ascii="Arial" w:hAnsi="Arial" w:cs="Arial"/>
                <w:color w:val="6C6361"/>
                <w:sz w:val="20"/>
                <w:szCs w:val="20"/>
              </w:rPr>
              <w:t>vis</w:t>
            </w:r>
            <w:proofErr w:type="spellEnd"/>
            <w:r w:rsidRPr="000E5BAC">
              <w:rPr>
                <w:rFonts w:ascii="Arial" w:hAnsi="Arial" w:cs="Arial"/>
                <w:color w:val="6C6361"/>
                <w:sz w:val="20"/>
                <w:szCs w:val="20"/>
              </w:rPr>
              <w:t xml:space="preserve"> insider dealing, market manipulation, intermediaries' disciplinary proceedings, Code of Conduct, Listing Rules, Takeovers Code and commercial crimes.</w:t>
            </w:r>
          </w:p>
          <w:p w:rsidR="002A4C49" w:rsidRPr="002A4C49" w:rsidRDefault="002A4C49" w:rsidP="002A4C49">
            <w:pPr>
              <w:pStyle w:val="NormalWeb"/>
              <w:contextualSpacing/>
              <w:jc w:val="both"/>
              <w:rPr>
                <w:rFonts w:ascii="Arial" w:hAnsi="Arial" w:cs="Arial"/>
                <w:color w:val="6C6361"/>
                <w:sz w:val="4"/>
                <w:szCs w:val="6"/>
              </w:rPr>
            </w:pPr>
          </w:p>
          <w:p w:rsidR="002A4C49" w:rsidRPr="000E5BAC" w:rsidRDefault="002A4C49" w:rsidP="002A4C49">
            <w:pPr>
              <w:pStyle w:val="NormalWeb"/>
              <w:contextualSpacing/>
              <w:jc w:val="both"/>
              <w:rPr>
                <w:rFonts w:ascii="Arial" w:hAnsi="Arial" w:cs="Arial"/>
                <w:color w:val="6C6361"/>
                <w:sz w:val="20"/>
                <w:szCs w:val="20"/>
              </w:rPr>
            </w:pPr>
            <w:r w:rsidRPr="000E5BAC">
              <w:rPr>
                <w:rFonts w:ascii="Arial" w:hAnsi="Arial" w:cs="Arial"/>
                <w:color w:val="6C6361"/>
                <w:sz w:val="20"/>
                <w:szCs w:val="20"/>
              </w:rPr>
              <w:t xml:space="preserve">Mr. </w:t>
            </w:r>
            <w:proofErr w:type="spellStart"/>
            <w:r w:rsidRPr="000E5BAC">
              <w:rPr>
                <w:rFonts w:ascii="Arial" w:hAnsi="Arial" w:cs="Arial"/>
                <w:color w:val="6C6361"/>
                <w:sz w:val="20"/>
                <w:szCs w:val="20"/>
              </w:rPr>
              <w:t>Suen's</w:t>
            </w:r>
            <w:proofErr w:type="spellEnd"/>
            <w:r w:rsidRPr="000E5BAC">
              <w:rPr>
                <w:rFonts w:ascii="Arial" w:hAnsi="Arial" w:cs="Arial"/>
                <w:color w:val="6C6361"/>
                <w:sz w:val="20"/>
                <w:szCs w:val="20"/>
              </w:rPr>
              <w:t xml:space="preserve"> professional qualifications include Postgraduate Certificate in Laws (</w:t>
            </w:r>
            <w:r w:rsidRPr="000E5BAC">
              <w:rPr>
                <w:rFonts w:ascii="Arial" w:hAnsi="Arial" w:cs="Arial"/>
                <w:b/>
                <w:color w:val="6C6361"/>
                <w:sz w:val="20"/>
                <w:szCs w:val="20"/>
              </w:rPr>
              <w:t>PCLL</w:t>
            </w:r>
            <w:r w:rsidRPr="000E5BAC">
              <w:rPr>
                <w:rFonts w:ascii="Arial" w:hAnsi="Arial" w:cs="Arial"/>
                <w:color w:val="6C6361"/>
                <w:sz w:val="20"/>
                <w:szCs w:val="20"/>
              </w:rPr>
              <w:t xml:space="preserve">), Juris Doctor, Master in Accountancy, and Bachelor of Social Science (Economics).  Mr. </w:t>
            </w:r>
            <w:proofErr w:type="spellStart"/>
            <w:r w:rsidRPr="000E5BAC">
              <w:rPr>
                <w:rFonts w:ascii="Arial" w:hAnsi="Arial" w:cs="Arial"/>
                <w:color w:val="6C6361"/>
                <w:sz w:val="20"/>
                <w:szCs w:val="20"/>
              </w:rPr>
              <w:t>Suen</w:t>
            </w:r>
            <w:proofErr w:type="spellEnd"/>
            <w:r w:rsidRPr="000E5BAC">
              <w:rPr>
                <w:rFonts w:ascii="Arial" w:hAnsi="Arial" w:cs="Arial"/>
                <w:color w:val="6C6361"/>
                <w:sz w:val="20"/>
                <w:szCs w:val="20"/>
              </w:rPr>
              <w:t xml:space="preserve"> is a member of Hong Kong Bar Association, Hong Kong Institute of Certificate Public Accountants and Hong Kong Securities and Investment Institute.</w:t>
            </w:r>
          </w:p>
        </w:tc>
      </w:tr>
    </w:tbl>
    <w:p w:rsidR="002A4C49" w:rsidRPr="002A4C49" w:rsidRDefault="002A4C49" w:rsidP="002A4C49">
      <w:pPr>
        <w:spacing w:line="276" w:lineRule="auto"/>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10773"/>
      </w:tblGrid>
      <w:tr w:rsidR="002A4C49" w:rsidRPr="000E5BAC" w:rsidTr="00967C34">
        <w:trPr>
          <w:trHeight w:val="1701"/>
          <w:jc w:val="center"/>
        </w:trPr>
        <w:tc>
          <w:tcPr>
            <w:tcW w:w="10773" w:type="dxa"/>
            <w:tcBorders>
              <w:top w:val="nil"/>
              <w:bottom w:val="nil"/>
            </w:tcBorders>
            <w:shd w:val="clear" w:color="auto" w:fill="FFFFFF"/>
            <w:vAlign w:val="center"/>
          </w:tcPr>
          <w:p w:rsidR="002A4C49" w:rsidRPr="000E5BAC" w:rsidRDefault="002A4C49" w:rsidP="00967C34">
            <w:pPr>
              <w:pStyle w:val="ListParagraph"/>
              <w:numPr>
                <w:ilvl w:val="0"/>
                <w:numId w:val="2"/>
              </w:numPr>
              <w:rPr>
                <w:rFonts w:ascii="Arial" w:hAnsi="Arial" w:cs="Arial"/>
                <w:color w:val="6C6361"/>
                <w:sz w:val="24"/>
                <w:szCs w:val="24"/>
              </w:rPr>
            </w:pPr>
            <w:r w:rsidRPr="000E5BAC">
              <w:rPr>
                <w:rFonts w:ascii="Arial" w:hAnsi="Arial" w:cs="Arial"/>
                <w:color w:val="6C6361"/>
                <w:sz w:val="24"/>
                <w:szCs w:val="24"/>
              </w:rPr>
              <w:lastRenderedPageBreak/>
              <w:t>Part 1 - RO and MIC as senior management of a licensed corporation (“LC”)</w:t>
            </w:r>
          </w:p>
          <w:p w:rsidR="002A4C49" w:rsidRPr="000E5BAC" w:rsidRDefault="002A4C49" w:rsidP="00967C34">
            <w:pPr>
              <w:pStyle w:val="ListParagraph"/>
              <w:numPr>
                <w:ilvl w:val="0"/>
                <w:numId w:val="2"/>
              </w:numPr>
              <w:rPr>
                <w:rFonts w:ascii="Arial" w:hAnsi="Arial" w:cs="Arial"/>
                <w:color w:val="6C6361"/>
                <w:sz w:val="24"/>
                <w:szCs w:val="24"/>
              </w:rPr>
            </w:pPr>
            <w:r w:rsidRPr="000E5BAC">
              <w:rPr>
                <w:rFonts w:ascii="Arial" w:hAnsi="Arial" w:cs="Arial"/>
                <w:color w:val="6C6361"/>
                <w:sz w:val="24"/>
                <w:szCs w:val="24"/>
              </w:rPr>
              <w:t>Part 2 - Senior management’s legal liabilities under the SFC ‘new’ Regulatory Regime</w:t>
            </w:r>
          </w:p>
          <w:p w:rsidR="002A4C49" w:rsidRPr="000E5BAC" w:rsidRDefault="002A4C49" w:rsidP="00967C34">
            <w:pPr>
              <w:pStyle w:val="ListParagraph"/>
              <w:numPr>
                <w:ilvl w:val="0"/>
                <w:numId w:val="2"/>
              </w:numPr>
              <w:rPr>
                <w:rFonts w:ascii="Arial" w:hAnsi="Arial" w:cs="Arial"/>
                <w:color w:val="6C6361"/>
                <w:sz w:val="24"/>
                <w:szCs w:val="24"/>
              </w:rPr>
            </w:pPr>
            <w:r w:rsidRPr="000E5BAC">
              <w:rPr>
                <w:rFonts w:ascii="Arial" w:hAnsi="Arial" w:cs="Arial"/>
                <w:color w:val="6C6361"/>
                <w:sz w:val="24"/>
                <w:szCs w:val="24"/>
              </w:rPr>
              <w:t>Part 3 - Regulation and law applicable to RO and MIC/senior management</w:t>
            </w:r>
          </w:p>
          <w:p w:rsidR="002A4C49" w:rsidRPr="000E5BAC" w:rsidRDefault="002A4C49" w:rsidP="00967C34">
            <w:pPr>
              <w:pStyle w:val="ListParagraph"/>
              <w:numPr>
                <w:ilvl w:val="0"/>
                <w:numId w:val="2"/>
              </w:numPr>
              <w:rPr>
                <w:rFonts w:ascii="Arial" w:hAnsi="Arial" w:cs="Arial"/>
                <w:color w:val="6C6361"/>
                <w:sz w:val="24"/>
                <w:szCs w:val="24"/>
              </w:rPr>
            </w:pPr>
            <w:r w:rsidRPr="000E5BAC">
              <w:rPr>
                <w:rFonts w:ascii="Arial" w:hAnsi="Arial" w:cs="Arial"/>
                <w:color w:val="6C6361"/>
                <w:sz w:val="24"/>
                <w:szCs w:val="24"/>
              </w:rPr>
              <w:t>Part 4 - SFC Enforcement Process and Disciplinary proceedings</w:t>
            </w:r>
          </w:p>
          <w:p w:rsidR="002A4C49" w:rsidRPr="000E5BAC" w:rsidRDefault="002A4C49" w:rsidP="00967C34">
            <w:pPr>
              <w:pStyle w:val="ListParagraph"/>
              <w:numPr>
                <w:ilvl w:val="0"/>
                <w:numId w:val="2"/>
              </w:numPr>
              <w:rPr>
                <w:rFonts w:ascii="Arial" w:hAnsi="Arial" w:cs="Arial"/>
                <w:color w:val="6C6361"/>
                <w:sz w:val="24"/>
                <w:szCs w:val="24"/>
              </w:rPr>
            </w:pPr>
            <w:r w:rsidRPr="000E5BAC">
              <w:rPr>
                <w:rFonts w:ascii="Arial" w:hAnsi="Arial" w:cs="Arial"/>
                <w:color w:val="6C6361"/>
                <w:sz w:val="24"/>
                <w:szCs w:val="24"/>
              </w:rPr>
              <w:t xml:space="preserve">Part 5 - Recent SFC enforcement actions against senior management and Case study </w:t>
            </w:r>
          </w:p>
        </w:tc>
      </w:tr>
      <w:tr w:rsidR="002A4C49" w:rsidRPr="000E5BAC" w:rsidTr="00967C34">
        <w:trPr>
          <w:trHeight w:val="397"/>
          <w:jc w:val="center"/>
        </w:trPr>
        <w:tc>
          <w:tcPr>
            <w:tcW w:w="10773" w:type="dxa"/>
            <w:tcBorders>
              <w:top w:val="nil"/>
              <w:bottom w:val="nil"/>
            </w:tcBorders>
            <w:shd w:val="clear" w:color="auto" w:fill="F0EBE1"/>
            <w:vAlign w:val="center"/>
          </w:tcPr>
          <w:p w:rsidR="002A4C49" w:rsidRPr="000E5BAC" w:rsidRDefault="002A4C49" w:rsidP="00967C34">
            <w:pPr>
              <w:rPr>
                <w:rFonts w:ascii="Arial" w:hAnsi="Arial" w:cs="Arial"/>
                <w:b/>
                <w:color w:val="524B48"/>
                <w:sz w:val="24"/>
                <w:szCs w:val="24"/>
              </w:rPr>
            </w:pPr>
            <w:r w:rsidRPr="000E5BAC">
              <w:rPr>
                <w:rFonts w:ascii="Arial" w:hAnsi="Arial" w:cs="Arial"/>
                <w:b/>
                <w:color w:val="524B48"/>
                <w:sz w:val="24"/>
                <w:szCs w:val="24"/>
              </w:rPr>
              <w:t>Specifically, the following regulatory issues will be explained and analyzed in this seminar:</w:t>
            </w:r>
          </w:p>
        </w:tc>
      </w:tr>
      <w:tr w:rsidR="002A4C49" w:rsidRPr="000E5BAC" w:rsidTr="00967C34">
        <w:trPr>
          <w:trHeight w:val="3857"/>
          <w:jc w:val="center"/>
        </w:trPr>
        <w:tc>
          <w:tcPr>
            <w:tcW w:w="10773" w:type="dxa"/>
            <w:tcBorders>
              <w:top w:val="nil"/>
              <w:bottom w:val="nil"/>
            </w:tcBorders>
            <w:shd w:val="clear" w:color="auto" w:fill="FFFFFF"/>
            <w:vAlign w:val="center"/>
          </w:tcPr>
          <w:p w:rsidR="002A4C49" w:rsidRPr="000E5BAC" w:rsidRDefault="002A4C49" w:rsidP="00967C34">
            <w:pPr>
              <w:pStyle w:val="ListParagraph"/>
              <w:numPr>
                <w:ilvl w:val="0"/>
                <w:numId w:val="2"/>
              </w:numPr>
              <w:rPr>
                <w:rFonts w:ascii="Arial" w:hAnsi="Arial" w:cs="Arial"/>
                <w:b/>
                <w:color w:val="6C6361"/>
                <w:sz w:val="24"/>
                <w:szCs w:val="24"/>
              </w:rPr>
            </w:pPr>
            <w:r>
              <w:rPr>
                <w:rFonts w:ascii="Arial" w:hAnsi="Arial" w:cs="Arial"/>
                <w:b/>
                <w:color w:val="6C6361"/>
                <w:sz w:val="24"/>
                <w:szCs w:val="24"/>
              </w:rPr>
              <w:t>Senior M</w:t>
            </w:r>
            <w:r w:rsidRPr="000E5BAC">
              <w:rPr>
                <w:rFonts w:ascii="Arial" w:hAnsi="Arial" w:cs="Arial"/>
                <w:b/>
                <w:color w:val="6C6361"/>
                <w:sz w:val="24"/>
                <w:szCs w:val="24"/>
              </w:rPr>
              <w:t>anagement</w:t>
            </w:r>
          </w:p>
          <w:p w:rsidR="002A4C49" w:rsidRPr="000E5BAC" w:rsidRDefault="002A4C49" w:rsidP="00967C34">
            <w:pPr>
              <w:pStyle w:val="ListParagraph"/>
              <w:numPr>
                <w:ilvl w:val="1"/>
                <w:numId w:val="2"/>
              </w:numPr>
              <w:rPr>
                <w:rFonts w:ascii="Arial" w:hAnsi="Arial" w:cs="Arial"/>
                <w:color w:val="6C6361"/>
                <w:sz w:val="24"/>
                <w:szCs w:val="24"/>
              </w:rPr>
            </w:pPr>
            <w:r w:rsidRPr="000E5BAC">
              <w:rPr>
                <w:rFonts w:ascii="Arial" w:hAnsi="Arial" w:cs="Arial"/>
                <w:color w:val="6C6361"/>
                <w:sz w:val="24"/>
                <w:szCs w:val="24"/>
              </w:rPr>
              <w:t>Who should be regarded as members of senior management of a LC?</w:t>
            </w:r>
          </w:p>
          <w:p w:rsidR="002A4C49" w:rsidRPr="000E5BAC" w:rsidRDefault="002A4C49" w:rsidP="00967C34">
            <w:pPr>
              <w:pStyle w:val="ListParagraph"/>
              <w:numPr>
                <w:ilvl w:val="1"/>
                <w:numId w:val="2"/>
              </w:numPr>
              <w:rPr>
                <w:rFonts w:ascii="Arial" w:hAnsi="Arial" w:cs="Arial"/>
                <w:color w:val="6C6361"/>
                <w:sz w:val="24"/>
                <w:szCs w:val="24"/>
              </w:rPr>
            </w:pPr>
            <w:r w:rsidRPr="000E5BAC">
              <w:rPr>
                <w:rFonts w:ascii="Arial" w:hAnsi="Arial" w:cs="Arial"/>
                <w:color w:val="6C6361"/>
                <w:sz w:val="24"/>
                <w:szCs w:val="24"/>
              </w:rPr>
              <w:t>What are the regulatory obligations and legal liabilities of senior management?</w:t>
            </w:r>
          </w:p>
          <w:p w:rsidR="002A4C49" w:rsidRDefault="002A4C49" w:rsidP="00967C34">
            <w:pPr>
              <w:pStyle w:val="ListParagraph"/>
              <w:numPr>
                <w:ilvl w:val="1"/>
                <w:numId w:val="2"/>
              </w:numPr>
              <w:rPr>
                <w:rFonts w:ascii="Arial" w:hAnsi="Arial" w:cs="Arial"/>
                <w:color w:val="6C6361"/>
                <w:sz w:val="24"/>
                <w:szCs w:val="24"/>
              </w:rPr>
            </w:pPr>
            <w:r w:rsidRPr="000E5BAC">
              <w:rPr>
                <w:rFonts w:ascii="Arial" w:hAnsi="Arial" w:cs="Arial"/>
                <w:color w:val="6C6361"/>
                <w:sz w:val="24"/>
                <w:szCs w:val="24"/>
              </w:rPr>
              <w:t>What measures should be taken by senior management to properly discharge their regulatory and/or legal responsibilities?</w:t>
            </w:r>
          </w:p>
          <w:p w:rsidR="002A4C49" w:rsidRPr="000E5BAC" w:rsidRDefault="002A4C49" w:rsidP="00967C34">
            <w:pPr>
              <w:rPr>
                <w:rFonts w:ascii="Arial" w:hAnsi="Arial" w:cs="Arial"/>
                <w:color w:val="6C6361"/>
                <w:sz w:val="12"/>
                <w:szCs w:val="12"/>
              </w:rPr>
            </w:pPr>
          </w:p>
          <w:p w:rsidR="002A4C49" w:rsidRPr="000E5BAC" w:rsidRDefault="002A4C49" w:rsidP="00967C34">
            <w:pPr>
              <w:pStyle w:val="ListParagraph"/>
              <w:numPr>
                <w:ilvl w:val="0"/>
                <w:numId w:val="2"/>
              </w:numPr>
              <w:rPr>
                <w:rFonts w:ascii="Arial" w:hAnsi="Arial" w:cs="Arial"/>
                <w:b/>
                <w:color w:val="6C6361"/>
                <w:sz w:val="24"/>
                <w:szCs w:val="24"/>
              </w:rPr>
            </w:pPr>
            <w:r w:rsidRPr="000E5BAC">
              <w:rPr>
                <w:rFonts w:ascii="Arial" w:hAnsi="Arial" w:cs="Arial"/>
                <w:b/>
                <w:color w:val="6C6361"/>
                <w:sz w:val="24"/>
                <w:szCs w:val="24"/>
              </w:rPr>
              <w:t>Enforcement Actions</w:t>
            </w:r>
          </w:p>
          <w:p w:rsidR="002A4C49" w:rsidRPr="000E5BAC" w:rsidRDefault="002A4C49" w:rsidP="00967C34">
            <w:pPr>
              <w:pStyle w:val="ListParagraph"/>
              <w:numPr>
                <w:ilvl w:val="1"/>
                <w:numId w:val="2"/>
              </w:numPr>
              <w:rPr>
                <w:rFonts w:ascii="Arial" w:hAnsi="Arial" w:cs="Arial"/>
                <w:color w:val="6C6361"/>
                <w:sz w:val="24"/>
                <w:szCs w:val="24"/>
              </w:rPr>
            </w:pPr>
            <w:r w:rsidRPr="000E5BAC">
              <w:rPr>
                <w:rFonts w:ascii="Arial" w:hAnsi="Arial" w:cs="Arial"/>
                <w:noProof/>
                <w:color w:val="6C6361"/>
                <w:sz w:val="24"/>
                <w:szCs w:val="24"/>
              </w:rPr>
              <w:drawing>
                <wp:anchor distT="0" distB="0" distL="114300" distR="114300" simplePos="0" relativeHeight="251659264" behindDoc="1" locked="0" layoutInCell="1" allowOverlap="1" wp14:anchorId="7F7142AA" wp14:editId="371760C8">
                  <wp:simplePos x="0" y="0"/>
                  <wp:positionH relativeFrom="column">
                    <wp:posOffset>5734050</wp:posOffset>
                  </wp:positionH>
                  <wp:positionV relativeFrom="paragraph">
                    <wp:posOffset>19685</wp:posOffset>
                  </wp:positionV>
                  <wp:extent cx="892175" cy="1018540"/>
                  <wp:effectExtent l="0" t="0" r="3175" b="0"/>
                  <wp:wrapTight wrapText="bothSides">
                    <wp:wrapPolygon edited="0">
                      <wp:start x="0" y="0"/>
                      <wp:lineTo x="0" y="21007"/>
                      <wp:lineTo x="1384" y="21007"/>
                      <wp:lineTo x="21216" y="21007"/>
                      <wp:lineTo x="21216" y="0"/>
                      <wp:lineTo x="193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BAC">
              <w:rPr>
                <w:rFonts w:ascii="Arial" w:hAnsi="Arial" w:cs="Arial"/>
                <w:color w:val="6C6361"/>
                <w:sz w:val="24"/>
                <w:szCs w:val="24"/>
              </w:rPr>
              <w:t>What are the current SFC’s regulatory concerns?</w:t>
            </w:r>
          </w:p>
          <w:p w:rsidR="002A4C49" w:rsidRPr="000E5BAC" w:rsidRDefault="002A4C49" w:rsidP="00967C34">
            <w:pPr>
              <w:pStyle w:val="ListParagraph"/>
              <w:numPr>
                <w:ilvl w:val="1"/>
                <w:numId w:val="2"/>
              </w:numPr>
              <w:rPr>
                <w:rFonts w:ascii="Arial" w:hAnsi="Arial" w:cs="Arial"/>
                <w:color w:val="6C6361"/>
                <w:sz w:val="24"/>
                <w:szCs w:val="24"/>
              </w:rPr>
            </w:pPr>
            <w:r w:rsidRPr="000E5BAC">
              <w:rPr>
                <w:rFonts w:ascii="Arial" w:hAnsi="Arial" w:cs="Arial"/>
                <w:color w:val="6C6361"/>
                <w:sz w:val="24"/>
                <w:szCs w:val="24"/>
              </w:rPr>
              <w:t>What are the current SFC Enforcement’s regulatory objectives, approach, focus and priorities?</w:t>
            </w:r>
          </w:p>
          <w:p w:rsidR="002A4C49" w:rsidRPr="000E5BAC" w:rsidRDefault="002A4C49" w:rsidP="00967C34">
            <w:pPr>
              <w:pStyle w:val="ListParagraph"/>
              <w:numPr>
                <w:ilvl w:val="1"/>
                <w:numId w:val="2"/>
              </w:numPr>
              <w:rPr>
                <w:rFonts w:ascii="Arial" w:hAnsi="Arial" w:cs="Arial"/>
                <w:color w:val="6C6361"/>
                <w:sz w:val="24"/>
                <w:szCs w:val="24"/>
              </w:rPr>
            </w:pPr>
            <w:r w:rsidRPr="000E5BAC">
              <w:rPr>
                <w:rFonts w:ascii="Arial" w:hAnsi="Arial" w:cs="Arial"/>
                <w:color w:val="6C6361"/>
                <w:sz w:val="24"/>
                <w:szCs w:val="24"/>
              </w:rPr>
              <w:t>A critical review of the recent enforcement actions over the past three and half years (2014 to mid-2017) to distil the invaluable lessons that can be learned from the faults of others.</w:t>
            </w:r>
            <w:r>
              <w:rPr>
                <w:rFonts w:ascii="Arial" w:hAnsi="Arial" w:cs="Arial"/>
                <w:color w:val="6C6361"/>
                <w:sz w:val="24"/>
                <w:szCs w:val="24"/>
              </w:rPr>
              <w:t xml:space="preserve"> </w:t>
            </w:r>
          </w:p>
        </w:tc>
      </w:tr>
    </w:tbl>
    <w:p w:rsidR="002A4C49" w:rsidRPr="006D7226" w:rsidRDefault="002A4C49" w:rsidP="002A4C49">
      <w:pPr>
        <w:spacing w:line="276" w:lineRule="auto"/>
        <w:rPr>
          <w:rFonts w:ascii="Arial" w:hAnsi="Arial" w:cs="Arial"/>
          <w:sz w:val="12"/>
          <w:szCs w:val="12"/>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2A4C49" w:rsidRPr="000762CF" w:rsidTr="00967C34">
        <w:trPr>
          <w:trHeight w:val="397"/>
          <w:jc w:val="center"/>
        </w:trPr>
        <w:tc>
          <w:tcPr>
            <w:tcW w:w="1701" w:type="dxa"/>
            <w:tcBorders>
              <w:top w:val="nil"/>
              <w:left w:val="nil"/>
              <w:bottom w:val="single" w:sz="12" w:space="0" w:color="FFFFFF"/>
            </w:tcBorders>
            <w:shd w:val="clear" w:color="auto" w:fill="F0EBE1"/>
            <w:vAlign w:val="center"/>
          </w:tcPr>
          <w:p w:rsidR="002A4C49" w:rsidRPr="000762CF"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2A4C49" w:rsidRPr="000762CF"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EVT000000204</w:t>
            </w:r>
          </w:p>
        </w:tc>
        <w:tc>
          <w:tcPr>
            <w:tcW w:w="1701" w:type="dxa"/>
            <w:tcBorders>
              <w:top w:val="nil"/>
              <w:bottom w:val="single" w:sz="12" w:space="0" w:color="FFFFFF"/>
            </w:tcBorders>
            <w:shd w:val="clear" w:color="auto" w:fill="F0EBE1"/>
            <w:vAlign w:val="center"/>
          </w:tcPr>
          <w:p w:rsidR="002A4C49" w:rsidRPr="000762CF"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2A4C49" w:rsidRPr="000762CF"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2A4C49" w:rsidRPr="000762CF" w:rsidTr="00967C34">
        <w:trPr>
          <w:trHeight w:val="397"/>
          <w:jc w:val="center"/>
        </w:trPr>
        <w:tc>
          <w:tcPr>
            <w:tcW w:w="1701" w:type="dxa"/>
            <w:tcBorders>
              <w:top w:val="single" w:sz="12" w:space="0" w:color="FFFFFF"/>
              <w:left w:val="nil"/>
              <w:bottom w:val="single" w:sz="12" w:space="0" w:color="FFFFFF"/>
            </w:tcBorders>
            <w:shd w:val="clear" w:color="auto" w:fill="F0EBE1"/>
            <w:vAlign w:val="center"/>
          </w:tcPr>
          <w:p w:rsidR="002A4C49" w:rsidRPr="000762CF"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2A4C49" w:rsidRPr="000762CF"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25 October</w:t>
            </w:r>
            <w:r w:rsidRPr="002432BD">
              <w:rPr>
                <w:rFonts w:ascii="Arial" w:hAnsi="Arial" w:cs="Arial"/>
                <w:b/>
                <w:color w:val="6C6361"/>
                <w:sz w:val="20"/>
                <w:szCs w:val="20"/>
              </w:rPr>
              <w:t xml:space="preserve"> 201</w:t>
            </w:r>
            <w:r>
              <w:rPr>
                <w:rFonts w:ascii="Arial" w:hAnsi="Arial" w:cs="Arial"/>
                <w:b/>
                <w:color w:val="6C6361"/>
                <w:sz w:val="20"/>
                <w:szCs w:val="20"/>
              </w:rPr>
              <w:t>7</w:t>
            </w:r>
            <w:r w:rsidRPr="002432BD">
              <w:rPr>
                <w:rFonts w:ascii="Arial" w:hAnsi="Arial" w:cs="Arial"/>
                <w:b/>
                <w:color w:val="6C6361"/>
                <w:sz w:val="20"/>
                <w:szCs w:val="20"/>
              </w:rPr>
              <w:t xml:space="preserve"> (</w:t>
            </w:r>
            <w:r>
              <w:rPr>
                <w:rFonts w:ascii="Arial" w:hAnsi="Arial" w:cs="Arial"/>
                <w:b/>
                <w:color w:val="6C6361"/>
                <w:sz w:val="20"/>
                <w:szCs w:val="20"/>
              </w:rPr>
              <w:t>Wednesday</w:t>
            </w:r>
            <w:r w:rsidRPr="002432BD">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2A4C49" w:rsidRPr="000762CF"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2A4C49" w:rsidRPr="000762CF"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2A4C49" w:rsidRPr="000762CF" w:rsidTr="00967C34">
        <w:trPr>
          <w:trHeight w:val="397"/>
          <w:jc w:val="center"/>
        </w:trPr>
        <w:tc>
          <w:tcPr>
            <w:tcW w:w="1701" w:type="dxa"/>
            <w:tcBorders>
              <w:top w:val="single" w:sz="12" w:space="0" w:color="FFFFFF"/>
              <w:left w:val="nil"/>
              <w:bottom w:val="single" w:sz="12" w:space="0" w:color="FFFFFF"/>
            </w:tcBorders>
            <w:shd w:val="clear" w:color="auto" w:fill="F0EBE1"/>
            <w:vAlign w:val="center"/>
          </w:tcPr>
          <w:p w:rsidR="002A4C49" w:rsidRPr="000762CF"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2A4C49" w:rsidRPr="000762CF"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0762CF">
              <w:rPr>
                <w:rFonts w:ascii="Arial" w:hAnsi="Arial" w:cs="Arial"/>
                <w:b/>
                <w:color w:val="6C6361"/>
                <w:sz w:val="20"/>
                <w:szCs w:val="20"/>
              </w:rPr>
              <w:t>:30 - 1</w:t>
            </w:r>
            <w:r>
              <w:rPr>
                <w:rFonts w:ascii="Arial" w:hAnsi="Arial" w:cs="Arial"/>
                <w:b/>
                <w:color w:val="6C6361"/>
                <w:sz w:val="20"/>
                <w:szCs w:val="20"/>
              </w:rPr>
              <w:t>2</w:t>
            </w:r>
            <w:r w:rsidRPr="000762CF">
              <w:rPr>
                <w:rFonts w:ascii="Arial" w:hAnsi="Arial" w:cs="Arial"/>
                <w:b/>
                <w:color w:val="6C6361"/>
                <w:sz w:val="20"/>
                <w:szCs w:val="20"/>
              </w:rPr>
              <w:t>:45</w:t>
            </w:r>
          </w:p>
          <w:p w:rsidR="002A4C49" w:rsidRPr="000762CF"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09</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2A4C49" w:rsidRPr="000762CF"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2A4C49"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3.0 CPD Points</w:t>
            </w:r>
          </w:p>
          <w:p w:rsidR="002A4C49"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20235B">
              <w:rPr>
                <w:rFonts w:ascii="Arial" w:hAnsi="Arial" w:cs="Arial"/>
                <w:color w:val="6C6361"/>
                <w:sz w:val="20"/>
                <w:szCs w:val="20"/>
              </w:rPr>
              <w:t xml:space="preserve">(LSHK Allocated Number: </w:t>
            </w:r>
            <w:r>
              <w:rPr>
                <w:rFonts w:ascii="Arial" w:hAnsi="Arial" w:cs="Arial"/>
                <w:color w:val="6C6361"/>
                <w:sz w:val="20"/>
                <w:szCs w:val="20"/>
              </w:rPr>
              <w:t>20173586</w:t>
            </w:r>
            <w:r w:rsidRPr="0020235B">
              <w:rPr>
                <w:rFonts w:ascii="Arial" w:hAnsi="Arial" w:cs="Arial"/>
                <w:color w:val="6C6361"/>
                <w:sz w:val="20"/>
                <w:szCs w:val="20"/>
              </w:rPr>
              <w:t>)</w:t>
            </w:r>
          </w:p>
          <w:p w:rsidR="002A4C49" w:rsidRPr="00681C5B"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681C5B">
              <w:rPr>
                <w:rFonts w:ascii="Arial" w:hAnsi="Arial" w:cs="Arial"/>
                <w:b/>
                <w:color w:val="6C6361"/>
                <w:sz w:val="20"/>
                <w:szCs w:val="20"/>
              </w:rPr>
              <w:t>SFC 3.0 CPT Hours</w:t>
            </w:r>
          </w:p>
        </w:tc>
      </w:tr>
      <w:tr w:rsidR="002A4C49" w:rsidRPr="000762CF" w:rsidTr="00967C34">
        <w:trPr>
          <w:trHeight w:val="1247"/>
          <w:jc w:val="center"/>
        </w:trPr>
        <w:tc>
          <w:tcPr>
            <w:tcW w:w="1701" w:type="dxa"/>
            <w:tcBorders>
              <w:top w:val="single" w:sz="12" w:space="0" w:color="FFFFFF"/>
              <w:left w:val="nil"/>
              <w:bottom w:val="nil"/>
            </w:tcBorders>
            <w:shd w:val="clear" w:color="auto" w:fill="F0EBE1"/>
            <w:vAlign w:val="center"/>
          </w:tcPr>
          <w:p w:rsidR="002A4C49" w:rsidRPr="000762CF"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2A4C49" w:rsidRPr="000762CF" w:rsidRDefault="002A4C49" w:rsidP="00967C34">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proofErr w:type="spellStart"/>
            <w:r w:rsidRPr="000762CF">
              <w:rPr>
                <w:rStyle w:val="Hyperlink"/>
                <w:rFonts w:ascii="Arial" w:hAnsi="Arial" w:cs="Arial"/>
                <w:b/>
                <w:color w:val="6C6361"/>
                <w:sz w:val="20"/>
                <w:szCs w:val="20"/>
                <w:u w:val="none"/>
              </w:rPr>
              <w:t>Kornerstone</w:t>
            </w:r>
            <w:proofErr w:type="spellEnd"/>
            <w:r w:rsidRPr="000762CF">
              <w:rPr>
                <w:rStyle w:val="Hyperlink"/>
                <w:rFonts w:ascii="Arial" w:hAnsi="Arial" w:cs="Arial"/>
                <w:b/>
                <w:color w:val="6C6361"/>
                <w:sz w:val="20"/>
                <w:szCs w:val="20"/>
                <w:u w:val="none"/>
              </w:rPr>
              <w:t xml:space="preserve"> Institute</w:t>
            </w:r>
          </w:p>
          <w:p w:rsidR="002A4C49" w:rsidRPr="000762CF"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 xml:space="preserve">15/F, Hip </w:t>
            </w:r>
            <w:proofErr w:type="spellStart"/>
            <w:r w:rsidRPr="000762CF">
              <w:rPr>
                <w:rStyle w:val="Hyperlink"/>
                <w:rFonts w:ascii="Arial" w:hAnsi="Arial" w:cs="Arial"/>
                <w:color w:val="6C6361"/>
                <w:sz w:val="20"/>
                <w:szCs w:val="20"/>
                <w:u w:val="none"/>
              </w:rPr>
              <w:t>Shing</w:t>
            </w:r>
            <w:proofErr w:type="spellEnd"/>
            <w:r w:rsidRPr="000762CF">
              <w:rPr>
                <w:rStyle w:val="Hyperlink"/>
                <w:rFonts w:ascii="Arial" w:hAnsi="Arial" w:cs="Arial"/>
                <w:color w:val="6C6361"/>
                <w:sz w:val="20"/>
                <w:szCs w:val="20"/>
                <w:u w:val="none"/>
              </w:rPr>
              <w:t xml:space="preserve"> Hong Centre</w:t>
            </w:r>
          </w:p>
          <w:p w:rsidR="002A4C49" w:rsidRPr="000762CF"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 xml:space="preserve">55 Des </w:t>
            </w:r>
            <w:proofErr w:type="spellStart"/>
            <w:r w:rsidRPr="000762CF">
              <w:rPr>
                <w:rStyle w:val="Hyperlink"/>
                <w:rFonts w:ascii="Arial" w:hAnsi="Arial" w:cs="Arial"/>
                <w:color w:val="6C6361"/>
                <w:sz w:val="20"/>
                <w:szCs w:val="20"/>
                <w:u w:val="none"/>
              </w:rPr>
              <w:t>Voeux</w:t>
            </w:r>
            <w:proofErr w:type="spellEnd"/>
            <w:r w:rsidRPr="000762CF">
              <w:rPr>
                <w:rStyle w:val="Hyperlink"/>
                <w:rFonts w:ascii="Arial" w:hAnsi="Arial" w:cs="Arial"/>
                <w:color w:val="6C6361"/>
                <w:sz w:val="20"/>
                <w:szCs w:val="20"/>
                <w:u w:val="none"/>
              </w:rPr>
              <w:t xml:space="preserve"> Road Central</w:t>
            </w:r>
          </w:p>
          <w:p w:rsidR="002A4C49" w:rsidRPr="000762CF"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2A4C49" w:rsidRPr="000762CF" w:rsidRDefault="002A4C49" w:rsidP="00967C34">
            <w:pPr>
              <w:jc w:val="right"/>
              <w:rPr>
                <w:rFonts w:ascii="Arial" w:hAnsi="Arial" w:cs="Arial"/>
                <w:b/>
                <w:color w:val="6C6361"/>
                <w:sz w:val="20"/>
                <w:szCs w:val="20"/>
              </w:rPr>
            </w:pPr>
          </w:p>
          <w:p w:rsidR="002A4C49" w:rsidRPr="000762CF" w:rsidRDefault="002A4C49" w:rsidP="00967C34">
            <w:pPr>
              <w:jc w:val="right"/>
              <w:rPr>
                <w:rFonts w:ascii="Arial" w:hAnsi="Arial" w:cs="Arial"/>
                <w:b/>
                <w:color w:val="6C6361"/>
                <w:sz w:val="20"/>
                <w:szCs w:val="20"/>
              </w:rPr>
            </w:pPr>
          </w:p>
          <w:p w:rsidR="002A4C49" w:rsidRPr="000762CF" w:rsidRDefault="002A4C49" w:rsidP="00967C34">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16E89739" wp14:editId="73FE32E1">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2A4C49" w:rsidRPr="000762CF" w:rsidRDefault="002A4C49" w:rsidP="00967C34">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2A4C49" w:rsidRPr="00435EDD"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435EDD">
              <w:rPr>
                <w:rFonts w:ascii="Arial" w:eastAsia="Times New Roman" w:hAnsi="Arial" w:cs="Arial"/>
                <w:noProof/>
                <w:color w:val="524B48"/>
                <w:sz w:val="20"/>
                <w:szCs w:val="20"/>
              </w:rPr>
              <w:t>Request for</w:t>
            </w:r>
          </w:p>
          <w:p w:rsidR="002A4C49" w:rsidRPr="00435EDD"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435EDD">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2A4C49" w:rsidRPr="00435EDD"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35EDD">
              <w:rPr>
                <w:rFonts w:ascii="Arial" w:eastAsia="Times New Roman" w:hAnsi="Arial" w:cs="Arial"/>
                <w:b/>
                <w:noProof/>
                <w:color w:val="6C6361"/>
                <w:sz w:val="20"/>
                <w:szCs w:val="20"/>
              </w:rPr>
              <w:t xml:space="preserve">Please </w:t>
            </w:r>
            <w:hyperlink r:id="rId16" w:history="1">
              <w:r w:rsidRPr="00435EDD">
                <w:rPr>
                  <w:rStyle w:val="Hyperlink"/>
                  <w:rFonts w:ascii="Arial" w:eastAsia="Times New Roman" w:hAnsi="Arial" w:cs="Arial"/>
                  <w:b/>
                  <w:noProof/>
                  <w:color w:val="6C6361"/>
                  <w:sz w:val="20"/>
                  <w:szCs w:val="20"/>
                  <w:u w:val="none"/>
                </w:rPr>
                <w:t>Contact Us</w:t>
              </w:r>
            </w:hyperlink>
          </w:p>
          <w:p w:rsidR="002A4C49" w:rsidRPr="00435EDD"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35EDD">
              <w:rPr>
                <w:rFonts w:ascii="Arial" w:eastAsia="Times New Roman" w:hAnsi="Arial" w:cs="Arial"/>
                <w:b/>
                <w:noProof/>
                <w:color w:val="6C6361"/>
                <w:sz w:val="20"/>
                <w:szCs w:val="20"/>
              </w:rPr>
              <w:t>for Details</w:t>
            </w:r>
          </w:p>
        </w:tc>
        <w:tc>
          <w:tcPr>
            <w:tcW w:w="1270" w:type="dxa"/>
            <w:tcBorders>
              <w:top w:val="single" w:sz="12" w:space="0" w:color="F0EBE1"/>
              <w:left w:val="nil"/>
              <w:bottom w:val="nil"/>
              <w:right w:val="nil"/>
            </w:tcBorders>
            <w:shd w:val="clear" w:color="auto" w:fill="FFFFFF"/>
            <w:vAlign w:val="center"/>
          </w:tcPr>
          <w:p w:rsidR="002A4C49" w:rsidRPr="00156567" w:rsidRDefault="002A4C49" w:rsidP="00967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9F2E562" wp14:editId="7656E658">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2A4C49" w:rsidRDefault="00214BC6" w:rsidP="002A4C49"/>
    <w:sectPr w:rsidR="00214BC6" w:rsidRPr="002A4C49"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E83" w:rsidRDefault="005F1E83" w:rsidP="00546556">
      <w:r>
        <w:separator/>
      </w:r>
    </w:p>
  </w:endnote>
  <w:endnote w:type="continuationSeparator" w:id="0">
    <w:p w:rsidR="005F1E83" w:rsidRDefault="005F1E83"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E83" w:rsidRDefault="005F1E83" w:rsidP="00546556">
      <w:r>
        <w:separator/>
      </w:r>
    </w:p>
  </w:footnote>
  <w:footnote w:type="continuationSeparator" w:id="0">
    <w:p w:rsidR="005F1E83" w:rsidRDefault="005F1E83"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xiyNMy7n+2cMZhvLee9g8AlOAMBDryBkhvz1YRy6Vkn3kwg4woFVx1qEiT52g0A/aM/CB2EuCTYCbORctm7xSg==" w:salt="gFv7FKS5lmwS7vJWTcjVx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39E"/>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1ADA"/>
    <w:rsid w:val="001A2375"/>
    <w:rsid w:val="001A58FC"/>
    <w:rsid w:val="001A5AC6"/>
    <w:rsid w:val="001A5B6D"/>
    <w:rsid w:val="001A6DBC"/>
    <w:rsid w:val="001A7DE6"/>
    <w:rsid w:val="001B00FA"/>
    <w:rsid w:val="001B01D2"/>
    <w:rsid w:val="001B130F"/>
    <w:rsid w:val="001B15A3"/>
    <w:rsid w:val="001B1754"/>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77FF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4C49"/>
    <w:rsid w:val="002A5B47"/>
    <w:rsid w:val="002B029C"/>
    <w:rsid w:val="002B149D"/>
    <w:rsid w:val="002B547D"/>
    <w:rsid w:val="002B7150"/>
    <w:rsid w:val="002B775A"/>
    <w:rsid w:val="002C1664"/>
    <w:rsid w:val="002C396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3BD"/>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E83"/>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18"/>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D1A"/>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B3A"/>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075E"/>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2EB4"/>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121A"/>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858"/>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6E10"/>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95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04/"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A860F-43FC-4875-BE67-2E5411380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767</Words>
  <Characters>4374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CPD Course, CPT Course: Scrutiny of SFC Landmark Cases in the Past 26 Years (1989 to 2015) - Invaluable Lessons and Insights Distilled from These Cases</vt:lpstr>
    </vt:vector>
  </TitlesOfParts>
  <Manager>Tyrone Tsang</Manager>
  <Company>The Profectional Company Limited</Company>
  <LinksUpToDate>false</LinksUpToDate>
  <CharactersWithSpaces>5131</CharactersWithSpaces>
  <SharedDoc>false</SharedDoc>
  <HyperlinkBase>http://download.profectional.com/events/EVT000000204.docx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Duties and Liabilities of Responsible Officers ("RO") and Manager-in-Charge ("MIC") Under the Securities and Futures Commission ("SFC") 'New' Regulatory Regime</dc:title>
  <dc:subject>CPD Course, CPT Course: Duties and Liabilities of Responsible Officers ("RO") and Manager-in-Charge ("MIC") Under the Securities and Futures Commission ("SFC") 'New' Regulatory Regime</dc:subject>
  <dc:creator>The Profectional Company Limited</dc:creator>
  <cp:keywords>Profectional; Kornerstone; CPD; CPT; CLE; CE; RME; Stephen Suen; Barrister-at-Law; Olympia Chambers</cp:keywords>
  <cp:lastModifiedBy>Tyrone Tsang</cp:lastModifiedBy>
  <cp:revision>10</cp:revision>
  <cp:lastPrinted>2017-10-24T14:00:00Z</cp:lastPrinted>
  <dcterms:created xsi:type="dcterms:W3CDTF">2015-01-21T17:25:00Z</dcterms:created>
  <dcterms:modified xsi:type="dcterms:W3CDTF">2017-10-24T14:00:00Z</dcterms:modified>
</cp:coreProperties>
</file>