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1F09" w:rsidRPr="00FD1F09" w:rsidRDefault="00FD1F09" w:rsidP="00FD1F09">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FD1F09" w:rsidRPr="00523A64" w:rsidTr="005D57E8">
        <w:trPr>
          <w:trHeight w:val="3119"/>
          <w:jc w:val="center"/>
        </w:trPr>
        <w:tc>
          <w:tcPr>
            <w:tcW w:w="4820" w:type="dxa"/>
            <w:shd w:val="clear" w:color="auto" w:fill="FFFFFF"/>
            <w:vAlign w:val="center"/>
          </w:tcPr>
          <w:p w:rsidR="00FD1F09" w:rsidRPr="001A3018" w:rsidRDefault="00FD1F09" w:rsidP="005D57E8">
            <w:pPr>
              <w:jc w:val="center"/>
              <w:rPr>
                <w:rFonts w:ascii="Arial" w:hAnsi="Arial" w:cs="Arial"/>
                <w:b/>
                <w:bCs/>
                <w:color w:val="524B48"/>
                <w:sz w:val="4"/>
                <w:szCs w:val="4"/>
              </w:rPr>
            </w:pPr>
          </w:p>
          <w:p w:rsidR="00FD1F09" w:rsidRPr="001F3F81" w:rsidRDefault="00FD1F09" w:rsidP="005D57E8">
            <w:pPr>
              <w:jc w:val="center"/>
              <w:rPr>
                <w:rFonts w:ascii="Arial" w:hAnsi="Arial" w:cs="Arial"/>
                <w:b/>
                <w:bCs/>
                <w:color w:val="524B48"/>
                <w:sz w:val="10"/>
                <w:szCs w:val="10"/>
              </w:rPr>
            </w:pPr>
          </w:p>
          <w:p w:rsidR="00FD1F09" w:rsidRPr="00B8559C" w:rsidRDefault="00FD1F09" w:rsidP="005D57E8">
            <w:pPr>
              <w:jc w:val="center"/>
              <w:rPr>
                <w:rStyle w:val="Hyperlink"/>
                <w:rFonts w:ascii="Arial" w:hAnsi="Arial" w:cs="Arial"/>
                <w:b/>
                <w:bCs/>
                <w:color w:val="524B48"/>
                <w:sz w:val="32"/>
                <w:szCs w:val="32"/>
                <w:u w:val="none"/>
              </w:rPr>
            </w:pPr>
            <w:r w:rsidRPr="00B8559C">
              <w:rPr>
                <w:rFonts w:ascii="Arial" w:hAnsi="Arial" w:cs="Arial"/>
                <w:b/>
                <w:bCs/>
                <w:color w:val="524B48"/>
                <w:sz w:val="32"/>
                <w:szCs w:val="32"/>
              </w:rPr>
              <w:fldChar w:fldCharType="begin"/>
            </w:r>
            <w:r>
              <w:rPr>
                <w:rFonts w:ascii="Arial" w:hAnsi="Arial" w:cs="Arial"/>
                <w:b/>
                <w:bCs/>
                <w:color w:val="524B48"/>
                <w:sz w:val="32"/>
                <w:szCs w:val="32"/>
              </w:rPr>
              <w:instrText>HYPERLINK "http://cpd.hk/evt000000218/"</w:instrText>
            </w:r>
            <w:r w:rsidRPr="00B8559C">
              <w:rPr>
                <w:rFonts w:ascii="Arial" w:hAnsi="Arial" w:cs="Arial"/>
                <w:b/>
                <w:bCs/>
                <w:color w:val="524B48"/>
                <w:sz w:val="32"/>
                <w:szCs w:val="32"/>
              </w:rPr>
              <w:fldChar w:fldCharType="separate"/>
            </w:r>
            <w:r>
              <w:rPr>
                <w:rStyle w:val="Hyperlink"/>
                <w:rFonts w:ascii="Arial" w:hAnsi="Arial" w:cs="Arial"/>
                <w:b/>
                <w:bCs/>
                <w:color w:val="524B48"/>
                <w:sz w:val="32"/>
                <w:szCs w:val="32"/>
                <w:u w:val="none"/>
              </w:rPr>
              <w:t xml:space="preserve">Equity </w:t>
            </w:r>
            <w:proofErr w:type="spellStart"/>
            <w:r>
              <w:rPr>
                <w:rStyle w:val="Hyperlink"/>
                <w:rFonts w:ascii="Arial" w:hAnsi="Arial" w:cs="Arial"/>
                <w:b/>
                <w:bCs/>
                <w:color w:val="524B48"/>
                <w:sz w:val="32"/>
                <w:szCs w:val="32"/>
                <w:u w:val="none"/>
              </w:rPr>
              <w:t>Crowdfunding</w:t>
            </w:r>
            <w:proofErr w:type="spellEnd"/>
          </w:p>
          <w:p w:rsidR="00FD1F09" w:rsidRPr="003D25E0" w:rsidRDefault="00FD1F09" w:rsidP="005D57E8">
            <w:pPr>
              <w:jc w:val="center"/>
              <w:rPr>
                <w:rFonts w:ascii="Arial" w:hAnsi="Arial" w:cs="Arial"/>
                <w:b/>
                <w:bCs/>
                <w:sz w:val="24"/>
                <w:szCs w:val="28"/>
              </w:rPr>
            </w:pPr>
            <w:r w:rsidRPr="00B8559C">
              <w:rPr>
                <w:rFonts w:ascii="Arial" w:hAnsi="Arial" w:cs="Arial"/>
                <w:b/>
                <w:bCs/>
                <w:color w:val="524B48"/>
                <w:sz w:val="32"/>
                <w:szCs w:val="32"/>
              </w:rPr>
              <w:fldChar w:fldCharType="end"/>
            </w:r>
          </w:p>
          <w:p w:rsidR="00FD1F09" w:rsidRPr="007E00C3" w:rsidRDefault="00FD1F09" w:rsidP="005D57E8">
            <w:pPr>
              <w:jc w:val="center"/>
              <w:rPr>
                <w:rFonts w:ascii="Arial" w:hAnsi="Arial" w:cs="Arial"/>
                <w:i/>
                <w:color w:val="6C6361"/>
                <w:sz w:val="23"/>
                <w:szCs w:val="23"/>
              </w:rPr>
            </w:pPr>
            <w:r w:rsidRPr="007E00C3">
              <w:rPr>
                <w:rFonts w:ascii="Arial" w:hAnsi="Arial" w:cs="Arial"/>
                <w:i/>
                <w:color w:val="6C6361"/>
                <w:sz w:val="23"/>
                <w:szCs w:val="23"/>
              </w:rPr>
              <w:t>by</w:t>
            </w:r>
          </w:p>
          <w:p w:rsidR="00FD1F09" w:rsidRPr="007E00C3" w:rsidRDefault="00FD1F09" w:rsidP="005D57E8">
            <w:pPr>
              <w:jc w:val="center"/>
              <w:rPr>
                <w:rFonts w:ascii="Arial" w:hAnsi="Arial" w:cs="Arial"/>
                <w:color w:val="524B48"/>
                <w:sz w:val="23"/>
                <w:szCs w:val="23"/>
              </w:rPr>
            </w:pPr>
            <w:hyperlink r:id="rId8" w:history="1">
              <w:r w:rsidRPr="007E00C3">
                <w:rPr>
                  <w:rStyle w:val="Hyperlink"/>
                  <w:rFonts w:ascii="Arial" w:hAnsi="Arial" w:cs="Arial"/>
                  <w:color w:val="6C6361"/>
                  <w:sz w:val="23"/>
                  <w:szCs w:val="23"/>
                  <w:u w:val="none"/>
                </w:rPr>
                <w:t>M</w:t>
              </w:r>
              <w:r>
                <w:rPr>
                  <w:rStyle w:val="Hyperlink"/>
                  <w:rFonts w:ascii="Arial" w:hAnsi="Arial" w:cs="Arial"/>
                  <w:color w:val="6C6361"/>
                  <w:sz w:val="23"/>
                  <w:szCs w:val="23"/>
                  <w:u w:val="none"/>
                </w:rPr>
                <w:t>r. Albert So</w:t>
              </w:r>
            </w:hyperlink>
            <w:r w:rsidRPr="007E00C3">
              <w:rPr>
                <w:rFonts w:ascii="Arial" w:hAnsi="Arial" w:cs="Arial"/>
                <w:color w:val="524B48"/>
                <w:sz w:val="23"/>
                <w:szCs w:val="23"/>
              </w:rPr>
              <w:t>,</w:t>
            </w:r>
          </w:p>
          <w:p w:rsidR="00FD1F09" w:rsidRDefault="00FD1F09" w:rsidP="005D57E8">
            <w:pPr>
              <w:jc w:val="center"/>
              <w:rPr>
                <w:rFonts w:ascii="Arial" w:hAnsi="Arial" w:cs="Arial"/>
                <w:color w:val="6C6361"/>
                <w:sz w:val="23"/>
                <w:szCs w:val="23"/>
              </w:rPr>
            </w:pPr>
            <w:proofErr w:type="spellStart"/>
            <w:r>
              <w:rPr>
                <w:rFonts w:ascii="Arial" w:hAnsi="Arial" w:cs="Arial"/>
                <w:color w:val="6C6361"/>
                <w:sz w:val="23"/>
                <w:szCs w:val="23"/>
              </w:rPr>
              <w:t>Practising</w:t>
            </w:r>
            <w:proofErr w:type="spellEnd"/>
            <w:r>
              <w:rPr>
                <w:rFonts w:ascii="Arial" w:hAnsi="Arial" w:cs="Arial"/>
                <w:color w:val="6C6361"/>
                <w:sz w:val="23"/>
                <w:szCs w:val="23"/>
              </w:rPr>
              <w:t xml:space="preserve"> Solicitor,</w:t>
            </w:r>
          </w:p>
          <w:p w:rsidR="00FD1F09" w:rsidRDefault="00FD1F09" w:rsidP="005D57E8">
            <w:pPr>
              <w:jc w:val="center"/>
              <w:rPr>
                <w:rFonts w:ascii="Arial" w:hAnsi="Arial" w:cs="Arial"/>
                <w:color w:val="6C6361"/>
                <w:sz w:val="23"/>
                <w:szCs w:val="23"/>
              </w:rPr>
            </w:pPr>
            <w:r w:rsidRPr="0019414A">
              <w:rPr>
                <w:rFonts w:ascii="Arial" w:hAnsi="Arial" w:cs="Arial"/>
                <w:color w:val="6C6361"/>
                <w:sz w:val="23"/>
                <w:szCs w:val="23"/>
              </w:rPr>
              <w:t>Certified A</w:t>
            </w:r>
            <w:r>
              <w:rPr>
                <w:rFonts w:ascii="Arial" w:hAnsi="Arial" w:cs="Arial"/>
                <w:color w:val="6C6361"/>
                <w:sz w:val="23"/>
                <w:szCs w:val="23"/>
              </w:rPr>
              <w:t>nti-Money Laundering</w:t>
            </w:r>
          </w:p>
          <w:p w:rsidR="00FD1F09" w:rsidRDefault="00FD1F09" w:rsidP="005D57E8">
            <w:pPr>
              <w:jc w:val="center"/>
              <w:rPr>
                <w:rFonts w:ascii="Arial" w:hAnsi="Arial" w:cs="Arial"/>
                <w:color w:val="6C6361"/>
                <w:sz w:val="23"/>
                <w:szCs w:val="23"/>
              </w:rPr>
            </w:pPr>
            <w:r>
              <w:rPr>
                <w:rFonts w:ascii="Arial" w:hAnsi="Arial" w:cs="Arial"/>
                <w:color w:val="6C6361"/>
                <w:sz w:val="23"/>
                <w:szCs w:val="23"/>
              </w:rPr>
              <w:t>Specialist,</w:t>
            </w:r>
          </w:p>
          <w:p w:rsidR="00FD1F09" w:rsidRDefault="00FD1F09" w:rsidP="005D57E8">
            <w:pPr>
              <w:jc w:val="center"/>
              <w:rPr>
                <w:rFonts w:ascii="Arial" w:hAnsi="Arial" w:cs="Arial"/>
                <w:color w:val="6C6361"/>
                <w:sz w:val="23"/>
                <w:szCs w:val="23"/>
              </w:rPr>
            </w:pPr>
            <w:r w:rsidRPr="0019414A">
              <w:rPr>
                <w:rFonts w:ascii="Arial" w:hAnsi="Arial" w:cs="Arial"/>
                <w:color w:val="6C6361"/>
                <w:sz w:val="23"/>
                <w:szCs w:val="23"/>
              </w:rPr>
              <w:t>Certifi</w:t>
            </w:r>
            <w:r>
              <w:rPr>
                <w:rFonts w:ascii="Arial" w:hAnsi="Arial" w:cs="Arial"/>
                <w:color w:val="6C6361"/>
                <w:sz w:val="23"/>
                <w:szCs w:val="23"/>
              </w:rPr>
              <w:t>ed Financial Crimes Specialist,</w:t>
            </w:r>
          </w:p>
          <w:p w:rsidR="00FD1F09" w:rsidRDefault="00FD1F09" w:rsidP="005D57E8">
            <w:pPr>
              <w:jc w:val="center"/>
              <w:rPr>
                <w:rFonts w:ascii="Arial" w:hAnsi="Arial" w:cs="Arial"/>
                <w:color w:val="6C6361"/>
                <w:sz w:val="23"/>
                <w:szCs w:val="23"/>
              </w:rPr>
            </w:pPr>
            <w:r w:rsidRPr="000F3FFC">
              <w:rPr>
                <w:rFonts w:ascii="Arial" w:hAnsi="Arial" w:cs="Arial"/>
                <w:color w:val="6C6361"/>
                <w:sz w:val="23"/>
                <w:szCs w:val="23"/>
              </w:rPr>
              <w:t>Financial Dispute Resolution Centre</w:t>
            </w:r>
          </w:p>
          <w:p w:rsidR="00FD1F09" w:rsidRDefault="00FD1F09" w:rsidP="005D57E8">
            <w:pPr>
              <w:jc w:val="center"/>
              <w:rPr>
                <w:rFonts w:ascii="Arial" w:hAnsi="Arial" w:cs="Arial"/>
                <w:color w:val="6C6361"/>
                <w:sz w:val="23"/>
                <w:szCs w:val="23"/>
              </w:rPr>
            </w:pPr>
            <w:r>
              <w:rPr>
                <w:rFonts w:ascii="Arial" w:hAnsi="Arial" w:cs="Arial"/>
                <w:color w:val="6C6361"/>
                <w:sz w:val="23"/>
                <w:szCs w:val="23"/>
              </w:rPr>
              <w:t>Mediator,</w:t>
            </w:r>
          </w:p>
          <w:p w:rsidR="00FD1F09" w:rsidRDefault="00FD1F09" w:rsidP="005D57E8">
            <w:pPr>
              <w:jc w:val="center"/>
              <w:rPr>
                <w:rFonts w:ascii="Arial" w:hAnsi="Arial" w:cs="Arial"/>
                <w:color w:val="6C6361"/>
                <w:sz w:val="23"/>
                <w:szCs w:val="23"/>
              </w:rPr>
            </w:pPr>
            <w:r>
              <w:rPr>
                <w:rFonts w:ascii="Arial" w:hAnsi="Arial" w:cs="Arial"/>
                <w:color w:val="6C6361"/>
                <w:sz w:val="23"/>
                <w:szCs w:val="23"/>
              </w:rPr>
              <w:t>Accredited General Mediator,</w:t>
            </w:r>
          </w:p>
          <w:p w:rsidR="00FD1F09" w:rsidRDefault="00FD1F09" w:rsidP="005D57E8">
            <w:pPr>
              <w:jc w:val="center"/>
              <w:rPr>
                <w:rFonts w:ascii="Arial" w:hAnsi="Arial" w:cs="Arial"/>
                <w:color w:val="6C6361"/>
                <w:sz w:val="23"/>
                <w:szCs w:val="23"/>
              </w:rPr>
            </w:pPr>
            <w:r>
              <w:rPr>
                <w:rFonts w:ascii="Arial" w:hAnsi="Arial" w:cs="Arial"/>
                <w:color w:val="6C6361"/>
                <w:sz w:val="23"/>
                <w:szCs w:val="23"/>
              </w:rPr>
              <w:t>Accredited Family Mediator,</w:t>
            </w:r>
          </w:p>
          <w:p w:rsidR="00FD1F09" w:rsidRDefault="00FD1F09" w:rsidP="005D57E8">
            <w:pPr>
              <w:jc w:val="center"/>
              <w:rPr>
                <w:rFonts w:ascii="Arial" w:hAnsi="Arial" w:cs="Arial"/>
                <w:color w:val="6C6361"/>
                <w:sz w:val="23"/>
                <w:szCs w:val="23"/>
              </w:rPr>
            </w:pPr>
            <w:r>
              <w:rPr>
                <w:rFonts w:ascii="Arial" w:hAnsi="Arial" w:cs="Arial"/>
                <w:color w:val="6C6361"/>
                <w:sz w:val="23"/>
                <w:szCs w:val="23"/>
              </w:rPr>
              <w:t>Arbitrator, University Lecturer,</w:t>
            </w:r>
          </w:p>
          <w:p w:rsidR="00FD1F09" w:rsidRPr="003D25E0" w:rsidRDefault="00FD1F09" w:rsidP="005D57E8">
            <w:pPr>
              <w:jc w:val="center"/>
              <w:rPr>
                <w:rFonts w:ascii="Arial" w:hAnsi="Arial" w:cs="Arial"/>
                <w:color w:val="6C6361"/>
                <w:sz w:val="4"/>
                <w:szCs w:val="23"/>
              </w:rPr>
            </w:pPr>
            <w:r w:rsidRPr="0019414A">
              <w:rPr>
                <w:rFonts w:ascii="Arial" w:hAnsi="Arial" w:cs="Arial"/>
                <w:color w:val="6C6361"/>
                <w:sz w:val="23"/>
                <w:szCs w:val="23"/>
              </w:rPr>
              <w:t>Fellow of International Bar Association</w:t>
            </w:r>
          </w:p>
          <w:p w:rsidR="00FD1F09" w:rsidRPr="001A3018" w:rsidRDefault="00FD1F09" w:rsidP="005D57E8">
            <w:pPr>
              <w:jc w:val="center"/>
              <w:rPr>
                <w:rFonts w:ascii="Arial" w:hAnsi="Arial" w:cs="Arial"/>
                <w:color w:val="6C6361"/>
                <w:sz w:val="4"/>
                <w:szCs w:val="4"/>
              </w:rPr>
            </w:pPr>
          </w:p>
        </w:tc>
        <w:tc>
          <w:tcPr>
            <w:tcW w:w="5954" w:type="dxa"/>
            <w:shd w:val="clear" w:color="auto" w:fill="FFFFFF"/>
            <w:vAlign w:val="center"/>
          </w:tcPr>
          <w:p w:rsidR="00FD1F09" w:rsidRPr="00D50772" w:rsidRDefault="00FD1F09" w:rsidP="005D57E8">
            <w:pPr>
              <w:spacing w:line="276" w:lineRule="auto"/>
              <w:jc w:val="center"/>
              <w:rPr>
                <w:rFonts w:ascii="Arial" w:eastAsia="Times New Roman" w:hAnsi="Arial" w:cs="Arial"/>
                <w:noProof/>
                <w:sz w:val="20"/>
                <w:szCs w:val="20"/>
              </w:rPr>
            </w:pPr>
            <w:r w:rsidRPr="004A57CC">
              <w:rPr>
                <w:rFonts w:ascii="Arial" w:eastAsia="Times New Roman" w:hAnsi="Arial" w:cs="Arial"/>
                <w:noProof/>
                <w:sz w:val="20"/>
                <w:szCs w:val="20"/>
              </w:rPr>
              <w:drawing>
                <wp:anchor distT="0" distB="0" distL="114300" distR="114300" simplePos="0" relativeHeight="251659264" behindDoc="0" locked="0" layoutInCell="1" allowOverlap="1" wp14:anchorId="5D30F7C3" wp14:editId="3A9DC8CF">
                  <wp:simplePos x="0" y="0"/>
                  <wp:positionH relativeFrom="column">
                    <wp:posOffset>3175635</wp:posOffset>
                  </wp:positionH>
                  <wp:positionV relativeFrom="paragraph">
                    <wp:posOffset>-225425</wp:posOffset>
                  </wp:positionV>
                  <wp:extent cx="539750" cy="546735"/>
                  <wp:effectExtent l="0" t="0" r="0" b="5715"/>
                  <wp:wrapNone/>
                  <wp:docPr id="17" name="Picture 1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2E26">
              <w:rPr>
                <w:rFonts w:ascii="Arial" w:eastAsia="Times New Roman" w:hAnsi="Arial" w:cs="Arial"/>
                <w:noProof/>
                <w:sz w:val="20"/>
                <w:szCs w:val="20"/>
              </w:rPr>
              <w:t xml:space="preserve"> </w:t>
            </w:r>
            <w:r>
              <w:rPr>
                <w:rFonts w:ascii="Arial" w:eastAsia="Times New Roman" w:hAnsi="Arial" w:cs="Arial"/>
                <w:noProof/>
                <w:sz w:val="20"/>
                <w:szCs w:val="20"/>
              </w:rPr>
              <w:drawing>
                <wp:inline distT="0" distB="0" distL="0" distR="0" wp14:anchorId="522D864A" wp14:editId="37859D99">
                  <wp:extent cx="3657600" cy="1828800"/>
                  <wp:effectExtent l="0" t="0" r="0" b="0"/>
                  <wp:docPr id="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FD1F09" w:rsidRPr="000F3FFC" w:rsidRDefault="00FD1F09" w:rsidP="00FD1F09">
      <w:pPr>
        <w:spacing w:line="276" w:lineRule="auto"/>
        <w:jc w:val="left"/>
        <w:rPr>
          <w:rFonts w:ascii="Arial" w:hAnsi="Arial" w:cs="Arial"/>
          <w:sz w:val="20"/>
          <w:szCs w:val="18"/>
        </w:rPr>
      </w:pPr>
    </w:p>
    <w:tbl>
      <w:tblPr>
        <w:tblW w:w="10773" w:type="dxa"/>
        <w:jc w:val="center"/>
        <w:tblLook w:val="04A0" w:firstRow="1" w:lastRow="0" w:firstColumn="1" w:lastColumn="0" w:noHBand="0" w:noVBand="1"/>
      </w:tblPr>
      <w:tblGrid>
        <w:gridCol w:w="1985"/>
        <w:gridCol w:w="8788"/>
      </w:tblGrid>
      <w:tr w:rsidR="00FD1F09" w:rsidRPr="000F3FFC" w:rsidTr="005D57E8">
        <w:trPr>
          <w:trHeight w:val="2495"/>
          <w:jc w:val="center"/>
        </w:trPr>
        <w:tc>
          <w:tcPr>
            <w:tcW w:w="1985" w:type="dxa"/>
            <w:shd w:val="clear" w:color="auto" w:fill="FFFFFF"/>
            <w:vAlign w:val="center"/>
          </w:tcPr>
          <w:p w:rsidR="00FD1F09" w:rsidRPr="000F3FFC" w:rsidRDefault="00FD1F09" w:rsidP="005D57E8">
            <w:pPr>
              <w:spacing w:line="276" w:lineRule="auto"/>
              <w:jc w:val="center"/>
              <w:rPr>
                <w:rFonts w:ascii="Arial" w:hAnsi="Arial" w:cs="Arial"/>
                <w:sz w:val="20"/>
                <w:szCs w:val="20"/>
              </w:rPr>
            </w:pPr>
            <w:r w:rsidRPr="000F3FFC">
              <w:rPr>
                <w:rFonts w:ascii="Arial" w:hAnsi="Arial" w:cs="Arial"/>
                <w:noProof/>
                <w:sz w:val="20"/>
                <w:szCs w:val="20"/>
              </w:rPr>
              <w:drawing>
                <wp:inline distT="0" distB="0" distL="0" distR="0" wp14:anchorId="1BFBD2D2" wp14:editId="26D38CC5">
                  <wp:extent cx="1080135" cy="1440180"/>
                  <wp:effectExtent l="0" t="0" r="5715" b="7620"/>
                  <wp:docPr id="4"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FD1F09" w:rsidRPr="000F3FFC" w:rsidRDefault="00FD1F09" w:rsidP="00FD1F09">
            <w:pPr>
              <w:pStyle w:val="NormalWeb"/>
              <w:spacing w:before="0" w:beforeAutospacing="0" w:after="0" w:afterAutospacing="0"/>
              <w:jc w:val="both"/>
              <w:rPr>
                <w:rFonts w:ascii="Arial" w:hAnsi="Arial" w:cs="Arial"/>
                <w:color w:val="6C6361"/>
                <w:sz w:val="22"/>
                <w:szCs w:val="20"/>
              </w:rPr>
            </w:pPr>
            <w:r w:rsidRPr="000F3FFC">
              <w:rPr>
                <w:rFonts w:ascii="Arial" w:hAnsi="Arial" w:cs="Arial"/>
                <w:color w:val="6C6361"/>
                <w:sz w:val="22"/>
                <w:szCs w:val="20"/>
              </w:rPr>
              <w:t xml:space="preserve">Mr. Albert So, </w:t>
            </w:r>
            <w:proofErr w:type="spellStart"/>
            <w:r w:rsidRPr="000F3FFC">
              <w:rPr>
                <w:rFonts w:ascii="Arial" w:hAnsi="Arial" w:cs="Arial"/>
                <w:color w:val="6C6361"/>
                <w:sz w:val="22"/>
                <w:szCs w:val="20"/>
              </w:rPr>
              <w:t>practising</w:t>
            </w:r>
            <w:proofErr w:type="spellEnd"/>
            <w:r w:rsidRPr="000F3FFC">
              <w:rPr>
                <w:rFonts w:ascii="Arial" w:hAnsi="Arial" w:cs="Arial"/>
                <w:color w:val="6C6361"/>
                <w:sz w:val="22"/>
                <w:szCs w:val="20"/>
              </w:rPr>
              <w:t xml:space="preserve"> solicitor of High Court of Hong Kong and the Chairman of Hong Kong Mediation and Arbitration Centre.  Over the past years, he has been responsible for handling financial crime prosecutions, and has also been the lecturer of various law and mediation </w:t>
            </w:r>
            <w:proofErr w:type="spellStart"/>
            <w:r w:rsidRPr="000F3FFC">
              <w:rPr>
                <w:rFonts w:ascii="Arial" w:hAnsi="Arial" w:cs="Arial"/>
                <w:color w:val="6C6361"/>
                <w:sz w:val="22"/>
                <w:szCs w:val="20"/>
              </w:rPr>
              <w:t>programmes</w:t>
            </w:r>
            <w:proofErr w:type="spellEnd"/>
            <w:r w:rsidRPr="000F3FFC">
              <w:rPr>
                <w:rFonts w:ascii="Arial" w:hAnsi="Arial" w:cs="Arial"/>
                <w:color w:val="6C6361"/>
                <w:sz w:val="22"/>
                <w:szCs w:val="20"/>
              </w:rPr>
              <w:t xml:space="preserve"> in Hong Kong and overseas universities.</w:t>
            </w:r>
          </w:p>
          <w:p w:rsidR="00FD1F09" w:rsidRPr="000F3FFC" w:rsidRDefault="00FD1F09" w:rsidP="00FD1F09">
            <w:pPr>
              <w:pStyle w:val="NormalWeb"/>
              <w:spacing w:before="0" w:beforeAutospacing="0" w:after="0" w:afterAutospacing="0"/>
              <w:jc w:val="both"/>
              <w:rPr>
                <w:rFonts w:ascii="Arial" w:hAnsi="Arial" w:cs="Arial"/>
                <w:color w:val="6C6361"/>
                <w:sz w:val="10"/>
                <w:szCs w:val="10"/>
              </w:rPr>
            </w:pPr>
          </w:p>
          <w:p w:rsidR="00FD1F09" w:rsidRPr="000F3FFC" w:rsidRDefault="00FD1F09" w:rsidP="00FD1F09">
            <w:pPr>
              <w:pStyle w:val="NormalWeb"/>
              <w:spacing w:before="0" w:beforeAutospacing="0" w:after="0" w:afterAutospacing="0"/>
              <w:jc w:val="both"/>
              <w:rPr>
                <w:rFonts w:ascii="Arial" w:hAnsi="Arial" w:cs="Arial"/>
                <w:color w:val="6C6361"/>
                <w:sz w:val="20"/>
                <w:szCs w:val="20"/>
              </w:rPr>
            </w:pPr>
            <w:r w:rsidRPr="000F3FFC">
              <w:rPr>
                <w:rFonts w:ascii="Arial" w:hAnsi="Arial" w:cs="Arial"/>
                <w:color w:val="6C6361"/>
                <w:sz w:val="22"/>
                <w:szCs w:val="20"/>
              </w:rPr>
              <w:t>Before Mr. So joined the legal profession, he had been one of the team members of a financial regulatory authority, responsible for conducting criminal investigation, handling litigation and disciplinary-related professional proceedings.  Throughout his professional time as a regulator, he had personally handled over 800 financial disputes and their relevant litigations.</w:t>
            </w:r>
          </w:p>
        </w:tc>
      </w:tr>
    </w:tbl>
    <w:p w:rsidR="00FD1F09" w:rsidRPr="000F3FFC" w:rsidRDefault="00FD1F09" w:rsidP="00FD1F09">
      <w:pPr>
        <w:spacing w:line="276" w:lineRule="auto"/>
        <w:jc w:val="left"/>
        <w:rPr>
          <w:rFonts w:ascii="Arial" w:hAnsi="Arial" w:cs="Arial"/>
          <w:sz w:val="20"/>
          <w:szCs w:val="18"/>
        </w:rPr>
      </w:pPr>
    </w:p>
    <w:tbl>
      <w:tblPr>
        <w:tblW w:w="10773" w:type="dxa"/>
        <w:jc w:val="center"/>
        <w:tblBorders>
          <w:bottom w:val="single" w:sz="12" w:space="0" w:color="FFFFFF" w:themeColor="background1"/>
        </w:tblBorders>
        <w:tblLook w:val="04A0" w:firstRow="1" w:lastRow="0" w:firstColumn="1" w:lastColumn="0" w:noHBand="0" w:noVBand="1"/>
      </w:tblPr>
      <w:tblGrid>
        <w:gridCol w:w="5387"/>
        <w:gridCol w:w="5386"/>
      </w:tblGrid>
      <w:tr w:rsidR="00FD1F09" w:rsidRPr="001D532F" w:rsidTr="005D57E8">
        <w:trPr>
          <w:trHeight w:val="3841"/>
          <w:jc w:val="center"/>
        </w:trPr>
        <w:tc>
          <w:tcPr>
            <w:tcW w:w="10773" w:type="dxa"/>
            <w:gridSpan w:val="2"/>
            <w:tcBorders>
              <w:top w:val="nil"/>
              <w:bottom w:val="nil"/>
            </w:tcBorders>
            <w:shd w:val="clear" w:color="auto" w:fill="FFFFFF" w:themeFill="background1"/>
            <w:vAlign w:val="center"/>
          </w:tcPr>
          <w:p w:rsidR="00FD1F09" w:rsidRPr="004A57CC" w:rsidRDefault="00FD1F09" w:rsidP="005D57E8">
            <w:pPr>
              <w:spacing w:line="276" w:lineRule="auto"/>
              <w:rPr>
                <w:rFonts w:ascii="Arial" w:hAnsi="Arial" w:cs="Arial"/>
                <w:color w:val="6C6361"/>
                <w:sz w:val="23"/>
                <w:szCs w:val="23"/>
              </w:rPr>
            </w:pPr>
            <w:r w:rsidRPr="004A57CC">
              <w:rPr>
                <w:rFonts w:ascii="Arial" w:hAnsi="Arial" w:cs="Arial"/>
                <w:color w:val="6C6361"/>
                <w:sz w:val="23"/>
                <w:szCs w:val="23"/>
              </w:rPr>
              <w:t xml:space="preserve">With the rapid development of the internet and social media, </w:t>
            </w:r>
            <w:proofErr w:type="spellStart"/>
            <w:r w:rsidRPr="004A57CC">
              <w:rPr>
                <w:rFonts w:ascii="Arial" w:hAnsi="Arial" w:cs="Arial"/>
                <w:color w:val="6C6361"/>
                <w:sz w:val="23"/>
                <w:szCs w:val="23"/>
              </w:rPr>
              <w:t>crowdfunding</w:t>
            </w:r>
            <w:proofErr w:type="spellEnd"/>
            <w:r w:rsidRPr="004A57CC">
              <w:rPr>
                <w:rFonts w:ascii="Arial" w:hAnsi="Arial" w:cs="Arial"/>
                <w:color w:val="6C6361"/>
                <w:sz w:val="23"/>
                <w:szCs w:val="23"/>
              </w:rPr>
              <w:t xml:space="preserve"> activities have emerged internationally and locally over the past few years.  </w:t>
            </w:r>
            <w:proofErr w:type="spellStart"/>
            <w:r w:rsidRPr="004A57CC">
              <w:rPr>
                <w:rFonts w:ascii="Arial" w:hAnsi="Arial" w:cs="Arial"/>
                <w:color w:val="6C6361"/>
                <w:sz w:val="23"/>
                <w:szCs w:val="23"/>
              </w:rPr>
              <w:t>Crowdfunding</w:t>
            </w:r>
            <w:proofErr w:type="spellEnd"/>
            <w:r w:rsidRPr="004A57CC">
              <w:rPr>
                <w:rFonts w:ascii="Arial" w:hAnsi="Arial" w:cs="Arial"/>
                <w:color w:val="6C6361"/>
                <w:sz w:val="23"/>
                <w:szCs w:val="23"/>
              </w:rPr>
              <w:t xml:space="preserve"> is an umbrella term describing the use of monetary contributions, obtained from a large number of individuals or </w:t>
            </w:r>
            <w:proofErr w:type="spellStart"/>
            <w:r w:rsidRPr="004A57CC">
              <w:rPr>
                <w:rFonts w:ascii="Arial" w:hAnsi="Arial" w:cs="Arial"/>
                <w:color w:val="6C6361"/>
                <w:sz w:val="23"/>
                <w:szCs w:val="23"/>
              </w:rPr>
              <w:t>organisations</w:t>
            </w:r>
            <w:proofErr w:type="spellEnd"/>
            <w:r w:rsidRPr="004A57CC">
              <w:rPr>
                <w:rFonts w:ascii="Arial" w:hAnsi="Arial" w:cs="Arial"/>
                <w:color w:val="6C6361"/>
                <w:sz w:val="23"/>
                <w:szCs w:val="23"/>
              </w:rPr>
              <w:t>, to fund a project, a business, a company, a loan or a donation, and other needs through an online platform.</w:t>
            </w:r>
          </w:p>
          <w:p w:rsidR="00FD1F09" w:rsidRPr="004A57CC" w:rsidRDefault="00FD1F09" w:rsidP="005D57E8">
            <w:pPr>
              <w:spacing w:line="276" w:lineRule="auto"/>
              <w:rPr>
                <w:rFonts w:ascii="Arial" w:hAnsi="Arial" w:cs="Arial"/>
                <w:color w:val="6C6361"/>
                <w:sz w:val="10"/>
                <w:szCs w:val="10"/>
              </w:rPr>
            </w:pPr>
          </w:p>
          <w:p w:rsidR="00FD1F09" w:rsidRPr="004A57CC" w:rsidRDefault="00FD1F09" w:rsidP="005D57E8">
            <w:pPr>
              <w:spacing w:line="276" w:lineRule="auto"/>
              <w:rPr>
                <w:rFonts w:ascii="Arial" w:hAnsi="Arial" w:cs="Arial"/>
                <w:color w:val="6C6361"/>
                <w:sz w:val="23"/>
                <w:szCs w:val="23"/>
              </w:rPr>
            </w:pPr>
            <w:r w:rsidRPr="004A57CC">
              <w:rPr>
                <w:rFonts w:ascii="Arial" w:hAnsi="Arial" w:cs="Arial"/>
                <w:color w:val="6C6361"/>
                <w:sz w:val="23"/>
                <w:szCs w:val="23"/>
              </w:rPr>
              <w:t xml:space="preserve">Equity </w:t>
            </w:r>
            <w:proofErr w:type="spellStart"/>
            <w:r w:rsidRPr="004A57CC">
              <w:rPr>
                <w:rFonts w:ascii="Arial" w:hAnsi="Arial" w:cs="Arial"/>
                <w:color w:val="6C6361"/>
                <w:sz w:val="23"/>
                <w:szCs w:val="23"/>
              </w:rPr>
              <w:t>crowdfunding</w:t>
            </w:r>
            <w:proofErr w:type="spellEnd"/>
            <w:r w:rsidRPr="004A57CC">
              <w:rPr>
                <w:rFonts w:ascii="Arial" w:hAnsi="Arial" w:cs="Arial"/>
                <w:color w:val="6C6361"/>
                <w:sz w:val="23"/>
                <w:szCs w:val="23"/>
              </w:rPr>
              <w:t xml:space="preserve"> (ECF) is a common type of </w:t>
            </w:r>
            <w:proofErr w:type="spellStart"/>
            <w:r w:rsidRPr="004A57CC">
              <w:rPr>
                <w:rFonts w:ascii="Arial" w:hAnsi="Arial" w:cs="Arial"/>
                <w:color w:val="6C6361"/>
                <w:sz w:val="23"/>
                <w:szCs w:val="23"/>
              </w:rPr>
              <w:t>crowdfunding</w:t>
            </w:r>
            <w:proofErr w:type="spellEnd"/>
            <w:r w:rsidRPr="004A57CC">
              <w:rPr>
                <w:rFonts w:ascii="Arial" w:hAnsi="Arial" w:cs="Arial"/>
                <w:color w:val="6C6361"/>
                <w:sz w:val="23"/>
                <w:szCs w:val="23"/>
              </w:rPr>
              <w:t xml:space="preserve"> activity where investors usually invest in a project or a business (often a start-up) through an online platform, typically in return for an interest in shares issued by a company.</w:t>
            </w:r>
          </w:p>
          <w:p w:rsidR="00FD1F09" w:rsidRPr="004A57CC" w:rsidRDefault="00FD1F09" w:rsidP="005D57E8">
            <w:pPr>
              <w:spacing w:line="276" w:lineRule="auto"/>
              <w:rPr>
                <w:rFonts w:ascii="Arial" w:hAnsi="Arial" w:cs="Arial"/>
                <w:color w:val="6C6361"/>
                <w:sz w:val="10"/>
                <w:szCs w:val="10"/>
              </w:rPr>
            </w:pPr>
          </w:p>
          <w:p w:rsidR="00FD1F09" w:rsidRPr="001D532F" w:rsidRDefault="00FD1F09" w:rsidP="005D57E8">
            <w:pPr>
              <w:spacing w:line="276" w:lineRule="auto"/>
              <w:rPr>
                <w:rFonts w:ascii="Arial" w:hAnsi="Arial" w:cs="Arial"/>
                <w:color w:val="6C6361"/>
                <w:sz w:val="23"/>
                <w:szCs w:val="23"/>
              </w:rPr>
            </w:pPr>
            <w:r w:rsidRPr="004A57CC">
              <w:rPr>
                <w:rFonts w:ascii="Arial" w:hAnsi="Arial" w:cs="Arial"/>
                <w:color w:val="6C6361"/>
                <w:sz w:val="23"/>
                <w:szCs w:val="23"/>
              </w:rPr>
              <w:t xml:space="preserve">A combination of interactive lectures, case studies, practical scenario trainings, role-play sessions, group discussion/sharing will be used in the seminar.  Upon the completion, participants should be able to acquire the necessary </w:t>
            </w:r>
            <w:proofErr w:type="spellStart"/>
            <w:r w:rsidRPr="004A57CC">
              <w:rPr>
                <w:rFonts w:ascii="Arial" w:hAnsi="Arial" w:cs="Arial"/>
                <w:color w:val="6C6361"/>
                <w:sz w:val="23"/>
                <w:szCs w:val="23"/>
              </w:rPr>
              <w:t>Fintech</w:t>
            </w:r>
            <w:proofErr w:type="spellEnd"/>
            <w:r w:rsidRPr="004A57CC">
              <w:rPr>
                <w:rFonts w:ascii="Arial" w:hAnsi="Arial" w:cs="Arial"/>
                <w:color w:val="6C6361"/>
                <w:sz w:val="23"/>
                <w:szCs w:val="23"/>
              </w:rPr>
              <w:t>, corporate finance, legal, compliance and regulatory professional knowledge and identify the common issues to perform their daily duties effectively.</w:t>
            </w:r>
          </w:p>
        </w:tc>
      </w:tr>
      <w:tr w:rsidR="00FD1F09" w:rsidRPr="001D532F" w:rsidTr="005D57E8">
        <w:trPr>
          <w:trHeight w:val="397"/>
          <w:jc w:val="center"/>
        </w:trPr>
        <w:tc>
          <w:tcPr>
            <w:tcW w:w="10773" w:type="dxa"/>
            <w:gridSpan w:val="2"/>
            <w:tcBorders>
              <w:top w:val="nil"/>
              <w:bottom w:val="nil"/>
            </w:tcBorders>
            <w:shd w:val="clear" w:color="auto" w:fill="F0EBE1"/>
            <w:vAlign w:val="center"/>
          </w:tcPr>
          <w:p w:rsidR="00FD1F09" w:rsidRPr="001D532F" w:rsidRDefault="00FD1F09" w:rsidP="005D57E8">
            <w:pPr>
              <w:spacing w:line="276" w:lineRule="auto"/>
              <w:jc w:val="left"/>
              <w:rPr>
                <w:rFonts w:ascii="Arial" w:hAnsi="Arial" w:cs="Arial"/>
                <w:b/>
                <w:color w:val="524B48"/>
                <w:sz w:val="23"/>
                <w:szCs w:val="23"/>
              </w:rPr>
            </w:pPr>
            <w:r w:rsidRPr="001D532F">
              <w:rPr>
                <w:rFonts w:ascii="Arial" w:hAnsi="Arial" w:cs="Arial"/>
                <w:b/>
                <w:color w:val="524B48"/>
                <w:sz w:val="23"/>
                <w:szCs w:val="23"/>
              </w:rPr>
              <w:t>Topics to be covered include:</w:t>
            </w:r>
          </w:p>
        </w:tc>
      </w:tr>
      <w:tr w:rsidR="00FD1F09" w:rsidRPr="001D532F" w:rsidTr="005D57E8">
        <w:trPr>
          <w:trHeight w:val="2711"/>
          <w:jc w:val="center"/>
        </w:trPr>
        <w:tc>
          <w:tcPr>
            <w:tcW w:w="5387" w:type="dxa"/>
            <w:tcBorders>
              <w:top w:val="nil"/>
              <w:bottom w:val="nil"/>
              <w:right w:val="nil"/>
            </w:tcBorders>
            <w:shd w:val="clear" w:color="auto" w:fill="FFFFFF" w:themeFill="background1"/>
            <w:vAlign w:val="center"/>
          </w:tcPr>
          <w:p w:rsidR="00FD1F09" w:rsidRPr="004A57CC" w:rsidRDefault="00FD1F09" w:rsidP="005D57E8">
            <w:pPr>
              <w:pStyle w:val="ListParagraph"/>
              <w:numPr>
                <w:ilvl w:val="0"/>
                <w:numId w:val="2"/>
              </w:numPr>
              <w:spacing w:line="276" w:lineRule="auto"/>
              <w:jc w:val="left"/>
              <w:rPr>
                <w:rFonts w:ascii="Arial" w:hAnsi="Arial" w:cs="Arial"/>
                <w:color w:val="6C6361"/>
                <w:sz w:val="23"/>
                <w:szCs w:val="23"/>
              </w:rPr>
            </w:pPr>
            <w:r w:rsidRPr="004A57CC">
              <w:rPr>
                <w:rFonts w:ascii="Arial" w:hAnsi="Arial" w:cs="Arial"/>
                <w:color w:val="6C6361"/>
                <w:sz w:val="23"/>
                <w:szCs w:val="23"/>
              </w:rPr>
              <w:t>How does ECF work?</w:t>
            </w:r>
          </w:p>
          <w:p w:rsidR="00FD1F09" w:rsidRPr="004A57CC" w:rsidRDefault="00FD1F09" w:rsidP="005D57E8">
            <w:pPr>
              <w:pStyle w:val="ListParagraph"/>
              <w:numPr>
                <w:ilvl w:val="0"/>
                <w:numId w:val="2"/>
              </w:numPr>
              <w:spacing w:line="276" w:lineRule="auto"/>
              <w:jc w:val="left"/>
              <w:rPr>
                <w:rFonts w:ascii="Arial" w:hAnsi="Arial" w:cs="Arial"/>
                <w:color w:val="6C6361"/>
                <w:sz w:val="23"/>
                <w:szCs w:val="23"/>
              </w:rPr>
            </w:pPr>
            <w:r w:rsidRPr="004A57CC">
              <w:rPr>
                <w:rFonts w:ascii="Arial" w:hAnsi="Arial" w:cs="Arial"/>
                <w:color w:val="6C6361"/>
                <w:sz w:val="23"/>
                <w:szCs w:val="23"/>
              </w:rPr>
              <w:t>Risks associated with ECF</w:t>
            </w:r>
          </w:p>
          <w:p w:rsidR="00FD1F09" w:rsidRPr="004A57CC" w:rsidRDefault="00FD1F09" w:rsidP="005D57E8">
            <w:pPr>
              <w:pStyle w:val="ListParagraph"/>
              <w:numPr>
                <w:ilvl w:val="0"/>
                <w:numId w:val="2"/>
              </w:numPr>
              <w:spacing w:line="276" w:lineRule="auto"/>
              <w:jc w:val="left"/>
              <w:rPr>
                <w:rFonts w:ascii="Arial" w:hAnsi="Arial" w:cs="Arial"/>
                <w:color w:val="6C6361"/>
                <w:sz w:val="23"/>
                <w:szCs w:val="23"/>
              </w:rPr>
            </w:pPr>
            <w:r w:rsidRPr="004A57CC">
              <w:rPr>
                <w:rFonts w:ascii="Arial" w:hAnsi="Arial" w:cs="Arial"/>
                <w:color w:val="6C6361"/>
                <w:sz w:val="23"/>
                <w:szCs w:val="23"/>
              </w:rPr>
              <w:t>Risk of bankruptcy of the issuer</w:t>
            </w:r>
          </w:p>
          <w:p w:rsidR="00FD1F09" w:rsidRPr="004A57CC" w:rsidRDefault="00FD1F09" w:rsidP="005D57E8">
            <w:pPr>
              <w:pStyle w:val="ListParagraph"/>
              <w:numPr>
                <w:ilvl w:val="0"/>
                <w:numId w:val="2"/>
              </w:numPr>
              <w:spacing w:line="276" w:lineRule="auto"/>
              <w:jc w:val="left"/>
              <w:rPr>
                <w:rFonts w:ascii="Arial" w:hAnsi="Arial" w:cs="Arial"/>
                <w:color w:val="6C6361"/>
                <w:sz w:val="23"/>
                <w:szCs w:val="23"/>
              </w:rPr>
            </w:pPr>
            <w:r w:rsidRPr="004A57CC">
              <w:rPr>
                <w:rFonts w:ascii="Arial" w:hAnsi="Arial" w:cs="Arial"/>
                <w:color w:val="6C6361"/>
                <w:sz w:val="23"/>
                <w:szCs w:val="23"/>
              </w:rPr>
              <w:t>Liquidity risk/lack of secondary market liquidity for the equity investments</w:t>
            </w:r>
          </w:p>
          <w:p w:rsidR="00FD1F09" w:rsidRPr="004A57CC" w:rsidRDefault="00FD1F09" w:rsidP="005D57E8">
            <w:pPr>
              <w:pStyle w:val="ListParagraph"/>
              <w:numPr>
                <w:ilvl w:val="0"/>
                <w:numId w:val="2"/>
              </w:numPr>
              <w:spacing w:line="276" w:lineRule="auto"/>
              <w:jc w:val="left"/>
              <w:rPr>
                <w:rFonts w:ascii="Arial" w:hAnsi="Arial" w:cs="Arial"/>
                <w:color w:val="6C6361"/>
                <w:sz w:val="23"/>
                <w:szCs w:val="23"/>
              </w:rPr>
            </w:pPr>
            <w:r w:rsidRPr="004A57CC">
              <w:rPr>
                <w:rFonts w:ascii="Arial" w:hAnsi="Arial" w:cs="Arial"/>
                <w:color w:val="6C6361"/>
                <w:sz w:val="23"/>
                <w:szCs w:val="23"/>
              </w:rPr>
              <w:t>Risk of conducting unlicensed activities</w:t>
            </w:r>
          </w:p>
          <w:p w:rsidR="00FD1F09" w:rsidRDefault="00FD1F09" w:rsidP="005D57E8">
            <w:pPr>
              <w:pStyle w:val="ListParagraph"/>
              <w:numPr>
                <w:ilvl w:val="0"/>
                <w:numId w:val="2"/>
              </w:numPr>
              <w:spacing w:line="276" w:lineRule="auto"/>
              <w:jc w:val="left"/>
              <w:rPr>
                <w:rFonts w:ascii="Arial" w:hAnsi="Arial" w:cs="Arial"/>
                <w:color w:val="6C6361"/>
                <w:sz w:val="23"/>
                <w:szCs w:val="23"/>
              </w:rPr>
            </w:pPr>
            <w:r w:rsidRPr="004A57CC">
              <w:rPr>
                <w:rFonts w:ascii="Arial" w:hAnsi="Arial" w:cs="Arial"/>
                <w:color w:val="6C6361"/>
                <w:sz w:val="23"/>
                <w:szCs w:val="23"/>
              </w:rPr>
              <w:t>How is ECF regulated in Hong Kong?</w:t>
            </w:r>
          </w:p>
          <w:p w:rsidR="00FD1F09" w:rsidRPr="001D532F" w:rsidRDefault="00FD1F09" w:rsidP="005D57E8">
            <w:pPr>
              <w:pStyle w:val="ListParagraph"/>
              <w:numPr>
                <w:ilvl w:val="0"/>
                <w:numId w:val="2"/>
              </w:numPr>
              <w:spacing w:line="276" w:lineRule="auto"/>
              <w:jc w:val="left"/>
              <w:rPr>
                <w:rFonts w:ascii="Arial" w:hAnsi="Arial" w:cs="Arial"/>
                <w:color w:val="6C6361"/>
                <w:sz w:val="23"/>
                <w:szCs w:val="23"/>
              </w:rPr>
            </w:pPr>
            <w:r>
              <w:rPr>
                <w:rFonts w:ascii="Arial" w:hAnsi="Arial" w:cs="Arial"/>
                <w:color w:val="6C6361"/>
                <w:sz w:val="23"/>
                <w:szCs w:val="23"/>
              </w:rPr>
              <w:t>Disclosure risks</w:t>
            </w:r>
          </w:p>
        </w:tc>
        <w:tc>
          <w:tcPr>
            <w:tcW w:w="5386" w:type="dxa"/>
            <w:tcBorders>
              <w:top w:val="nil"/>
              <w:left w:val="nil"/>
              <w:bottom w:val="nil"/>
            </w:tcBorders>
            <w:shd w:val="clear" w:color="auto" w:fill="FFFFFF" w:themeFill="background1"/>
            <w:vAlign w:val="center"/>
          </w:tcPr>
          <w:p w:rsidR="00FD1F09" w:rsidRPr="004A57CC" w:rsidRDefault="00FD1F09" w:rsidP="005D57E8">
            <w:pPr>
              <w:pStyle w:val="ListParagraph"/>
              <w:numPr>
                <w:ilvl w:val="0"/>
                <w:numId w:val="2"/>
              </w:numPr>
              <w:spacing w:line="276" w:lineRule="auto"/>
              <w:jc w:val="left"/>
              <w:rPr>
                <w:rFonts w:ascii="Arial" w:hAnsi="Arial" w:cs="Arial"/>
                <w:color w:val="6C6361"/>
                <w:sz w:val="23"/>
                <w:szCs w:val="23"/>
              </w:rPr>
            </w:pPr>
            <w:r w:rsidRPr="0069571F">
              <w:rPr>
                <w:rFonts w:ascii="Arial" w:hAnsi="Arial" w:cs="Arial"/>
                <w:noProof/>
                <w:color w:val="6C6361"/>
                <w:sz w:val="23"/>
                <w:szCs w:val="23"/>
              </w:rPr>
              <w:drawing>
                <wp:anchor distT="0" distB="0" distL="114300" distR="114300" simplePos="0" relativeHeight="251660288" behindDoc="1" locked="0" layoutInCell="1" allowOverlap="1" wp14:anchorId="1CCC2A2D" wp14:editId="5F7AB432">
                  <wp:simplePos x="0" y="0"/>
                  <wp:positionH relativeFrom="column">
                    <wp:posOffset>2314575</wp:posOffset>
                  </wp:positionH>
                  <wp:positionV relativeFrom="paragraph">
                    <wp:posOffset>71755</wp:posOffset>
                  </wp:positionV>
                  <wp:extent cx="892175" cy="1018540"/>
                  <wp:effectExtent l="0" t="0" r="3175" b="0"/>
                  <wp:wrapTight wrapText="bothSides">
                    <wp:wrapPolygon edited="0">
                      <wp:start x="0" y="0"/>
                      <wp:lineTo x="0" y="21007"/>
                      <wp:lineTo x="922" y="21007"/>
                      <wp:lineTo x="21216" y="21007"/>
                      <wp:lineTo x="21216" y="0"/>
                      <wp:lineTo x="1937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175" cy="1018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A57CC">
              <w:rPr>
                <w:rFonts w:ascii="Arial" w:hAnsi="Arial" w:cs="Arial"/>
                <w:color w:val="6C6361"/>
                <w:sz w:val="23"/>
                <w:szCs w:val="23"/>
              </w:rPr>
              <w:t>Risk of collapse, fraud or malpractice by the platform</w:t>
            </w:r>
          </w:p>
          <w:p w:rsidR="00FD1F09" w:rsidRPr="004A57CC" w:rsidRDefault="00FD1F09" w:rsidP="005D57E8">
            <w:pPr>
              <w:pStyle w:val="ListParagraph"/>
              <w:numPr>
                <w:ilvl w:val="0"/>
                <w:numId w:val="2"/>
              </w:numPr>
              <w:spacing w:line="276" w:lineRule="auto"/>
              <w:jc w:val="left"/>
              <w:rPr>
                <w:rFonts w:ascii="Arial" w:hAnsi="Arial" w:cs="Arial"/>
                <w:color w:val="6C6361"/>
                <w:sz w:val="23"/>
                <w:szCs w:val="23"/>
              </w:rPr>
            </w:pPr>
            <w:r w:rsidRPr="004A57CC">
              <w:rPr>
                <w:rFonts w:ascii="Arial" w:hAnsi="Arial" w:cs="Arial"/>
                <w:color w:val="6C6361"/>
                <w:sz w:val="23"/>
                <w:szCs w:val="23"/>
              </w:rPr>
              <w:t>Cross-border risk</w:t>
            </w:r>
          </w:p>
          <w:p w:rsidR="00FD1F09" w:rsidRPr="004A57CC" w:rsidRDefault="00FD1F09" w:rsidP="005D57E8">
            <w:pPr>
              <w:pStyle w:val="ListParagraph"/>
              <w:numPr>
                <w:ilvl w:val="0"/>
                <w:numId w:val="2"/>
              </w:numPr>
              <w:spacing w:line="276" w:lineRule="auto"/>
              <w:jc w:val="left"/>
              <w:rPr>
                <w:rFonts w:ascii="Arial" w:hAnsi="Arial" w:cs="Arial"/>
                <w:color w:val="6C6361"/>
                <w:sz w:val="23"/>
                <w:szCs w:val="23"/>
              </w:rPr>
            </w:pPr>
            <w:r w:rsidRPr="004A57CC">
              <w:rPr>
                <w:rFonts w:ascii="Arial" w:hAnsi="Arial" w:cs="Arial"/>
                <w:color w:val="6C6361"/>
                <w:sz w:val="23"/>
                <w:szCs w:val="23"/>
              </w:rPr>
              <w:t>Cyber security and Cyber-attacks</w:t>
            </w:r>
          </w:p>
          <w:p w:rsidR="00FD1F09" w:rsidRPr="004A57CC" w:rsidRDefault="00FD1F09" w:rsidP="005D57E8">
            <w:pPr>
              <w:pStyle w:val="ListParagraph"/>
              <w:numPr>
                <w:ilvl w:val="0"/>
                <w:numId w:val="2"/>
              </w:numPr>
              <w:spacing w:line="276" w:lineRule="auto"/>
              <w:jc w:val="left"/>
              <w:rPr>
                <w:rFonts w:ascii="Arial" w:hAnsi="Arial" w:cs="Arial"/>
                <w:color w:val="6C6361"/>
                <w:sz w:val="23"/>
                <w:szCs w:val="23"/>
              </w:rPr>
            </w:pPr>
            <w:r w:rsidRPr="004A57CC">
              <w:rPr>
                <w:rFonts w:ascii="Arial" w:hAnsi="Arial" w:cs="Arial"/>
                <w:color w:val="6C6361"/>
                <w:sz w:val="23"/>
                <w:szCs w:val="23"/>
              </w:rPr>
              <w:t>Illegal activities, fraud and money laundering</w:t>
            </w:r>
          </w:p>
          <w:p w:rsidR="00FD1F09" w:rsidRPr="001D532F" w:rsidRDefault="00FD1F09" w:rsidP="005D57E8">
            <w:pPr>
              <w:pStyle w:val="ListParagraph"/>
              <w:numPr>
                <w:ilvl w:val="0"/>
                <w:numId w:val="2"/>
              </w:numPr>
              <w:spacing w:line="276" w:lineRule="auto"/>
              <w:jc w:val="left"/>
              <w:rPr>
                <w:rFonts w:ascii="Arial" w:hAnsi="Arial" w:cs="Arial"/>
                <w:color w:val="6C6361"/>
                <w:sz w:val="23"/>
                <w:szCs w:val="23"/>
              </w:rPr>
            </w:pPr>
            <w:r w:rsidRPr="004A57CC">
              <w:rPr>
                <w:rFonts w:ascii="Arial" w:hAnsi="Arial" w:cs="Arial"/>
                <w:color w:val="6C6361"/>
                <w:sz w:val="23"/>
                <w:szCs w:val="23"/>
              </w:rPr>
              <w:t>Legal issues and consideration for investors</w:t>
            </w:r>
          </w:p>
        </w:tc>
      </w:tr>
    </w:tbl>
    <w:p w:rsidR="00CE6816" w:rsidRDefault="00CE6816" w:rsidP="00CE6816">
      <w:pPr>
        <w:spacing w:line="276" w:lineRule="auto"/>
        <w:jc w:val="left"/>
        <w:rPr>
          <w:rFonts w:ascii="Arial" w:hAnsi="Arial" w:cs="Arial"/>
          <w:sz w:val="2"/>
          <w:szCs w:val="2"/>
        </w:rPr>
      </w:pPr>
    </w:p>
    <w:p w:rsidR="00FD1F09" w:rsidRDefault="00FD1F09" w:rsidP="00CE6816">
      <w:pPr>
        <w:spacing w:line="276" w:lineRule="auto"/>
        <w:jc w:val="left"/>
        <w:rPr>
          <w:rFonts w:ascii="Arial" w:hAnsi="Arial" w:cs="Arial"/>
          <w:sz w:val="2"/>
          <w:szCs w:val="2"/>
        </w:rPr>
      </w:pPr>
    </w:p>
    <w:p w:rsidR="00FD1F09" w:rsidRDefault="00FD1F09" w:rsidP="00CE6816">
      <w:pPr>
        <w:spacing w:line="276" w:lineRule="auto"/>
        <w:jc w:val="left"/>
        <w:rPr>
          <w:rFonts w:ascii="Arial" w:hAnsi="Arial" w:cs="Arial"/>
          <w:sz w:val="2"/>
          <w:szCs w:val="2"/>
        </w:rPr>
      </w:pPr>
    </w:p>
    <w:p w:rsidR="00FD1F09" w:rsidRPr="00FD1F09" w:rsidRDefault="00FD1F09" w:rsidP="00CE6816">
      <w:pPr>
        <w:spacing w:line="276" w:lineRule="auto"/>
        <w:jc w:val="left"/>
        <w:rPr>
          <w:rFonts w:ascii="Arial" w:hAnsi="Arial" w:cs="Arial"/>
          <w:sz w:val="2"/>
          <w:szCs w:val="2"/>
        </w:rPr>
      </w:pPr>
    </w:p>
    <w:p w:rsidR="00423572" w:rsidRPr="00423572" w:rsidRDefault="00423572" w:rsidP="00CE6816">
      <w:pPr>
        <w:spacing w:line="276" w:lineRule="auto"/>
        <w:jc w:val="left"/>
        <w:rPr>
          <w:rFonts w:ascii="Arial" w:hAnsi="Arial" w:cs="Arial"/>
          <w:sz w:val="2"/>
          <w:szCs w:val="2"/>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695"/>
        <w:gridCol w:w="2880"/>
        <w:gridCol w:w="794"/>
        <w:gridCol w:w="1700"/>
        <w:gridCol w:w="2464"/>
        <w:gridCol w:w="1239"/>
      </w:tblGrid>
      <w:tr w:rsidR="00FD1F09" w:rsidRPr="00320F79" w:rsidTr="006D4D31">
        <w:trPr>
          <w:trHeight w:val="340"/>
          <w:jc w:val="center"/>
        </w:trPr>
        <w:tc>
          <w:tcPr>
            <w:tcW w:w="1695" w:type="dxa"/>
            <w:tcBorders>
              <w:top w:val="nil"/>
              <w:left w:val="nil"/>
              <w:bottom w:val="single" w:sz="12" w:space="0" w:color="FFFFFF"/>
            </w:tcBorders>
            <w:shd w:val="clear" w:color="auto" w:fill="F0EBE1"/>
            <w:vAlign w:val="center"/>
          </w:tcPr>
          <w:p w:rsidR="00FD1F09" w:rsidRPr="00D159B2" w:rsidRDefault="00FD1F09" w:rsidP="00FD1F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D159B2">
              <w:rPr>
                <w:rFonts w:ascii="Arial" w:eastAsia="Times New Roman" w:hAnsi="Arial" w:cs="Arial"/>
                <w:noProof/>
                <w:color w:val="524B48"/>
                <w:sz w:val="20"/>
                <w:szCs w:val="20"/>
              </w:rPr>
              <w:t>Code:</w:t>
            </w:r>
          </w:p>
        </w:tc>
        <w:tc>
          <w:tcPr>
            <w:tcW w:w="3674" w:type="dxa"/>
            <w:gridSpan w:val="2"/>
            <w:tcBorders>
              <w:top w:val="nil"/>
              <w:bottom w:val="single" w:sz="12" w:space="0" w:color="F0EBE1"/>
            </w:tcBorders>
            <w:shd w:val="clear" w:color="auto" w:fill="FFFFFF"/>
            <w:vAlign w:val="center"/>
          </w:tcPr>
          <w:p w:rsidR="00FD1F09" w:rsidRPr="00D159B2" w:rsidRDefault="00FD1F09" w:rsidP="00FD1F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EVT000000218</w:t>
            </w:r>
          </w:p>
        </w:tc>
        <w:tc>
          <w:tcPr>
            <w:tcW w:w="1700" w:type="dxa"/>
            <w:tcBorders>
              <w:top w:val="nil"/>
              <w:bottom w:val="single" w:sz="12" w:space="0" w:color="FFFFFF"/>
            </w:tcBorders>
            <w:shd w:val="clear" w:color="auto" w:fill="F0EBE1"/>
            <w:vAlign w:val="center"/>
          </w:tcPr>
          <w:p w:rsidR="00FD1F09" w:rsidRPr="00D159B2" w:rsidRDefault="00FD1F09" w:rsidP="00FD1F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D159B2">
              <w:rPr>
                <w:rFonts w:ascii="Arial" w:eastAsia="Times New Roman" w:hAnsi="Arial" w:cs="Arial"/>
                <w:noProof/>
                <w:color w:val="524B48"/>
                <w:sz w:val="20"/>
                <w:szCs w:val="20"/>
              </w:rPr>
              <w:t>Level:</w:t>
            </w:r>
          </w:p>
        </w:tc>
        <w:tc>
          <w:tcPr>
            <w:tcW w:w="3703" w:type="dxa"/>
            <w:gridSpan w:val="2"/>
            <w:tcBorders>
              <w:top w:val="nil"/>
              <w:bottom w:val="single" w:sz="12" w:space="0" w:color="F0EBE1"/>
              <w:right w:val="nil"/>
            </w:tcBorders>
            <w:shd w:val="clear" w:color="auto" w:fill="FFFFFF"/>
            <w:vAlign w:val="center"/>
          </w:tcPr>
          <w:p w:rsidR="00FD1F09" w:rsidRPr="00D159B2" w:rsidRDefault="00FD1F09" w:rsidP="00FD1F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FD1F09" w:rsidRPr="00320F79" w:rsidTr="006D4D31">
        <w:trPr>
          <w:trHeight w:val="340"/>
          <w:jc w:val="center"/>
        </w:trPr>
        <w:tc>
          <w:tcPr>
            <w:tcW w:w="1695" w:type="dxa"/>
            <w:tcBorders>
              <w:top w:val="single" w:sz="12" w:space="0" w:color="FFFFFF"/>
              <w:left w:val="nil"/>
              <w:bottom w:val="single" w:sz="12" w:space="0" w:color="FFFFFF"/>
            </w:tcBorders>
            <w:shd w:val="clear" w:color="auto" w:fill="F0EBE1"/>
            <w:vAlign w:val="center"/>
          </w:tcPr>
          <w:p w:rsidR="00FD1F09" w:rsidRPr="00D159B2" w:rsidRDefault="00FD1F09" w:rsidP="00FD1F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D159B2">
              <w:rPr>
                <w:rFonts w:ascii="Arial" w:eastAsia="Times New Roman" w:hAnsi="Arial" w:cs="Arial"/>
                <w:noProof/>
                <w:color w:val="524B48"/>
                <w:sz w:val="20"/>
                <w:szCs w:val="20"/>
              </w:rPr>
              <w:t>Date:</w:t>
            </w:r>
          </w:p>
        </w:tc>
        <w:tc>
          <w:tcPr>
            <w:tcW w:w="3674" w:type="dxa"/>
            <w:gridSpan w:val="2"/>
            <w:tcBorders>
              <w:top w:val="single" w:sz="12" w:space="0" w:color="F0EBE1"/>
              <w:bottom w:val="single" w:sz="12" w:space="0" w:color="F0EBE1"/>
            </w:tcBorders>
            <w:shd w:val="clear" w:color="auto" w:fill="FFFFFF"/>
            <w:vAlign w:val="center"/>
          </w:tcPr>
          <w:p w:rsidR="00FD1F09" w:rsidRPr="001D532F" w:rsidRDefault="00FD1F09" w:rsidP="00FD1F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12 June 2018 (Tuesday) (Amended)</w:t>
            </w:r>
          </w:p>
        </w:tc>
        <w:tc>
          <w:tcPr>
            <w:tcW w:w="1700" w:type="dxa"/>
            <w:tcBorders>
              <w:top w:val="single" w:sz="12" w:space="0" w:color="FFFFFF"/>
              <w:bottom w:val="single" w:sz="12" w:space="0" w:color="FFFFFF"/>
            </w:tcBorders>
            <w:shd w:val="clear" w:color="auto" w:fill="F0EBE1"/>
            <w:vAlign w:val="center"/>
          </w:tcPr>
          <w:p w:rsidR="00FD1F09" w:rsidRPr="00D159B2" w:rsidRDefault="00FD1F09" w:rsidP="00FD1F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D159B2">
              <w:rPr>
                <w:rFonts w:ascii="Arial" w:eastAsia="Times New Roman" w:hAnsi="Arial" w:cs="Arial"/>
                <w:noProof/>
                <w:color w:val="524B48"/>
                <w:sz w:val="20"/>
                <w:szCs w:val="20"/>
              </w:rPr>
              <w:t>Language:</w:t>
            </w:r>
          </w:p>
        </w:tc>
        <w:tc>
          <w:tcPr>
            <w:tcW w:w="3703" w:type="dxa"/>
            <w:gridSpan w:val="2"/>
            <w:tcBorders>
              <w:top w:val="single" w:sz="12" w:space="0" w:color="F0EBE1"/>
              <w:bottom w:val="single" w:sz="12" w:space="0" w:color="F0EBE1"/>
              <w:right w:val="nil"/>
            </w:tcBorders>
            <w:shd w:val="clear" w:color="auto" w:fill="FFFFFF"/>
            <w:vAlign w:val="center"/>
          </w:tcPr>
          <w:p w:rsidR="00FD1F09" w:rsidRPr="00D159B2" w:rsidRDefault="00FD1F09" w:rsidP="00FD1F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English</w:t>
            </w:r>
          </w:p>
        </w:tc>
      </w:tr>
      <w:tr w:rsidR="00FD1F09" w:rsidRPr="00320F79" w:rsidTr="006D4D31">
        <w:trPr>
          <w:trHeight w:val="340"/>
          <w:jc w:val="center"/>
        </w:trPr>
        <w:tc>
          <w:tcPr>
            <w:tcW w:w="1695" w:type="dxa"/>
            <w:tcBorders>
              <w:top w:val="single" w:sz="12" w:space="0" w:color="FFFFFF"/>
              <w:left w:val="nil"/>
              <w:bottom w:val="single" w:sz="12" w:space="0" w:color="FFFFFF"/>
            </w:tcBorders>
            <w:shd w:val="clear" w:color="auto" w:fill="F0EBE1"/>
            <w:vAlign w:val="center"/>
          </w:tcPr>
          <w:p w:rsidR="00FD1F09" w:rsidRPr="00D159B2" w:rsidRDefault="00FD1F09" w:rsidP="00FD1F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D159B2">
              <w:rPr>
                <w:rFonts w:ascii="Arial" w:eastAsia="Times New Roman" w:hAnsi="Arial" w:cs="Arial"/>
                <w:noProof/>
                <w:color w:val="524B48"/>
                <w:sz w:val="20"/>
                <w:szCs w:val="20"/>
              </w:rPr>
              <w:t>Time:</w:t>
            </w:r>
          </w:p>
        </w:tc>
        <w:tc>
          <w:tcPr>
            <w:tcW w:w="3674" w:type="dxa"/>
            <w:gridSpan w:val="2"/>
            <w:tcBorders>
              <w:top w:val="single" w:sz="12" w:space="0" w:color="F0EBE1"/>
              <w:bottom w:val="single" w:sz="12" w:space="0" w:color="F0EBE1"/>
            </w:tcBorders>
            <w:shd w:val="clear" w:color="auto" w:fill="FFFFFF"/>
            <w:vAlign w:val="center"/>
          </w:tcPr>
          <w:p w:rsidR="00FD1F09" w:rsidRPr="00D159B2" w:rsidRDefault="00FD1F09" w:rsidP="00FD1F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09:30 - 12</w:t>
            </w:r>
            <w:r w:rsidRPr="00D159B2">
              <w:rPr>
                <w:rFonts w:ascii="Arial" w:hAnsi="Arial" w:cs="Arial"/>
                <w:b/>
                <w:color w:val="6C6361"/>
                <w:sz w:val="20"/>
                <w:szCs w:val="20"/>
              </w:rPr>
              <w:t>:45</w:t>
            </w:r>
          </w:p>
          <w:p w:rsidR="00FD1F09" w:rsidRPr="00D159B2" w:rsidRDefault="00FD1F09" w:rsidP="00FD1F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hAnsi="Arial" w:cs="Arial"/>
                <w:color w:val="6C6361"/>
                <w:sz w:val="20"/>
                <w:szCs w:val="20"/>
              </w:rPr>
              <w:t>(Reception starts at 09</w:t>
            </w:r>
            <w:r w:rsidRPr="00D159B2">
              <w:rPr>
                <w:rFonts w:ascii="Arial" w:hAnsi="Arial" w:cs="Arial"/>
                <w:color w:val="6C6361"/>
                <w:sz w:val="20"/>
                <w:szCs w:val="20"/>
              </w:rPr>
              <w:t>:00)</w:t>
            </w:r>
          </w:p>
        </w:tc>
        <w:tc>
          <w:tcPr>
            <w:tcW w:w="1700" w:type="dxa"/>
            <w:tcBorders>
              <w:top w:val="single" w:sz="12" w:space="0" w:color="FFFFFF"/>
              <w:bottom w:val="single" w:sz="12" w:space="0" w:color="FFFFFF"/>
            </w:tcBorders>
            <w:shd w:val="clear" w:color="auto" w:fill="F0EBE1"/>
            <w:vAlign w:val="center"/>
          </w:tcPr>
          <w:p w:rsidR="00FD1F09" w:rsidRPr="00D159B2" w:rsidRDefault="00FD1F09" w:rsidP="00FD1F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D159B2">
              <w:rPr>
                <w:rFonts w:ascii="Arial" w:eastAsia="Times New Roman" w:hAnsi="Arial" w:cs="Arial"/>
                <w:noProof/>
                <w:color w:val="524B48"/>
                <w:sz w:val="20"/>
                <w:szCs w:val="20"/>
              </w:rPr>
              <w:t>Accreditation(s):</w:t>
            </w:r>
          </w:p>
        </w:tc>
        <w:tc>
          <w:tcPr>
            <w:tcW w:w="3703" w:type="dxa"/>
            <w:gridSpan w:val="2"/>
            <w:tcBorders>
              <w:top w:val="single" w:sz="12" w:space="0" w:color="F0EBE1"/>
              <w:bottom w:val="single" w:sz="12" w:space="0" w:color="F0EBE1"/>
              <w:right w:val="nil"/>
            </w:tcBorders>
            <w:shd w:val="clear" w:color="auto" w:fill="FFFFFF"/>
            <w:vAlign w:val="center"/>
          </w:tcPr>
          <w:p w:rsidR="00FD1F09" w:rsidRDefault="00FD1F09" w:rsidP="00FD1F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D159B2">
              <w:rPr>
                <w:rFonts w:ascii="Arial" w:hAnsi="Arial" w:cs="Arial"/>
                <w:b/>
                <w:color w:val="6C6361"/>
                <w:sz w:val="20"/>
                <w:szCs w:val="20"/>
              </w:rPr>
              <w:t>LSHK</w:t>
            </w:r>
            <w:r>
              <w:rPr>
                <w:rFonts w:ascii="Arial" w:hAnsi="Arial" w:cs="Arial"/>
                <w:b/>
                <w:color w:val="6C6361"/>
                <w:sz w:val="20"/>
                <w:szCs w:val="20"/>
              </w:rPr>
              <w:t xml:space="preserve"> 3.0 </w:t>
            </w:r>
            <w:r w:rsidRPr="00D159B2">
              <w:rPr>
                <w:rFonts w:ascii="Arial" w:hAnsi="Arial" w:cs="Arial"/>
                <w:b/>
                <w:color w:val="6C6361"/>
                <w:sz w:val="20"/>
                <w:szCs w:val="20"/>
              </w:rPr>
              <w:t>CPD Points</w:t>
            </w:r>
          </w:p>
          <w:p w:rsidR="00FD1F09" w:rsidRPr="007E00C3" w:rsidRDefault="00FD1F09" w:rsidP="00FD1F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E92D28">
              <w:rPr>
                <w:rFonts w:ascii="Arial" w:hAnsi="Arial" w:cs="Arial"/>
                <w:b/>
                <w:color w:val="6C6361"/>
                <w:sz w:val="20"/>
                <w:szCs w:val="20"/>
              </w:rPr>
              <w:t>SFC 3.0 CPT Hours</w:t>
            </w:r>
          </w:p>
        </w:tc>
      </w:tr>
      <w:tr w:rsidR="00CE6816" w:rsidRPr="00320F79" w:rsidTr="006D4D31">
        <w:trPr>
          <w:trHeight w:val="1247"/>
          <w:jc w:val="center"/>
        </w:trPr>
        <w:tc>
          <w:tcPr>
            <w:tcW w:w="1695" w:type="dxa"/>
            <w:tcBorders>
              <w:top w:val="single" w:sz="12" w:space="0" w:color="FFFFFF"/>
              <w:left w:val="nil"/>
              <w:bottom w:val="nil"/>
            </w:tcBorders>
            <w:shd w:val="clear" w:color="auto" w:fill="F0EBE1"/>
            <w:vAlign w:val="center"/>
          </w:tcPr>
          <w:p w:rsidR="00CE6816" w:rsidRPr="00320F79" w:rsidRDefault="00CE6816" w:rsidP="006167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Venue:</w:t>
            </w:r>
          </w:p>
        </w:tc>
        <w:tc>
          <w:tcPr>
            <w:tcW w:w="2880" w:type="dxa"/>
            <w:tcBorders>
              <w:top w:val="single" w:sz="12" w:space="0" w:color="F0EBE1"/>
              <w:bottom w:val="nil"/>
              <w:right w:val="nil"/>
            </w:tcBorders>
            <w:shd w:val="clear" w:color="auto" w:fill="FFFFFF"/>
            <w:vAlign w:val="center"/>
          </w:tcPr>
          <w:p w:rsidR="00CE6816" w:rsidRPr="00320F79" w:rsidRDefault="00CE6816" w:rsidP="00616768">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320F79">
              <w:rPr>
                <w:rFonts w:ascii="Arial" w:hAnsi="Arial" w:cs="Arial"/>
                <w:b/>
                <w:color w:val="6C6361"/>
                <w:sz w:val="20"/>
                <w:szCs w:val="20"/>
              </w:rPr>
              <w:fldChar w:fldCharType="begin"/>
            </w:r>
            <w:r>
              <w:rPr>
                <w:rFonts w:ascii="Arial" w:hAnsi="Arial" w:cs="Arial"/>
                <w:b/>
                <w:color w:val="6C6361"/>
                <w:sz w:val="20"/>
                <w:szCs w:val="20"/>
              </w:rPr>
              <w:instrText>HYPERLINK "http://goo.gl/maps/DKYQ1"</w:instrText>
            </w:r>
            <w:r w:rsidRPr="00320F79">
              <w:rPr>
                <w:rFonts w:ascii="Arial" w:hAnsi="Arial" w:cs="Arial"/>
                <w:b/>
                <w:color w:val="6C6361"/>
                <w:sz w:val="20"/>
                <w:szCs w:val="20"/>
              </w:rPr>
              <w:fldChar w:fldCharType="separate"/>
            </w:r>
            <w:r w:rsidRPr="00320F79">
              <w:rPr>
                <w:rStyle w:val="Hyperlink"/>
                <w:rFonts w:ascii="Arial" w:hAnsi="Arial" w:cs="Arial"/>
                <w:b/>
                <w:color w:val="6C6361"/>
                <w:sz w:val="20"/>
                <w:szCs w:val="20"/>
                <w:u w:val="none"/>
              </w:rPr>
              <w:t>Kornerstone Institute</w:t>
            </w:r>
          </w:p>
          <w:p w:rsidR="00CE6816" w:rsidRPr="00320F79" w:rsidRDefault="00CE6816" w:rsidP="006167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15/F, Hip Shing Hong Centre</w:t>
            </w:r>
          </w:p>
          <w:p w:rsidR="00CE6816" w:rsidRPr="00320F79" w:rsidRDefault="00CE6816" w:rsidP="006167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55 Des Voeux Road Central</w:t>
            </w:r>
          </w:p>
          <w:p w:rsidR="00CE6816" w:rsidRPr="00320F79" w:rsidRDefault="00CE6816" w:rsidP="006167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320F79">
              <w:rPr>
                <w:rStyle w:val="Hyperlink"/>
                <w:rFonts w:ascii="Arial" w:hAnsi="Arial" w:cs="Arial"/>
                <w:color w:val="6C6361"/>
                <w:sz w:val="20"/>
                <w:szCs w:val="20"/>
                <w:u w:val="none"/>
              </w:rPr>
              <w:t>Central, Hong Kong</w:t>
            </w:r>
            <w:r w:rsidRPr="00320F79">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CE6816" w:rsidRDefault="00CE6816" w:rsidP="00616768">
            <w:pPr>
              <w:jc w:val="right"/>
              <w:rPr>
                <w:rFonts w:ascii="Arial" w:hAnsi="Arial" w:cs="Arial"/>
                <w:b/>
                <w:color w:val="6C6361"/>
                <w:sz w:val="20"/>
                <w:szCs w:val="20"/>
              </w:rPr>
            </w:pPr>
          </w:p>
          <w:p w:rsidR="00CE6816" w:rsidRDefault="00CE6816" w:rsidP="00616768">
            <w:pPr>
              <w:jc w:val="right"/>
              <w:rPr>
                <w:rFonts w:ascii="Arial" w:hAnsi="Arial" w:cs="Arial"/>
                <w:b/>
                <w:color w:val="6C6361"/>
                <w:sz w:val="20"/>
                <w:szCs w:val="20"/>
              </w:rPr>
            </w:pPr>
          </w:p>
          <w:p w:rsidR="00CE6816" w:rsidRPr="00320F79" w:rsidRDefault="00CE6816" w:rsidP="00616768">
            <w:pPr>
              <w:jc w:val="right"/>
              <w:rPr>
                <w:rFonts w:ascii="Arial" w:hAnsi="Arial" w:cs="Arial"/>
                <w:b/>
                <w:color w:val="6C6361"/>
                <w:sz w:val="20"/>
                <w:szCs w:val="20"/>
              </w:rPr>
            </w:pPr>
            <w:r w:rsidRPr="00320F79">
              <w:rPr>
                <w:rFonts w:ascii="Arial" w:hAnsi="Arial" w:cs="Arial"/>
                <w:b/>
                <w:noProof/>
                <w:color w:val="6C6361"/>
                <w:sz w:val="20"/>
                <w:szCs w:val="20"/>
              </w:rPr>
              <w:drawing>
                <wp:inline distT="0" distB="0" distL="0" distR="0" wp14:anchorId="450454BC" wp14:editId="52339A3F">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CE6816" w:rsidRPr="00E2201B" w:rsidRDefault="00CE6816" w:rsidP="00616768">
            <w:pPr>
              <w:jc w:val="right"/>
              <w:rPr>
                <w:rFonts w:ascii="Arial" w:hAnsi="Arial" w:cs="Arial"/>
                <w:b/>
                <w:color w:val="6C6361"/>
                <w:sz w:val="12"/>
                <w:szCs w:val="12"/>
              </w:rPr>
            </w:pPr>
          </w:p>
        </w:tc>
        <w:tc>
          <w:tcPr>
            <w:tcW w:w="1700" w:type="dxa"/>
            <w:tcBorders>
              <w:top w:val="single" w:sz="12" w:space="0" w:color="FFFFFF"/>
              <w:bottom w:val="nil"/>
            </w:tcBorders>
            <w:shd w:val="clear" w:color="auto" w:fill="F0EBE1"/>
            <w:vAlign w:val="center"/>
          </w:tcPr>
          <w:p w:rsidR="00CE6816" w:rsidRPr="003A2A41" w:rsidRDefault="00CE6816" w:rsidP="006167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CE6816" w:rsidRPr="003A2A41" w:rsidRDefault="00CE6816" w:rsidP="006167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64" w:type="dxa"/>
            <w:tcBorders>
              <w:top w:val="single" w:sz="12" w:space="0" w:color="F0EBE1"/>
              <w:bottom w:val="nil"/>
              <w:right w:val="nil"/>
            </w:tcBorders>
            <w:shd w:val="clear" w:color="auto" w:fill="FFFFFF"/>
            <w:vAlign w:val="center"/>
          </w:tcPr>
          <w:p w:rsidR="00CE6816" w:rsidRPr="003A2A41" w:rsidRDefault="00CE6816" w:rsidP="006167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CE6816" w:rsidRPr="003A2A41" w:rsidRDefault="00CE6816" w:rsidP="006167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39" w:type="dxa"/>
            <w:tcBorders>
              <w:top w:val="single" w:sz="12" w:space="0" w:color="F0EBE1"/>
              <w:left w:val="nil"/>
              <w:bottom w:val="nil"/>
              <w:right w:val="nil"/>
            </w:tcBorders>
            <w:shd w:val="clear" w:color="auto" w:fill="FFFFFF"/>
            <w:vAlign w:val="center"/>
          </w:tcPr>
          <w:p w:rsidR="00CE6816" w:rsidRPr="00156567" w:rsidRDefault="00CE6816" w:rsidP="006167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20B13695" wp14:editId="4987C7D9">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CE6816" w:rsidRDefault="00CE6816" w:rsidP="00CE6816">
      <w:pPr>
        <w:rPr>
          <w:rFonts w:ascii="Arial" w:hAnsi="Arial" w:cs="Arial"/>
          <w:color w:val="524B48"/>
          <w:sz w:val="2"/>
          <w:szCs w:val="2"/>
        </w:rPr>
      </w:pPr>
    </w:p>
    <w:p w:rsidR="00CE6816" w:rsidRDefault="00CE6816" w:rsidP="00CE6816">
      <w:pPr>
        <w:rPr>
          <w:rFonts w:ascii="Arial" w:hAnsi="Arial" w:cs="Arial"/>
          <w:color w:val="524B48"/>
          <w:sz w:val="2"/>
          <w:szCs w:val="2"/>
        </w:rPr>
      </w:pPr>
    </w:p>
    <w:p w:rsidR="00CE6816" w:rsidRDefault="00CE6816" w:rsidP="00CE6816">
      <w:pPr>
        <w:rPr>
          <w:rFonts w:ascii="Arial" w:hAnsi="Arial" w:cs="Arial"/>
          <w:color w:val="524B48"/>
          <w:sz w:val="2"/>
          <w:szCs w:val="2"/>
        </w:rPr>
      </w:pPr>
    </w:p>
    <w:sectPr w:rsidR="00CE6816"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6C57" w:rsidRDefault="00866C57" w:rsidP="00546556">
      <w:r>
        <w:separator/>
      </w:r>
    </w:p>
  </w:endnote>
  <w:endnote w:type="continuationSeparator" w:id="0">
    <w:p w:rsidR="00866C57" w:rsidRDefault="00866C57"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6C57" w:rsidRDefault="00866C57" w:rsidP="00546556">
      <w:r>
        <w:separator/>
      </w:r>
    </w:p>
  </w:footnote>
  <w:footnote w:type="continuationSeparator" w:id="0">
    <w:p w:rsidR="00866C57" w:rsidRDefault="00866C57"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62432FA"/>
    <w:multiLevelType w:val="multilevel"/>
    <w:tmpl w:val="C5DAD3C2"/>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nsid w:val="07F45157"/>
    <w:multiLevelType w:val="multilevel"/>
    <w:tmpl w:val="9BFED17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11EC2C19"/>
    <w:multiLevelType w:val="hybridMultilevel"/>
    <w:tmpl w:val="F676C81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nsid w:val="187D17E2"/>
    <w:multiLevelType w:val="multilevel"/>
    <w:tmpl w:val="A79A28FC"/>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b w:val="0"/>
      </w:rPr>
    </w:lvl>
    <w:lvl w:ilvl="2">
      <w:start w:val="1"/>
      <w:numFmt w:val="decimal"/>
      <w:lvlText w:val="%3."/>
      <w:lvlJc w:val="left"/>
      <w:pPr>
        <w:ind w:left="1080" w:hanging="360"/>
      </w:pPr>
      <w:rPr>
        <w:rFonts w:hint="default"/>
        <w:b/>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Wingdings" w:hAnsi="Wingdings"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1B6B0816"/>
    <w:multiLevelType w:val="multilevel"/>
    <w:tmpl w:val="D20A72EA"/>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1BA259B7"/>
    <w:multiLevelType w:val="multilevel"/>
    <w:tmpl w:val="10C805C8"/>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324D7613"/>
    <w:multiLevelType w:val="hybridMultilevel"/>
    <w:tmpl w:val="4F6AE4CC"/>
    <w:lvl w:ilvl="0" w:tplc="01A8DEFE">
      <w:numFmt w:val="bullet"/>
      <w:lvlText w:val="-"/>
      <w:lvlJc w:val="left"/>
      <w:pPr>
        <w:ind w:left="720" w:hanging="360"/>
      </w:pPr>
      <w:rPr>
        <w:rFonts w:ascii="Arial" w:eastAsia="新細明體"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54520FB4"/>
    <w:multiLevelType w:val="multilevel"/>
    <w:tmpl w:val="365A74E0"/>
    <w:lvl w:ilvl="0">
      <w:start w:val="1"/>
      <w:numFmt w:val="decimal"/>
      <w:lvlText w:val="%1."/>
      <w:lvlJc w:val="left"/>
      <w:pPr>
        <w:ind w:left="360" w:hanging="360"/>
      </w:pPr>
      <w:rPr>
        <w:rFonts w:hint="default"/>
        <w:b/>
      </w:rPr>
    </w:lvl>
    <w:lvl w:ilvl="1">
      <w:start w:val="1"/>
      <w:numFmt w:val="bullet"/>
      <w:lvlText w:val=""/>
      <w:lvlJc w:val="left"/>
      <w:pPr>
        <w:ind w:left="720" w:hanging="360"/>
      </w:pPr>
      <w:rPr>
        <w:rFonts w:ascii="Wingdings" w:hAnsi="Wingding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nsid w:val="578E352A"/>
    <w:multiLevelType w:val="hybridMultilevel"/>
    <w:tmpl w:val="48D0C8D6"/>
    <w:lvl w:ilvl="0" w:tplc="04090001">
      <w:start w:val="1"/>
      <w:numFmt w:val="bullet"/>
      <w:lvlText w:val=""/>
      <w:lvlJc w:val="left"/>
      <w:pPr>
        <w:ind w:left="755" w:hanging="360"/>
      </w:pPr>
      <w:rPr>
        <w:rFonts w:ascii="Symbol" w:hAnsi="Symbol" w:hint="default"/>
      </w:rPr>
    </w:lvl>
    <w:lvl w:ilvl="1" w:tplc="0409000F">
      <w:start w:val="1"/>
      <w:numFmt w:val="decimal"/>
      <w:lvlText w:val="%2."/>
      <w:lvlJc w:val="left"/>
      <w:pPr>
        <w:ind w:left="1475" w:hanging="360"/>
      </w:pPr>
      <w:rPr>
        <w:rFonts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20">
    <w:nsid w:val="58946673"/>
    <w:multiLevelType w:val="multilevel"/>
    <w:tmpl w:val="3738B4D6"/>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nsid w:val="5D013CD2"/>
    <w:multiLevelType w:val="multilevel"/>
    <w:tmpl w:val="E550CDA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3">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5">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nsid w:val="77E138D5"/>
    <w:multiLevelType w:val="multilevel"/>
    <w:tmpl w:val="DF6CBC32"/>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15"/>
  </w:num>
  <w:num w:numId="2">
    <w:abstractNumId w:val="11"/>
  </w:num>
  <w:num w:numId="3">
    <w:abstractNumId w:val="23"/>
  </w:num>
  <w:num w:numId="4">
    <w:abstractNumId w:val="4"/>
  </w:num>
  <w:num w:numId="5">
    <w:abstractNumId w:val="8"/>
  </w:num>
  <w:num w:numId="6">
    <w:abstractNumId w:val="24"/>
  </w:num>
  <w:num w:numId="7">
    <w:abstractNumId w:val="6"/>
  </w:num>
  <w:num w:numId="8">
    <w:abstractNumId w:val="25"/>
  </w:num>
  <w:num w:numId="9">
    <w:abstractNumId w:val="26"/>
  </w:num>
  <w:num w:numId="10">
    <w:abstractNumId w:val="18"/>
  </w:num>
  <w:num w:numId="11">
    <w:abstractNumId w:val="0"/>
  </w:num>
  <w:num w:numId="12">
    <w:abstractNumId w:val="14"/>
  </w:num>
  <w:num w:numId="13">
    <w:abstractNumId w:val="21"/>
  </w:num>
  <w:num w:numId="14">
    <w:abstractNumId w:val="13"/>
  </w:num>
  <w:num w:numId="15">
    <w:abstractNumId w:val="17"/>
  </w:num>
  <w:num w:numId="16">
    <w:abstractNumId w:val="2"/>
  </w:num>
  <w:num w:numId="17">
    <w:abstractNumId w:val="12"/>
  </w:num>
  <w:num w:numId="18">
    <w:abstractNumId w:val="19"/>
  </w:num>
  <w:num w:numId="19">
    <w:abstractNumId w:val="16"/>
  </w:num>
  <w:num w:numId="20">
    <w:abstractNumId w:val="27"/>
  </w:num>
  <w:num w:numId="21">
    <w:abstractNumId w:val="5"/>
  </w:num>
  <w:num w:numId="22">
    <w:abstractNumId w:val="10"/>
  </w:num>
  <w:num w:numId="23">
    <w:abstractNumId w:val="20"/>
  </w:num>
  <w:num w:numId="24">
    <w:abstractNumId w:val="1"/>
  </w:num>
  <w:num w:numId="25">
    <w:abstractNumId w:val="9"/>
  </w:num>
  <w:num w:numId="26">
    <w:abstractNumId w:val="7"/>
  </w:num>
  <w:num w:numId="27">
    <w:abstractNumId w:val="22"/>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rYWqpI5+m0ot7pnxs5m5qXQJvU4BRI9cvW24KeMKpeOxHd4raz3FK7zy+J21vhAdseGycrWWk2bXWeiZe983zQ==" w:salt="LmsUFKx5zQ/2As+GLVEhVg=="/>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5CCA"/>
    <w:rsid w:val="00027401"/>
    <w:rsid w:val="00027969"/>
    <w:rsid w:val="00027CA2"/>
    <w:rsid w:val="0003046E"/>
    <w:rsid w:val="0003061F"/>
    <w:rsid w:val="00030E06"/>
    <w:rsid w:val="0003227C"/>
    <w:rsid w:val="0003289F"/>
    <w:rsid w:val="00034C62"/>
    <w:rsid w:val="000369BE"/>
    <w:rsid w:val="00036D42"/>
    <w:rsid w:val="00036F87"/>
    <w:rsid w:val="000372FE"/>
    <w:rsid w:val="000408E8"/>
    <w:rsid w:val="000409F9"/>
    <w:rsid w:val="00040EA7"/>
    <w:rsid w:val="00043740"/>
    <w:rsid w:val="00046495"/>
    <w:rsid w:val="00046D28"/>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16FE"/>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1E"/>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37ABF"/>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A6D04"/>
    <w:rsid w:val="002B029C"/>
    <w:rsid w:val="002B149D"/>
    <w:rsid w:val="002B547D"/>
    <w:rsid w:val="002B7150"/>
    <w:rsid w:val="002B775A"/>
    <w:rsid w:val="002C1664"/>
    <w:rsid w:val="002C3DA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19B9"/>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09A"/>
    <w:rsid w:val="0032686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3215"/>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35B2"/>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4904"/>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F22"/>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572"/>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969"/>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190E"/>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693B"/>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6FE5"/>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63D"/>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6DF"/>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5277"/>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451D"/>
    <w:rsid w:val="006C514B"/>
    <w:rsid w:val="006C546D"/>
    <w:rsid w:val="006C5492"/>
    <w:rsid w:val="006C7634"/>
    <w:rsid w:val="006C7934"/>
    <w:rsid w:val="006D1051"/>
    <w:rsid w:val="006D24DB"/>
    <w:rsid w:val="006D4D31"/>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21F5"/>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6C57"/>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2D4"/>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50AA"/>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8F6C35"/>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4421"/>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0D7A"/>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B41"/>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9E2"/>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5F5"/>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49A"/>
    <w:rsid w:val="00C30F1B"/>
    <w:rsid w:val="00C3178C"/>
    <w:rsid w:val="00C321F7"/>
    <w:rsid w:val="00C32A81"/>
    <w:rsid w:val="00C33237"/>
    <w:rsid w:val="00C341EC"/>
    <w:rsid w:val="00C3431E"/>
    <w:rsid w:val="00C351FB"/>
    <w:rsid w:val="00C359A6"/>
    <w:rsid w:val="00C36223"/>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911"/>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816"/>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87C"/>
    <w:rsid w:val="00D34D3E"/>
    <w:rsid w:val="00D35362"/>
    <w:rsid w:val="00D35887"/>
    <w:rsid w:val="00D3590F"/>
    <w:rsid w:val="00D36B94"/>
    <w:rsid w:val="00D3748D"/>
    <w:rsid w:val="00D37B6F"/>
    <w:rsid w:val="00D37C58"/>
    <w:rsid w:val="00D40F57"/>
    <w:rsid w:val="00D42794"/>
    <w:rsid w:val="00D44B8B"/>
    <w:rsid w:val="00D454BE"/>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44D4"/>
    <w:rsid w:val="00DA5424"/>
    <w:rsid w:val="00DA6DE7"/>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3F9"/>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0B56"/>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3975"/>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25FE"/>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77CF3"/>
    <w:rsid w:val="00E8033C"/>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0144"/>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77438"/>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1F09"/>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2489/"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218/"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36C0F6-BA1C-4A9F-B2E4-2FBA1FC31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2</Pages>
  <Words>465</Words>
  <Characters>2654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CPD Course, CPT Course: Legal Issues of Bitcoin, Initial Coin Offerings (ICO) and Other "Cryptocurrencies"</vt:lpstr>
    </vt:vector>
  </TitlesOfParts>
  <Manager>Tyrone Tsang</Manager>
  <Company>The Profectional Company Limited</Company>
  <LinksUpToDate>false</LinksUpToDate>
  <CharactersWithSpaces>3113</CharactersWithSpaces>
  <SharedDoc>false</SharedDoc>
  <HyperlinkBase>http://download.profectional.com/events/EVT000000218.docx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CPT Course: Equity Crowdfunding</dc:title>
  <dc:subject>CPD Course, CPT Course: Equity Crowdfunding</dc:subject>
  <dc:creator>The Profectional Company Limited</dc:creator>
  <cp:keywords>Profectional; Kornerstone; CPD; CPT; CLE; CE; RME; Albert So; Practising Solicitor; Certified Anti-Money Laundering Specialist; Certified Financial Crimes Specialist; Accredited General Mediator; Accredited Family Mediator; Arbitrator; University Lecturer; Fellow of International Bar Association</cp:keywords>
  <cp:lastModifiedBy>Tyrone Tsang</cp:lastModifiedBy>
  <cp:revision>43</cp:revision>
  <cp:lastPrinted>2018-06-11T14:00:00Z</cp:lastPrinted>
  <dcterms:created xsi:type="dcterms:W3CDTF">2015-08-21T08:33:00Z</dcterms:created>
  <dcterms:modified xsi:type="dcterms:W3CDTF">2018-06-11T14:00:00Z</dcterms:modified>
</cp:coreProperties>
</file>