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26" w:rsidRPr="00032326" w:rsidRDefault="00032326" w:rsidP="0003232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32326" w:rsidRPr="00523A64" w:rsidTr="00A92060">
        <w:trPr>
          <w:trHeight w:val="3119"/>
          <w:jc w:val="center"/>
        </w:trPr>
        <w:tc>
          <w:tcPr>
            <w:tcW w:w="4820" w:type="dxa"/>
            <w:shd w:val="clear" w:color="auto" w:fill="FFFFFF"/>
            <w:vAlign w:val="center"/>
          </w:tcPr>
          <w:p w:rsidR="00032326" w:rsidRPr="001A3018" w:rsidRDefault="00032326" w:rsidP="00A92060">
            <w:pPr>
              <w:jc w:val="center"/>
              <w:rPr>
                <w:rFonts w:ascii="Arial" w:hAnsi="Arial" w:cs="Arial"/>
                <w:b/>
                <w:bCs/>
                <w:color w:val="524B48"/>
                <w:sz w:val="4"/>
                <w:szCs w:val="4"/>
              </w:rPr>
            </w:pPr>
          </w:p>
          <w:p w:rsidR="00032326" w:rsidRDefault="00032326" w:rsidP="00A92060">
            <w:pPr>
              <w:jc w:val="center"/>
              <w:rPr>
                <w:rStyle w:val="Hyperlink"/>
                <w:rFonts w:ascii="Arial" w:hAnsi="Arial" w:cs="Arial"/>
                <w:b/>
                <w:bCs/>
                <w:color w:val="524B48"/>
                <w:sz w:val="32"/>
                <w:szCs w:val="32"/>
                <w:u w:val="none"/>
              </w:rPr>
            </w:pPr>
            <w:r w:rsidRPr="00CF685C">
              <w:fldChar w:fldCharType="begin"/>
            </w:r>
            <w:r>
              <w:instrText>HYPERLINK "http://cpd.hk/evt000000242/"</w:instrText>
            </w:r>
            <w:r w:rsidRPr="00CF685C">
              <w:fldChar w:fldCharType="separate"/>
            </w:r>
            <w:r>
              <w:rPr>
                <w:rStyle w:val="Hyperlink"/>
                <w:rFonts w:ascii="Arial" w:hAnsi="Arial" w:cs="Arial"/>
                <w:b/>
                <w:bCs/>
                <w:color w:val="524B48"/>
                <w:sz w:val="32"/>
                <w:szCs w:val="32"/>
                <w:u w:val="none"/>
              </w:rPr>
              <w:t>Charitable Trusts</w:t>
            </w:r>
          </w:p>
          <w:p w:rsidR="00032326" w:rsidRDefault="00032326" w:rsidP="00A92060">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in Hong Kong</w:t>
            </w:r>
          </w:p>
          <w:p w:rsidR="00032326" w:rsidRDefault="00032326" w:rsidP="00A92060">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and Possible Reform</w:t>
            </w:r>
          </w:p>
          <w:p w:rsidR="00032326" w:rsidRPr="00C65AFD" w:rsidRDefault="00032326" w:rsidP="00A92060">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032326" w:rsidRPr="00C65AFD" w:rsidRDefault="00032326" w:rsidP="00A92060">
            <w:pPr>
              <w:jc w:val="center"/>
              <w:rPr>
                <w:rFonts w:ascii="Arial" w:hAnsi="Arial" w:cs="Arial"/>
                <w:i/>
                <w:color w:val="6C6361"/>
                <w:sz w:val="24"/>
                <w:szCs w:val="24"/>
              </w:rPr>
            </w:pPr>
            <w:r w:rsidRPr="00C65AFD">
              <w:rPr>
                <w:rFonts w:ascii="Arial" w:hAnsi="Arial" w:cs="Arial"/>
                <w:i/>
                <w:color w:val="6C6361"/>
                <w:sz w:val="24"/>
                <w:szCs w:val="24"/>
              </w:rPr>
              <w:t>by</w:t>
            </w:r>
          </w:p>
          <w:p w:rsidR="00032326" w:rsidRDefault="00032326" w:rsidP="00A92060">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032326" w:rsidRDefault="00032326" w:rsidP="00A92060">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032326" w:rsidRDefault="00032326" w:rsidP="00A92060">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032326" w:rsidRDefault="00032326" w:rsidP="00A92060">
            <w:pPr>
              <w:jc w:val="center"/>
              <w:rPr>
                <w:rFonts w:ascii="Arial" w:hAnsi="Arial" w:cs="Arial"/>
                <w:color w:val="6C6361"/>
                <w:sz w:val="24"/>
                <w:szCs w:val="24"/>
              </w:rPr>
            </w:pPr>
            <w:r>
              <w:rPr>
                <w:rFonts w:ascii="Arial" w:hAnsi="Arial" w:cs="Arial"/>
                <w:color w:val="6C6361"/>
                <w:sz w:val="24"/>
                <w:szCs w:val="24"/>
              </w:rPr>
              <w:t>The Faculty of Law,</w:t>
            </w:r>
          </w:p>
          <w:p w:rsidR="00032326" w:rsidRDefault="00032326" w:rsidP="00A92060">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032326" w:rsidRPr="00D87ECF" w:rsidRDefault="00032326" w:rsidP="00A92060">
            <w:pPr>
              <w:jc w:val="center"/>
              <w:rPr>
                <w:rFonts w:ascii="Arial" w:hAnsi="Arial" w:cs="Arial"/>
                <w:color w:val="6C6361"/>
                <w:sz w:val="8"/>
                <w:szCs w:val="8"/>
              </w:rPr>
            </w:pPr>
          </w:p>
        </w:tc>
        <w:tc>
          <w:tcPr>
            <w:tcW w:w="5954" w:type="dxa"/>
            <w:shd w:val="clear" w:color="auto" w:fill="FFFFFF"/>
            <w:vAlign w:val="center"/>
          </w:tcPr>
          <w:p w:rsidR="00032326" w:rsidRPr="00D50772" w:rsidRDefault="00032326" w:rsidP="00A92060">
            <w:pPr>
              <w:spacing w:line="276" w:lineRule="auto"/>
              <w:jc w:val="center"/>
              <w:rPr>
                <w:rFonts w:ascii="Arial" w:eastAsia="Times New Roman" w:hAnsi="Arial" w:cs="Arial"/>
                <w:noProof/>
                <w:sz w:val="20"/>
                <w:szCs w:val="20"/>
              </w:rPr>
            </w:pPr>
            <w:r w:rsidRPr="003C7062">
              <w:rPr>
                <w:rFonts w:ascii="Arial" w:eastAsia="Times New Roman" w:hAnsi="Arial" w:cs="Arial"/>
                <w:noProof/>
                <w:sz w:val="20"/>
                <w:szCs w:val="20"/>
              </w:rPr>
              <w:drawing>
                <wp:anchor distT="0" distB="0" distL="114300" distR="114300" simplePos="0" relativeHeight="251659264" behindDoc="0" locked="0" layoutInCell="1" allowOverlap="1" wp14:anchorId="6AE1812D" wp14:editId="68257C61">
                  <wp:simplePos x="0" y="0"/>
                  <wp:positionH relativeFrom="column">
                    <wp:posOffset>3175635</wp:posOffset>
                  </wp:positionH>
                  <wp:positionV relativeFrom="paragraph">
                    <wp:posOffset>-75565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12177C6" wp14:editId="7BFC94E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32326" w:rsidRPr="0095622C" w:rsidRDefault="00032326" w:rsidP="00032326">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032326" w:rsidRPr="000F3FFC" w:rsidTr="00A92060">
        <w:trPr>
          <w:trHeight w:val="2722"/>
          <w:jc w:val="center"/>
        </w:trPr>
        <w:tc>
          <w:tcPr>
            <w:tcW w:w="1985" w:type="dxa"/>
            <w:shd w:val="clear" w:color="auto" w:fill="FFFFFF"/>
            <w:vAlign w:val="center"/>
          </w:tcPr>
          <w:p w:rsidR="00032326" w:rsidRPr="000F3FFC" w:rsidRDefault="00032326" w:rsidP="00A92060">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3EA82E6" wp14:editId="76AC6A1F">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32326" w:rsidRPr="008815F9" w:rsidRDefault="00032326" w:rsidP="00032326">
            <w:pPr>
              <w:pStyle w:val="NormalWeb"/>
              <w:jc w:val="both"/>
              <w:rPr>
                <w:rFonts w:ascii="Arial" w:hAnsi="Arial" w:cs="Arial"/>
                <w:color w:val="6C6361"/>
                <w:sz w:val="22"/>
                <w:szCs w:val="21"/>
              </w:rPr>
            </w:pPr>
            <w:r w:rsidRPr="008815F9">
              <w:rPr>
                <w:rFonts w:ascii="Arial" w:hAnsi="Arial" w:cs="Arial"/>
                <w:color w:val="6C6361"/>
                <w:sz w:val="22"/>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8815F9">
              <w:rPr>
                <w:rFonts w:ascii="Arial" w:hAnsi="Arial" w:cs="Arial"/>
                <w:color w:val="6C6361"/>
                <w:sz w:val="22"/>
                <w:szCs w:val="21"/>
              </w:rPr>
              <w:t>programme</w:t>
            </w:r>
            <w:proofErr w:type="spellEnd"/>
            <w:r w:rsidRPr="008815F9">
              <w:rPr>
                <w:rFonts w:ascii="Arial" w:hAnsi="Arial" w:cs="Arial"/>
                <w:color w:val="6C6361"/>
                <w:sz w:val="22"/>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032326" w:rsidRPr="00E435E4" w:rsidRDefault="00032326" w:rsidP="00032326">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032326" w:rsidRPr="008815F9" w:rsidTr="00A92060">
        <w:trPr>
          <w:trHeight w:val="2155"/>
          <w:jc w:val="center"/>
        </w:trPr>
        <w:tc>
          <w:tcPr>
            <w:tcW w:w="9072" w:type="dxa"/>
            <w:gridSpan w:val="2"/>
            <w:tcBorders>
              <w:top w:val="nil"/>
              <w:bottom w:val="nil"/>
              <w:right w:val="nil"/>
            </w:tcBorders>
            <w:shd w:val="clear" w:color="auto" w:fill="FFFFFF" w:themeFill="background1"/>
            <w:vAlign w:val="center"/>
          </w:tcPr>
          <w:p w:rsidR="00032326" w:rsidRPr="008815F9" w:rsidRDefault="00032326" w:rsidP="00A92060">
            <w:pPr>
              <w:spacing w:line="276" w:lineRule="auto"/>
              <w:rPr>
                <w:rFonts w:ascii="Arial" w:hAnsi="Arial" w:cs="Arial"/>
                <w:color w:val="6C6361"/>
              </w:rPr>
            </w:pPr>
            <w:r w:rsidRPr="008815F9">
              <w:rPr>
                <w:rFonts w:ascii="Arial" w:hAnsi="Arial" w:cs="Arial"/>
                <w:color w:val="6C6361"/>
              </w:rPr>
              <w:t>This 3-hour seminar will provide an introduction to the existing law of charitable trusts in Hong Kong and the proposed legislative changes to this area of the law.  The seminar will begin with consideration of the existing law of charitable trusts in Hong Kong, including the benefits of charitable status for a trust and the requirements for charitable status. The seminar will then consider the problems with the modern law of charitable trusts in Hong Kong.  The 2013 recommendations on legislative changes in Hong Kong will be discussed and considered in the light of recent changes in the law of charities in the United Kingdom.</w:t>
            </w:r>
          </w:p>
        </w:tc>
        <w:tc>
          <w:tcPr>
            <w:tcW w:w="1701" w:type="dxa"/>
            <w:tcBorders>
              <w:top w:val="nil"/>
              <w:left w:val="nil"/>
              <w:bottom w:val="nil"/>
            </w:tcBorders>
            <w:shd w:val="clear" w:color="auto" w:fill="FFFFFF" w:themeFill="background1"/>
            <w:vAlign w:val="center"/>
          </w:tcPr>
          <w:p w:rsidR="00032326" w:rsidRPr="00A93B56" w:rsidRDefault="00032326" w:rsidP="00A92060">
            <w:pPr>
              <w:spacing w:line="276" w:lineRule="auto"/>
              <w:jc w:val="center"/>
              <w:rPr>
                <w:rFonts w:ascii="Arial" w:hAnsi="Arial" w:cs="Arial"/>
                <w:color w:val="6C6361"/>
                <w:sz w:val="18"/>
              </w:rPr>
            </w:pPr>
          </w:p>
          <w:p w:rsidR="00032326" w:rsidRPr="008815F9" w:rsidRDefault="00032326" w:rsidP="00A92060">
            <w:pPr>
              <w:spacing w:line="276" w:lineRule="auto"/>
              <w:jc w:val="center"/>
              <w:rPr>
                <w:rFonts w:ascii="Arial" w:hAnsi="Arial" w:cs="Arial"/>
                <w:color w:val="6C6361"/>
              </w:rPr>
            </w:pPr>
            <w:r w:rsidRPr="000D6D50">
              <w:rPr>
                <w:rFonts w:ascii="Arial" w:hAnsi="Arial" w:cs="Arial"/>
                <w:noProof/>
                <w:color w:val="6C6361"/>
              </w:rPr>
              <w:drawing>
                <wp:inline distT="0" distB="0" distL="0" distR="0" wp14:anchorId="4F702CC9" wp14:editId="1D72E8DF">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032326" w:rsidRPr="008815F9" w:rsidTr="00A92060">
        <w:trPr>
          <w:trHeight w:val="397"/>
          <w:jc w:val="center"/>
        </w:trPr>
        <w:tc>
          <w:tcPr>
            <w:tcW w:w="10773" w:type="dxa"/>
            <w:gridSpan w:val="3"/>
            <w:tcBorders>
              <w:top w:val="nil"/>
              <w:bottom w:val="nil"/>
              <w:right w:val="nil"/>
            </w:tcBorders>
            <w:shd w:val="clear" w:color="auto" w:fill="F0EBE1"/>
            <w:vAlign w:val="center"/>
          </w:tcPr>
          <w:p w:rsidR="00032326" w:rsidRPr="008815F9" w:rsidRDefault="00032326" w:rsidP="00A92060">
            <w:pPr>
              <w:spacing w:line="276" w:lineRule="auto"/>
              <w:rPr>
                <w:rFonts w:ascii="Arial" w:hAnsi="Arial" w:cs="Arial"/>
                <w:b/>
                <w:color w:val="524B48"/>
              </w:rPr>
            </w:pPr>
            <w:r w:rsidRPr="008815F9">
              <w:rPr>
                <w:rFonts w:ascii="Arial" w:hAnsi="Arial" w:cs="Arial"/>
                <w:b/>
                <w:color w:val="524B48"/>
              </w:rPr>
              <w:t>Some of the topics considered in this seminar will be:</w:t>
            </w:r>
          </w:p>
        </w:tc>
      </w:tr>
      <w:tr w:rsidR="00032326" w:rsidRPr="008815F9" w:rsidTr="00A92060">
        <w:trPr>
          <w:trHeight w:val="2155"/>
          <w:jc w:val="center"/>
        </w:trPr>
        <w:tc>
          <w:tcPr>
            <w:tcW w:w="5387" w:type="dxa"/>
            <w:tcBorders>
              <w:top w:val="nil"/>
              <w:bottom w:val="nil"/>
            </w:tcBorders>
            <w:shd w:val="clear" w:color="auto" w:fill="FFFFFF" w:themeFill="background1"/>
            <w:vAlign w:val="center"/>
          </w:tcPr>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beneficiary principle and the problem with purpose trusts;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benefits of charitable status for trusts;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Problems with charitable trusts;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definition of charity;</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Categories of charitable purpose;</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public benefit requirement;</w:t>
            </w:r>
          </w:p>
        </w:tc>
        <w:tc>
          <w:tcPr>
            <w:tcW w:w="5386" w:type="dxa"/>
            <w:gridSpan w:val="2"/>
            <w:tcBorders>
              <w:top w:val="nil"/>
              <w:bottom w:val="nil"/>
              <w:right w:val="nil"/>
            </w:tcBorders>
            <w:shd w:val="clear" w:color="auto" w:fill="FFFFFF" w:themeFill="background1"/>
            <w:vAlign w:val="center"/>
          </w:tcPr>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poor relative and poor employee exceptions;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Mixed private and public purposes;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Proposed changes to the oversight of charitable trusts;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The potential civil and criminal liabilities of trustees of charitable trusts;</w:t>
            </w:r>
          </w:p>
          <w:p w:rsidR="00032326" w:rsidRPr="008815F9" w:rsidRDefault="00032326" w:rsidP="00A92060">
            <w:pPr>
              <w:pStyle w:val="ListParagraph"/>
              <w:numPr>
                <w:ilvl w:val="0"/>
                <w:numId w:val="1"/>
              </w:numPr>
              <w:spacing w:line="276" w:lineRule="auto"/>
              <w:rPr>
                <w:rFonts w:ascii="Arial" w:hAnsi="Arial" w:cs="Arial"/>
                <w:color w:val="6C6361"/>
              </w:rPr>
            </w:pPr>
            <w:r w:rsidRPr="008815F9">
              <w:rPr>
                <w:rFonts w:ascii="Arial" w:hAnsi="Arial" w:cs="Arial"/>
                <w:color w:val="6C6361"/>
              </w:rPr>
              <w:t>A brief consideration of the doctrine of cy-</w:t>
            </w:r>
            <w:proofErr w:type="spellStart"/>
            <w:r w:rsidRPr="008815F9">
              <w:rPr>
                <w:rFonts w:ascii="Arial" w:hAnsi="Arial" w:cs="Arial"/>
                <w:color w:val="6C6361"/>
              </w:rPr>
              <w:t>près</w:t>
            </w:r>
            <w:proofErr w:type="spellEnd"/>
            <w:r w:rsidRPr="008815F9">
              <w:rPr>
                <w:rFonts w:ascii="Arial" w:hAnsi="Arial" w:cs="Arial"/>
                <w:color w:val="6C6361"/>
              </w:rPr>
              <w:t>.</w:t>
            </w:r>
          </w:p>
        </w:tc>
      </w:tr>
    </w:tbl>
    <w:p w:rsidR="0015630E" w:rsidRPr="00E435E4" w:rsidRDefault="0015630E" w:rsidP="0015630E">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032326" w:rsidRPr="00320F79" w:rsidTr="00F20D82">
        <w:trPr>
          <w:trHeight w:val="397"/>
          <w:jc w:val="center"/>
        </w:trPr>
        <w:tc>
          <w:tcPr>
            <w:tcW w:w="1701" w:type="dxa"/>
            <w:tcBorders>
              <w:top w:val="nil"/>
              <w:left w:val="nil"/>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EVT000000242</w:t>
            </w:r>
          </w:p>
        </w:tc>
        <w:tc>
          <w:tcPr>
            <w:tcW w:w="1701" w:type="dxa"/>
            <w:tcBorders>
              <w:top w:val="nil"/>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32326" w:rsidRPr="00320F79" w:rsidTr="00F20D82">
        <w:trPr>
          <w:trHeight w:val="397"/>
          <w:jc w:val="center"/>
        </w:trPr>
        <w:tc>
          <w:tcPr>
            <w:tcW w:w="1701" w:type="dxa"/>
            <w:tcBorders>
              <w:top w:val="single" w:sz="12" w:space="0" w:color="FFFFFF"/>
              <w:left w:val="nil"/>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32326"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August 2018 (Monday)</w:t>
            </w:r>
          </w:p>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32326" w:rsidRPr="00320F79" w:rsidTr="00F20D82">
        <w:trPr>
          <w:trHeight w:val="397"/>
          <w:jc w:val="center"/>
        </w:trPr>
        <w:tc>
          <w:tcPr>
            <w:tcW w:w="1701" w:type="dxa"/>
            <w:tcBorders>
              <w:top w:val="single" w:sz="12" w:space="0" w:color="FFFFFF"/>
              <w:left w:val="nil"/>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32326" w:rsidRPr="00320F79"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32326" w:rsidRPr="00A63195" w:rsidRDefault="00032326" w:rsidP="00032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b/>
                <w:color w:val="6C6361"/>
                <w:sz w:val="20"/>
                <w:szCs w:val="20"/>
              </w:rPr>
              <w:t>LSHK 3.0 CPD Points</w:t>
            </w:r>
          </w:p>
        </w:tc>
      </w:tr>
      <w:tr w:rsidR="0015630E" w:rsidRPr="00320F79" w:rsidTr="00F20D82">
        <w:trPr>
          <w:trHeight w:val="1247"/>
          <w:jc w:val="center"/>
        </w:trPr>
        <w:tc>
          <w:tcPr>
            <w:tcW w:w="1701" w:type="dxa"/>
            <w:tcBorders>
              <w:top w:val="single" w:sz="12" w:space="0" w:color="FFFFFF"/>
              <w:left w:val="nil"/>
              <w:bottom w:val="nil"/>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630E" w:rsidRPr="00320F79" w:rsidRDefault="0015630E" w:rsidP="00F20D8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630E" w:rsidRDefault="0015630E" w:rsidP="00F20D82">
            <w:pPr>
              <w:jc w:val="right"/>
              <w:rPr>
                <w:rFonts w:ascii="Arial" w:hAnsi="Arial" w:cs="Arial"/>
                <w:b/>
                <w:color w:val="6C6361"/>
                <w:sz w:val="20"/>
                <w:szCs w:val="20"/>
              </w:rPr>
            </w:pPr>
          </w:p>
          <w:p w:rsidR="0015630E" w:rsidRDefault="0015630E" w:rsidP="00F20D82">
            <w:pPr>
              <w:jc w:val="right"/>
              <w:rPr>
                <w:rFonts w:ascii="Arial" w:hAnsi="Arial" w:cs="Arial"/>
                <w:b/>
                <w:color w:val="6C6361"/>
                <w:sz w:val="20"/>
                <w:szCs w:val="20"/>
              </w:rPr>
            </w:pPr>
          </w:p>
          <w:p w:rsidR="0015630E" w:rsidRPr="00320F79" w:rsidRDefault="0015630E" w:rsidP="00F20D82">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63CF8B5" wp14:editId="1C1E2FD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630E" w:rsidRPr="00E2201B" w:rsidRDefault="0015630E" w:rsidP="00F20D8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15630E" w:rsidRPr="00156567"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D1F11B8" wp14:editId="3BF790EB">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5630E" w:rsidRDefault="00214BC6" w:rsidP="0015630E">
      <w:pPr>
        <w:rPr>
          <w:sz w:val="2"/>
          <w:szCs w:val="2"/>
        </w:rPr>
      </w:pPr>
    </w:p>
    <w:sectPr w:rsidR="00214BC6" w:rsidRPr="0015630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FE" w:rsidRDefault="005B63FE" w:rsidP="00546556">
      <w:r>
        <w:separator/>
      </w:r>
    </w:p>
  </w:endnote>
  <w:endnote w:type="continuationSeparator" w:id="0">
    <w:p w:rsidR="005B63FE" w:rsidRDefault="005B63F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FE" w:rsidRDefault="005B63FE" w:rsidP="00546556">
      <w:r>
        <w:separator/>
      </w:r>
    </w:p>
  </w:footnote>
  <w:footnote w:type="continuationSeparator" w:id="0">
    <w:p w:rsidR="005B63FE" w:rsidRDefault="005B63F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kpDwf4ZcDyD+Xwa8xoksZ/VtZzxTREnZLswx6QClms74wgykF3JK25UcUBZXp+AOmX/nN0y7kA5dzAy+ESKtjw==" w:salt="canoA0rCIRujwBDuqUGdN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326"/>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3FE"/>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0996B-7EDD-442D-8C00-DB3E80D0B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Charitable Trusts in Hong Kong and Possible Reform</vt:lpstr>
    </vt:vector>
  </TitlesOfParts>
  <Manager>Tyrone Tsang</Manager>
  <Company>The Profectional Company Limited</Company>
  <LinksUpToDate>false</LinksUpToDate>
  <CharactersWithSpaces>2788</CharactersWithSpaces>
  <SharedDoc>false</SharedDoc>
  <HyperlinkBase>http://download.profectional.com/events/EVT000000242.docx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Charitable Trusts in Hong Kong and Possible Reform</dc:title>
  <dc:subject>CPD Course: Charitable Trusts in Hong Kong and Possible Reform</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9</cp:revision>
  <cp:lastPrinted>2017-01-25T02:53:00Z</cp:lastPrinted>
  <dcterms:created xsi:type="dcterms:W3CDTF">2017-01-12T02:41:00Z</dcterms:created>
  <dcterms:modified xsi:type="dcterms:W3CDTF">2018-08-22T01:59:00Z</dcterms:modified>
</cp:coreProperties>
</file>