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AC0" w:rsidRPr="00277AC0" w:rsidRDefault="00277AC0" w:rsidP="00277AC0">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277AC0" w:rsidRPr="00523A64" w:rsidTr="00BC0842">
        <w:trPr>
          <w:trHeight w:val="3119"/>
          <w:jc w:val="center"/>
        </w:trPr>
        <w:tc>
          <w:tcPr>
            <w:tcW w:w="4820" w:type="dxa"/>
            <w:shd w:val="clear" w:color="auto" w:fill="FFFFFF"/>
            <w:vAlign w:val="center"/>
          </w:tcPr>
          <w:p w:rsidR="00277AC0" w:rsidRPr="001A3018" w:rsidRDefault="00277AC0" w:rsidP="00BC0842">
            <w:pPr>
              <w:jc w:val="center"/>
              <w:rPr>
                <w:rFonts w:ascii="Arial" w:hAnsi="Arial" w:cs="Arial"/>
                <w:b/>
                <w:bCs/>
                <w:color w:val="524B48"/>
                <w:sz w:val="4"/>
                <w:szCs w:val="4"/>
              </w:rPr>
            </w:pPr>
          </w:p>
          <w:p w:rsidR="00277AC0" w:rsidRPr="001F3F81" w:rsidRDefault="00277AC0" w:rsidP="00BC0842">
            <w:pPr>
              <w:jc w:val="center"/>
              <w:rPr>
                <w:rFonts w:ascii="Arial" w:hAnsi="Arial" w:cs="Arial"/>
                <w:b/>
                <w:bCs/>
                <w:color w:val="524B48"/>
                <w:sz w:val="10"/>
                <w:szCs w:val="10"/>
              </w:rPr>
            </w:pPr>
          </w:p>
          <w:p w:rsidR="00277AC0" w:rsidRPr="00C6490F" w:rsidRDefault="00277AC0" w:rsidP="00BC0842">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"http://cpd.hk/evt000000258/"</w:instrText>
            </w:r>
            <w:r w:rsidRPr="00B8559C">
              <w:rPr>
                <w:rFonts w:ascii="Arial" w:hAnsi="Arial" w:cs="Arial"/>
                <w:b/>
                <w:bCs/>
                <w:color w:val="524B48"/>
                <w:sz w:val="32"/>
                <w:szCs w:val="32"/>
              </w:rPr>
              <w:fldChar w:fldCharType="separate"/>
            </w:r>
            <w:r w:rsidRPr="00C6490F">
              <w:rPr>
                <w:rStyle w:val="Hyperlink"/>
                <w:rFonts w:ascii="Arial" w:hAnsi="Arial" w:cs="Arial"/>
                <w:b/>
                <w:bCs/>
                <w:color w:val="524B48"/>
                <w:sz w:val="32"/>
                <w:szCs w:val="32"/>
                <w:u w:val="none"/>
              </w:rPr>
              <w:t>Saying Sorry</w:t>
            </w:r>
          </w:p>
          <w:p w:rsidR="00277AC0" w:rsidRPr="00C6490F" w:rsidRDefault="00277AC0" w:rsidP="00BC0842">
            <w:pPr>
              <w:jc w:val="center"/>
              <w:rPr>
                <w:rStyle w:val="Hyperlink"/>
                <w:rFonts w:ascii="Arial" w:hAnsi="Arial" w:cs="Arial"/>
                <w:b/>
                <w:bCs/>
                <w:color w:val="524B48"/>
                <w:sz w:val="32"/>
                <w:szCs w:val="32"/>
                <w:u w:val="none"/>
              </w:rPr>
            </w:pPr>
            <w:r w:rsidRPr="00C6490F">
              <w:rPr>
                <w:rStyle w:val="Hyperlink"/>
                <w:rFonts w:ascii="Arial" w:hAnsi="Arial" w:cs="Arial"/>
                <w:b/>
                <w:bCs/>
                <w:color w:val="524B48"/>
                <w:sz w:val="32"/>
                <w:szCs w:val="32"/>
                <w:u w:val="none"/>
              </w:rPr>
              <w:t>Without Legal Liability</w:t>
            </w:r>
          </w:p>
          <w:p w:rsidR="00277AC0" w:rsidRPr="00C6490F" w:rsidRDefault="00277AC0" w:rsidP="00BC0842">
            <w:pPr>
              <w:jc w:val="center"/>
              <w:rPr>
                <w:rStyle w:val="Hyperlink"/>
                <w:rFonts w:ascii="Arial" w:hAnsi="Arial" w:cs="Arial"/>
                <w:b/>
                <w:bCs/>
                <w:color w:val="524B48"/>
                <w:sz w:val="32"/>
                <w:szCs w:val="32"/>
                <w:u w:val="none"/>
              </w:rPr>
            </w:pPr>
            <w:r w:rsidRPr="00C6490F">
              <w:rPr>
                <w:rStyle w:val="Hyperlink"/>
                <w:rFonts w:ascii="Arial" w:hAnsi="Arial" w:cs="Arial"/>
                <w:b/>
                <w:bCs/>
                <w:color w:val="524B48"/>
                <w:sz w:val="32"/>
                <w:szCs w:val="32"/>
                <w:u w:val="none"/>
              </w:rPr>
              <w:t>- Impacts for</w:t>
            </w:r>
          </w:p>
          <w:p w:rsidR="00277AC0" w:rsidRPr="00C6490F" w:rsidRDefault="00277AC0" w:rsidP="00BC0842">
            <w:pPr>
              <w:jc w:val="center"/>
              <w:rPr>
                <w:rStyle w:val="Hyperlink"/>
                <w:rFonts w:ascii="Arial" w:hAnsi="Arial" w:cs="Arial"/>
                <w:b/>
                <w:bCs/>
                <w:color w:val="524B48"/>
                <w:sz w:val="32"/>
                <w:szCs w:val="32"/>
                <w:u w:val="none"/>
              </w:rPr>
            </w:pPr>
            <w:r w:rsidRPr="00C6490F">
              <w:rPr>
                <w:rStyle w:val="Hyperlink"/>
                <w:rFonts w:ascii="Arial" w:hAnsi="Arial" w:cs="Arial"/>
                <w:b/>
                <w:bCs/>
                <w:color w:val="524B48"/>
                <w:sz w:val="32"/>
                <w:szCs w:val="32"/>
                <w:u w:val="none"/>
              </w:rPr>
              <w:t>the Enactment of</w:t>
            </w:r>
          </w:p>
          <w:p w:rsidR="00277AC0" w:rsidRPr="00C6490F" w:rsidRDefault="00277AC0" w:rsidP="00BC0842">
            <w:pPr>
              <w:jc w:val="center"/>
              <w:rPr>
                <w:rStyle w:val="Hyperlink"/>
                <w:rFonts w:ascii="Arial" w:hAnsi="Arial" w:cs="Arial"/>
                <w:b/>
                <w:bCs/>
                <w:color w:val="524B48"/>
                <w:sz w:val="32"/>
                <w:szCs w:val="32"/>
                <w:u w:val="none"/>
              </w:rPr>
            </w:pPr>
            <w:r w:rsidRPr="00C6490F">
              <w:rPr>
                <w:rStyle w:val="Hyperlink"/>
                <w:rFonts w:ascii="Arial" w:hAnsi="Arial" w:cs="Arial"/>
                <w:b/>
                <w:bCs/>
                <w:color w:val="524B48"/>
                <w:sz w:val="32"/>
                <w:szCs w:val="32"/>
                <w:u w:val="none"/>
              </w:rPr>
              <w:t>New Apology Ordinance</w:t>
            </w:r>
          </w:p>
          <w:p w:rsidR="00277AC0" w:rsidRPr="00B8559C" w:rsidRDefault="00277AC0" w:rsidP="00BC0842">
            <w:pPr>
              <w:jc w:val="center"/>
              <w:rPr>
                <w:rStyle w:val="Hyperlink"/>
                <w:rFonts w:ascii="Arial" w:hAnsi="Arial" w:cs="Arial"/>
                <w:b/>
                <w:bCs/>
                <w:color w:val="524B48"/>
                <w:sz w:val="32"/>
                <w:szCs w:val="32"/>
                <w:u w:val="none"/>
              </w:rPr>
            </w:pPr>
            <w:r w:rsidRPr="00C6490F">
              <w:rPr>
                <w:rStyle w:val="Hyperlink"/>
                <w:rFonts w:ascii="Arial" w:hAnsi="Arial" w:cs="Arial"/>
                <w:b/>
                <w:bCs/>
                <w:color w:val="524B48"/>
                <w:sz w:val="32"/>
                <w:szCs w:val="32"/>
                <w:u w:val="none"/>
              </w:rPr>
              <w:t>(Cap.631)</w:t>
            </w:r>
          </w:p>
          <w:p w:rsidR="00277AC0" w:rsidRPr="003D25E0" w:rsidRDefault="00277AC0" w:rsidP="00BC0842">
            <w:pPr>
              <w:jc w:val="center"/>
              <w:rPr>
                <w:rFonts w:ascii="Arial" w:hAnsi="Arial" w:cs="Arial"/>
                <w:b/>
                <w:bCs/>
                <w:sz w:val="24"/>
                <w:szCs w:val="28"/>
              </w:rPr>
            </w:pPr>
            <w:r w:rsidRPr="00B8559C">
              <w:rPr>
                <w:rFonts w:ascii="Arial" w:hAnsi="Arial" w:cs="Arial"/>
                <w:b/>
                <w:bCs/>
                <w:color w:val="524B48"/>
                <w:sz w:val="32"/>
                <w:szCs w:val="32"/>
              </w:rPr>
              <w:fldChar w:fldCharType="end"/>
            </w:r>
          </w:p>
          <w:p w:rsidR="00277AC0" w:rsidRPr="007E00C3" w:rsidRDefault="00277AC0" w:rsidP="00BC0842">
            <w:pPr>
              <w:jc w:val="center"/>
              <w:rPr>
                <w:rFonts w:ascii="Arial" w:hAnsi="Arial" w:cs="Arial"/>
                <w:i/>
                <w:color w:val="6C6361"/>
                <w:sz w:val="23"/>
                <w:szCs w:val="23"/>
              </w:rPr>
            </w:pPr>
            <w:r w:rsidRPr="007E00C3">
              <w:rPr>
                <w:rFonts w:ascii="Arial" w:hAnsi="Arial" w:cs="Arial"/>
                <w:i/>
                <w:color w:val="6C6361"/>
                <w:sz w:val="23"/>
                <w:szCs w:val="23"/>
              </w:rPr>
              <w:t>by</w:t>
            </w:r>
          </w:p>
          <w:p w:rsidR="00277AC0" w:rsidRPr="007E00C3" w:rsidRDefault="00277AC0" w:rsidP="00BC0842">
            <w:pPr>
              <w:jc w:val="center"/>
              <w:rPr>
                <w:rFonts w:ascii="Arial" w:hAnsi="Arial" w:cs="Arial"/>
                <w:color w:val="524B48"/>
                <w:sz w:val="23"/>
                <w:szCs w:val="23"/>
              </w:rPr>
            </w:pPr>
            <w:hyperlink r:id="rId8" w:history="1">
              <w:r w:rsidRPr="007E00C3">
                <w:rPr>
                  <w:rStyle w:val="Hyperlink"/>
                  <w:rFonts w:ascii="Arial" w:hAnsi="Arial" w:cs="Arial"/>
                  <w:color w:val="6C6361"/>
                  <w:sz w:val="23"/>
                  <w:szCs w:val="23"/>
                  <w:u w:val="none"/>
                </w:rPr>
                <w:t>M</w:t>
              </w:r>
              <w:r>
                <w:rPr>
                  <w:rStyle w:val="Hyperlink"/>
                  <w:rFonts w:ascii="Arial" w:hAnsi="Arial" w:cs="Arial"/>
                  <w:color w:val="6C6361"/>
                  <w:sz w:val="23"/>
                  <w:szCs w:val="23"/>
                  <w:u w:val="none"/>
                </w:rPr>
                <w:t>r. Albert So</w:t>
              </w:r>
            </w:hyperlink>
            <w:r w:rsidRPr="007E00C3">
              <w:rPr>
                <w:rFonts w:ascii="Arial" w:hAnsi="Arial" w:cs="Arial"/>
                <w:color w:val="524B48"/>
                <w:sz w:val="23"/>
                <w:szCs w:val="23"/>
              </w:rPr>
              <w:t>,</w:t>
            </w:r>
          </w:p>
          <w:p w:rsidR="00277AC0" w:rsidRDefault="00277AC0" w:rsidP="00BC0842">
            <w:pPr>
              <w:jc w:val="center"/>
              <w:rPr>
                <w:rFonts w:ascii="Arial" w:hAnsi="Arial" w:cs="Arial"/>
                <w:color w:val="6C6361"/>
                <w:sz w:val="23"/>
                <w:szCs w:val="23"/>
              </w:rPr>
            </w:pPr>
            <w:proofErr w:type="spellStart"/>
            <w:r>
              <w:rPr>
                <w:rFonts w:ascii="Arial" w:hAnsi="Arial" w:cs="Arial"/>
                <w:color w:val="6C6361"/>
                <w:sz w:val="23"/>
                <w:szCs w:val="23"/>
              </w:rPr>
              <w:t>Practising</w:t>
            </w:r>
            <w:proofErr w:type="spellEnd"/>
            <w:r>
              <w:rPr>
                <w:rFonts w:ascii="Arial" w:hAnsi="Arial" w:cs="Arial"/>
                <w:color w:val="6C6361"/>
                <w:sz w:val="23"/>
                <w:szCs w:val="23"/>
              </w:rPr>
              <w:t xml:space="preserve"> Solicitor,</w:t>
            </w:r>
          </w:p>
          <w:p w:rsidR="00277AC0" w:rsidRDefault="00277AC0" w:rsidP="00BC0842">
            <w:pPr>
              <w:jc w:val="center"/>
              <w:rPr>
                <w:rFonts w:ascii="Arial" w:hAnsi="Arial" w:cs="Arial"/>
                <w:color w:val="6C6361"/>
                <w:sz w:val="23"/>
                <w:szCs w:val="23"/>
              </w:rPr>
            </w:pPr>
            <w:r w:rsidRPr="000F3FFC">
              <w:rPr>
                <w:rFonts w:ascii="Arial" w:hAnsi="Arial" w:cs="Arial"/>
                <w:color w:val="6C6361"/>
                <w:sz w:val="23"/>
                <w:szCs w:val="23"/>
              </w:rPr>
              <w:t>Financial Dispute Resolution Centre</w:t>
            </w:r>
          </w:p>
          <w:p w:rsidR="00277AC0" w:rsidRDefault="00277AC0" w:rsidP="00BC0842">
            <w:pPr>
              <w:jc w:val="center"/>
              <w:rPr>
                <w:rFonts w:ascii="Arial" w:hAnsi="Arial" w:cs="Arial"/>
                <w:color w:val="6C6361"/>
                <w:sz w:val="23"/>
                <w:szCs w:val="23"/>
              </w:rPr>
            </w:pPr>
            <w:r>
              <w:rPr>
                <w:rFonts w:ascii="Arial" w:hAnsi="Arial" w:cs="Arial"/>
                <w:color w:val="6C6361"/>
                <w:sz w:val="23"/>
                <w:szCs w:val="23"/>
              </w:rPr>
              <w:t>Mediator,</w:t>
            </w:r>
          </w:p>
          <w:p w:rsidR="00277AC0" w:rsidRDefault="00277AC0" w:rsidP="00BC0842">
            <w:pPr>
              <w:jc w:val="center"/>
              <w:rPr>
                <w:rFonts w:ascii="Arial" w:hAnsi="Arial" w:cs="Arial"/>
                <w:color w:val="6C6361"/>
                <w:sz w:val="23"/>
                <w:szCs w:val="23"/>
              </w:rPr>
            </w:pPr>
            <w:r>
              <w:rPr>
                <w:rFonts w:ascii="Arial" w:hAnsi="Arial" w:cs="Arial"/>
                <w:color w:val="6C6361"/>
                <w:sz w:val="23"/>
                <w:szCs w:val="23"/>
              </w:rPr>
              <w:t>Accredited General Mediator,</w:t>
            </w:r>
          </w:p>
          <w:p w:rsidR="00277AC0" w:rsidRDefault="00277AC0" w:rsidP="00BC0842">
            <w:pPr>
              <w:jc w:val="center"/>
              <w:rPr>
                <w:rFonts w:ascii="Arial" w:hAnsi="Arial" w:cs="Arial"/>
                <w:color w:val="6C6361"/>
                <w:sz w:val="23"/>
                <w:szCs w:val="23"/>
              </w:rPr>
            </w:pPr>
            <w:r>
              <w:rPr>
                <w:rFonts w:ascii="Arial" w:hAnsi="Arial" w:cs="Arial"/>
                <w:color w:val="6C6361"/>
                <w:sz w:val="23"/>
                <w:szCs w:val="23"/>
              </w:rPr>
              <w:t>Accredited Family Mediator,</w:t>
            </w:r>
          </w:p>
          <w:p w:rsidR="00277AC0" w:rsidRDefault="00277AC0" w:rsidP="00BC0842">
            <w:pPr>
              <w:jc w:val="center"/>
              <w:rPr>
                <w:rFonts w:ascii="Arial" w:hAnsi="Arial" w:cs="Arial"/>
                <w:color w:val="6C6361"/>
                <w:sz w:val="23"/>
                <w:szCs w:val="23"/>
              </w:rPr>
            </w:pPr>
            <w:r>
              <w:rPr>
                <w:rFonts w:ascii="Arial" w:hAnsi="Arial" w:cs="Arial"/>
                <w:color w:val="6C6361"/>
                <w:sz w:val="23"/>
                <w:szCs w:val="23"/>
              </w:rPr>
              <w:t>Arbitrator, University Lecturer,</w:t>
            </w:r>
          </w:p>
          <w:p w:rsidR="00277AC0" w:rsidRPr="003D25E0" w:rsidRDefault="00277AC0" w:rsidP="00BC0842">
            <w:pPr>
              <w:jc w:val="center"/>
              <w:rPr>
                <w:rFonts w:ascii="Arial" w:hAnsi="Arial" w:cs="Arial"/>
                <w:color w:val="6C6361"/>
                <w:sz w:val="4"/>
                <w:szCs w:val="23"/>
              </w:rPr>
            </w:pPr>
            <w:r w:rsidRPr="0019414A">
              <w:rPr>
                <w:rFonts w:ascii="Arial" w:hAnsi="Arial" w:cs="Arial"/>
                <w:color w:val="6C6361"/>
                <w:sz w:val="23"/>
                <w:szCs w:val="23"/>
              </w:rPr>
              <w:t>Fellow of International Bar Association</w:t>
            </w:r>
          </w:p>
          <w:p w:rsidR="00277AC0" w:rsidRPr="001A3018" w:rsidRDefault="00277AC0" w:rsidP="00BC0842">
            <w:pPr>
              <w:jc w:val="center"/>
              <w:rPr>
                <w:rFonts w:ascii="Arial" w:hAnsi="Arial" w:cs="Arial"/>
                <w:color w:val="6C6361"/>
                <w:sz w:val="4"/>
                <w:szCs w:val="4"/>
              </w:rPr>
            </w:pPr>
          </w:p>
        </w:tc>
        <w:tc>
          <w:tcPr>
            <w:tcW w:w="5954" w:type="dxa"/>
            <w:shd w:val="clear" w:color="auto" w:fill="FFFFFF"/>
            <w:vAlign w:val="center"/>
          </w:tcPr>
          <w:p w:rsidR="00277AC0" w:rsidRPr="00D50772" w:rsidRDefault="00277AC0" w:rsidP="00BC0842">
            <w:pPr>
              <w:spacing w:line="276" w:lineRule="auto"/>
              <w:jc w:val="center"/>
              <w:rPr>
                <w:rFonts w:ascii="Arial" w:eastAsia="Times New Roman" w:hAnsi="Arial" w:cs="Arial"/>
                <w:noProof/>
                <w:sz w:val="20"/>
                <w:szCs w:val="20"/>
              </w:rPr>
            </w:pPr>
            <w:r w:rsidRPr="00896F52">
              <w:rPr>
                <w:rFonts w:ascii="Arial" w:eastAsia="Times New Roman" w:hAnsi="Arial" w:cs="Arial"/>
                <w:noProof/>
                <w:sz w:val="20"/>
                <w:szCs w:val="20"/>
              </w:rPr>
              <w:drawing>
                <wp:anchor distT="0" distB="0" distL="114300" distR="114300" simplePos="0" relativeHeight="251659264" behindDoc="0" locked="0" layoutInCell="1" allowOverlap="1" wp14:anchorId="2A9BC31E" wp14:editId="34991FEE">
                  <wp:simplePos x="0" y="0"/>
                  <wp:positionH relativeFrom="column">
                    <wp:posOffset>3175635</wp:posOffset>
                  </wp:positionH>
                  <wp:positionV relativeFrom="paragraph">
                    <wp:posOffset>-591185</wp:posOffset>
                  </wp:positionV>
                  <wp:extent cx="539750" cy="546735"/>
                  <wp:effectExtent l="0" t="0" r="0" b="9525"/>
                  <wp:wrapNone/>
                  <wp:docPr id="17" name="Picture 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E26">
              <w:rPr>
                <w:rFonts w:ascii="Arial" w:eastAsia="Times New Roman" w:hAnsi="Arial" w:cs="Arial"/>
                <w:noProof/>
                <w:sz w:val="20"/>
                <w:szCs w:val="20"/>
              </w:rPr>
              <w:t xml:space="preserve"> </w:t>
            </w:r>
            <w:r>
              <w:rPr>
                <w:rFonts w:ascii="Arial" w:eastAsia="Times New Roman" w:hAnsi="Arial" w:cs="Arial"/>
                <w:noProof/>
                <w:sz w:val="20"/>
                <w:szCs w:val="20"/>
              </w:rPr>
              <w:drawing>
                <wp:inline distT="0" distB="0" distL="0" distR="0" wp14:anchorId="716AB29E" wp14:editId="25534A57">
                  <wp:extent cx="3657600" cy="182880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277AC0" w:rsidRPr="000F3FFC" w:rsidRDefault="00277AC0" w:rsidP="00277AC0">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277AC0" w:rsidRPr="000F3FFC" w:rsidTr="00BC0842">
        <w:trPr>
          <w:trHeight w:val="2495"/>
          <w:jc w:val="center"/>
        </w:trPr>
        <w:tc>
          <w:tcPr>
            <w:tcW w:w="1985" w:type="dxa"/>
            <w:shd w:val="clear" w:color="auto" w:fill="FFFFFF"/>
            <w:vAlign w:val="center"/>
          </w:tcPr>
          <w:p w:rsidR="00277AC0" w:rsidRPr="000F3FFC" w:rsidRDefault="00277AC0" w:rsidP="00BC0842">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0757B7A9" wp14:editId="4B2D8FE2">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277AC0" w:rsidRPr="000F3FFC" w:rsidRDefault="00277AC0" w:rsidP="00277AC0">
            <w:pPr>
              <w:pStyle w:val="NormalWeb"/>
              <w:spacing w:before="0" w:beforeAutospacing="0" w:after="0" w:afterAutospacing="0"/>
              <w:jc w:val="both"/>
              <w:rPr>
                <w:rFonts w:ascii="Arial" w:hAnsi="Arial" w:cs="Arial"/>
                <w:color w:val="6C6361"/>
                <w:sz w:val="22"/>
                <w:szCs w:val="20"/>
              </w:rPr>
            </w:pPr>
            <w:r w:rsidRPr="000F3FFC">
              <w:rPr>
                <w:rFonts w:ascii="Arial" w:hAnsi="Arial" w:cs="Arial"/>
                <w:color w:val="6C6361"/>
                <w:sz w:val="22"/>
                <w:szCs w:val="20"/>
              </w:rPr>
              <w:t xml:space="preserve">Mr. Albert So, </w:t>
            </w:r>
            <w:proofErr w:type="spellStart"/>
            <w:r w:rsidRPr="000F3FFC">
              <w:rPr>
                <w:rFonts w:ascii="Arial" w:hAnsi="Arial" w:cs="Arial"/>
                <w:color w:val="6C6361"/>
                <w:sz w:val="22"/>
                <w:szCs w:val="20"/>
              </w:rPr>
              <w:t>practising</w:t>
            </w:r>
            <w:proofErr w:type="spellEnd"/>
            <w:r w:rsidRPr="000F3FFC">
              <w:rPr>
                <w:rFonts w:ascii="Arial" w:hAnsi="Arial" w:cs="Arial"/>
                <w:color w:val="6C6361"/>
                <w:sz w:val="22"/>
                <w:szCs w:val="20"/>
              </w:rPr>
              <w:t xml:space="preserve"> solicitor of High Court of Hong Kong and the Chairman of Hong Kong Mediation and Arbitration Centre.  Over the past years, he has been responsible for handling financial crime prosecutions, and has also been the lecturer of various law and mediation </w:t>
            </w:r>
            <w:proofErr w:type="spellStart"/>
            <w:r w:rsidRPr="000F3FFC">
              <w:rPr>
                <w:rFonts w:ascii="Arial" w:hAnsi="Arial" w:cs="Arial"/>
                <w:color w:val="6C6361"/>
                <w:sz w:val="22"/>
                <w:szCs w:val="20"/>
              </w:rPr>
              <w:t>programmes</w:t>
            </w:r>
            <w:proofErr w:type="spellEnd"/>
            <w:r w:rsidRPr="000F3FFC">
              <w:rPr>
                <w:rFonts w:ascii="Arial" w:hAnsi="Arial" w:cs="Arial"/>
                <w:color w:val="6C6361"/>
                <w:sz w:val="22"/>
                <w:szCs w:val="20"/>
              </w:rPr>
              <w:t xml:space="preserve"> in Hong Kong and overseas universities.</w:t>
            </w:r>
          </w:p>
          <w:p w:rsidR="00277AC0" w:rsidRPr="000F3FFC" w:rsidRDefault="00277AC0" w:rsidP="00277AC0">
            <w:pPr>
              <w:pStyle w:val="NormalWeb"/>
              <w:spacing w:before="0" w:beforeAutospacing="0" w:after="0" w:afterAutospacing="0"/>
              <w:jc w:val="both"/>
              <w:rPr>
                <w:rFonts w:ascii="Arial" w:hAnsi="Arial" w:cs="Arial"/>
                <w:color w:val="6C6361"/>
                <w:sz w:val="10"/>
                <w:szCs w:val="10"/>
              </w:rPr>
            </w:pPr>
          </w:p>
          <w:p w:rsidR="00277AC0" w:rsidRPr="000F3FFC" w:rsidRDefault="00277AC0" w:rsidP="00277AC0">
            <w:pPr>
              <w:pStyle w:val="NormalWeb"/>
              <w:spacing w:before="0" w:beforeAutospacing="0" w:after="0" w:afterAutospacing="0"/>
              <w:jc w:val="both"/>
              <w:rPr>
                <w:rFonts w:ascii="Arial" w:hAnsi="Arial" w:cs="Arial"/>
                <w:color w:val="6C6361"/>
                <w:sz w:val="20"/>
                <w:szCs w:val="20"/>
              </w:rPr>
            </w:pPr>
            <w:r w:rsidRPr="000F3FFC">
              <w:rPr>
                <w:rFonts w:ascii="Arial" w:hAnsi="Arial" w:cs="Arial"/>
                <w:color w:val="6C6361"/>
                <w:sz w:val="22"/>
                <w:szCs w:val="20"/>
              </w:rPr>
              <w:t>Before Mr. So joined the legal profession, he had been one of the team members of a financial regulatory authority, responsible for conducting criminal investigation, handling litigation and disciplinary-related professional proceedings.  Throughout his professional time as a regulator, he had personally handled over 800 financial disputes and their relevant litigations.</w:t>
            </w:r>
          </w:p>
        </w:tc>
      </w:tr>
    </w:tbl>
    <w:p w:rsidR="00277AC0" w:rsidRPr="000F3FFC" w:rsidRDefault="00277AC0" w:rsidP="00277AC0">
      <w:pPr>
        <w:spacing w:line="276" w:lineRule="auto"/>
        <w:jc w:val="left"/>
        <w:rPr>
          <w:rFonts w:ascii="Arial" w:hAnsi="Arial" w:cs="Arial"/>
          <w:sz w:val="20"/>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277AC0" w:rsidRPr="00C6490F" w:rsidTr="00BC0842">
        <w:trPr>
          <w:trHeight w:val="2721"/>
          <w:jc w:val="center"/>
        </w:trPr>
        <w:tc>
          <w:tcPr>
            <w:tcW w:w="10773" w:type="dxa"/>
            <w:gridSpan w:val="2"/>
            <w:tcBorders>
              <w:top w:val="nil"/>
              <w:bottom w:val="nil"/>
            </w:tcBorders>
            <w:shd w:val="clear" w:color="auto" w:fill="FFFFFF" w:themeFill="background1"/>
            <w:vAlign w:val="center"/>
          </w:tcPr>
          <w:p w:rsidR="00277AC0" w:rsidRPr="00C6490F" w:rsidRDefault="00277AC0" w:rsidP="00BC0842">
            <w:pPr>
              <w:spacing w:line="276" w:lineRule="auto"/>
              <w:rPr>
                <w:rFonts w:ascii="Arial" w:hAnsi="Arial" w:cs="Arial"/>
                <w:color w:val="6C6361"/>
                <w:sz w:val="23"/>
                <w:szCs w:val="23"/>
              </w:rPr>
            </w:pPr>
            <w:r w:rsidRPr="00C6490F">
              <w:rPr>
                <w:rFonts w:ascii="Arial" w:hAnsi="Arial" w:cs="Arial"/>
                <w:color w:val="6C6361"/>
                <w:sz w:val="23"/>
                <w:szCs w:val="23"/>
              </w:rPr>
              <w:t>The Apology Ordinance (Cap.631) was enacted in July 2017 and came into operation on 1 December 2017.  The objective of the Apology Ordinance is to promote and encourage the making of apologies with a view to preventing the escalation of complaints/disputes and facilitating their amicable resolutions.  It is the first of its kind in Asia region and is one of the most comprehensive versions in the world.</w:t>
            </w:r>
          </w:p>
          <w:p w:rsidR="00277AC0" w:rsidRPr="00C6490F" w:rsidRDefault="00277AC0" w:rsidP="00BC0842">
            <w:pPr>
              <w:spacing w:line="276" w:lineRule="auto"/>
              <w:rPr>
                <w:rFonts w:ascii="Arial" w:hAnsi="Arial" w:cs="Arial"/>
                <w:color w:val="6C6361"/>
                <w:sz w:val="10"/>
                <w:szCs w:val="10"/>
              </w:rPr>
            </w:pPr>
          </w:p>
          <w:p w:rsidR="00277AC0" w:rsidRPr="00C6490F" w:rsidRDefault="00277AC0" w:rsidP="00BC0842">
            <w:pPr>
              <w:spacing w:line="276" w:lineRule="auto"/>
              <w:rPr>
                <w:rFonts w:ascii="Arial" w:hAnsi="Arial" w:cs="Arial"/>
                <w:color w:val="6C6361"/>
                <w:sz w:val="23"/>
                <w:szCs w:val="23"/>
              </w:rPr>
            </w:pPr>
            <w:r w:rsidRPr="00C6490F">
              <w:rPr>
                <w:rFonts w:ascii="Arial" w:hAnsi="Arial" w:cs="Arial"/>
                <w:color w:val="6C6361"/>
                <w:sz w:val="23"/>
                <w:szCs w:val="23"/>
              </w:rPr>
              <w:t>This training will cover the reasons for enacting apology legislation, the contents of the Apology Ordinance and the civil and criminal legal implications of offering an apology after commencement of the ordinance.  A combination of interactive lectures, case studies, practical scenario trainings, role-play sessions, group discussion/sharing will be used in the seminar.</w:t>
            </w:r>
          </w:p>
        </w:tc>
      </w:tr>
      <w:tr w:rsidR="00277AC0" w:rsidRPr="00C6490F" w:rsidTr="00BC0842">
        <w:trPr>
          <w:trHeight w:val="397"/>
          <w:jc w:val="center"/>
        </w:trPr>
        <w:tc>
          <w:tcPr>
            <w:tcW w:w="10773" w:type="dxa"/>
            <w:gridSpan w:val="2"/>
            <w:tcBorders>
              <w:top w:val="nil"/>
              <w:bottom w:val="nil"/>
            </w:tcBorders>
            <w:shd w:val="clear" w:color="auto" w:fill="F0EBE1"/>
            <w:vAlign w:val="center"/>
          </w:tcPr>
          <w:p w:rsidR="00277AC0" w:rsidRPr="00C6490F" w:rsidRDefault="00277AC0" w:rsidP="00BC0842">
            <w:pPr>
              <w:spacing w:line="276" w:lineRule="auto"/>
              <w:jc w:val="left"/>
              <w:rPr>
                <w:rFonts w:ascii="Arial" w:hAnsi="Arial" w:cs="Arial"/>
                <w:b/>
                <w:color w:val="524B48"/>
                <w:sz w:val="23"/>
                <w:szCs w:val="23"/>
              </w:rPr>
            </w:pPr>
            <w:r w:rsidRPr="00C6490F">
              <w:rPr>
                <w:rFonts w:ascii="Arial" w:hAnsi="Arial" w:cs="Arial"/>
                <w:b/>
                <w:color w:val="524B48"/>
                <w:sz w:val="23"/>
                <w:szCs w:val="23"/>
              </w:rPr>
              <w:t>Meaning and Definitions of "Apology"</w:t>
            </w:r>
          </w:p>
        </w:tc>
      </w:tr>
      <w:tr w:rsidR="00277AC0" w:rsidRPr="00C6490F" w:rsidTr="00BC0842">
        <w:trPr>
          <w:trHeight w:val="1967"/>
          <w:jc w:val="center"/>
        </w:trPr>
        <w:tc>
          <w:tcPr>
            <w:tcW w:w="8931" w:type="dxa"/>
            <w:tcBorders>
              <w:top w:val="nil"/>
              <w:bottom w:val="nil"/>
              <w:right w:val="nil"/>
            </w:tcBorders>
            <w:shd w:val="clear" w:color="auto" w:fill="FFFFFF" w:themeFill="background1"/>
            <w:vAlign w:val="center"/>
          </w:tcPr>
          <w:p w:rsidR="00277AC0" w:rsidRPr="00C6490F" w:rsidRDefault="00277AC0" w:rsidP="00BC0842">
            <w:pPr>
              <w:pStyle w:val="ListParagraph"/>
              <w:numPr>
                <w:ilvl w:val="0"/>
                <w:numId w:val="2"/>
              </w:numPr>
              <w:spacing w:line="276" w:lineRule="auto"/>
              <w:jc w:val="left"/>
              <w:rPr>
                <w:rFonts w:ascii="Arial" w:hAnsi="Arial" w:cs="Arial"/>
                <w:color w:val="6C6361"/>
                <w:sz w:val="23"/>
                <w:szCs w:val="23"/>
              </w:rPr>
            </w:pPr>
            <w:r w:rsidRPr="00C6490F">
              <w:rPr>
                <w:rFonts w:ascii="Arial" w:hAnsi="Arial" w:cs="Arial"/>
                <w:color w:val="6C6361"/>
                <w:sz w:val="23"/>
                <w:szCs w:val="23"/>
              </w:rPr>
              <w:t>Common Types of "Apology" in Complaint Handling Process</w:t>
            </w:r>
          </w:p>
          <w:p w:rsidR="00277AC0" w:rsidRPr="00C6490F" w:rsidRDefault="00277AC0" w:rsidP="00BC0842">
            <w:pPr>
              <w:pStyle w:val="ListParagraph"/>
              <w:numPr>
                <w:ilvl w:val="0"/>
                <w:numId w:val="2"/>
              </w:numPr>
              <w:spacing w:line="276" w:lineRule="auto"/>
              <w:jc w:val="left"/>
              <w:rPr>
                <w:rFonts w:ascii="Arial" w:hAnsi="Arial" w:cs="Arial"/>
                <w:color w:val="6C6361"/>
                <w:sz w:val="23"/>
                <w:szCs w:val="23"/>
              </w:rPr>
            </w:pPr>
            <w:r w:rsidRPr="00C6490F">
              <w:rPr>
                <w:rFonts w:ascii="Arial" w:hAnsi="Arial" w:cs="Arial"/>
                <w:color w:val="6C6361"/>
                <w:sz w:val="23"/>
                <w:szCs w:val="23"/>
              </w:rPr>
              <w:t>Expression of "Sorry", "Regret", "Sympathy"</w:t>
            </w:r>
          </w:p>
          <w:p w:rsidR="00277AC0" w:rsidRPr="00C6490F" w:rsidRDefault="00277AC0" w:rsidP="00BC0842">
            <w:pPr>
              <w:pStyle w:val="ListParagraph"/>
              <w:numPr>
                <w:ilvl w:val="0"/>
                <w:numId w:val="2"/>
              </w:numPr>
              <w:spacing w:line="276" w:lineRule="auto"/>
              <w:jc w:val="left"/>
              <w:rPr>
                <w:rFonts w:ascii="Arial" w:hAnsi="Arial" w:cs="Arial"/>
                <w:color w:val="6C6361"/>
                <w:sz w:val="23"/>
                <w:szCs w:val="23"/>
              </w:rPr>
            </w:pPr>
            <w:r w:rsidRPr="00C6490F">
              <w:rPr>
                <w:rFonts w:ascii="Arial" w:hAnsi="Arial" w:cs="Arial"/>
                <w:color w:val="6C6361"/>
                <w:sz w:val="23"/>
                <w:szCs w:val="23"/>
              </w:rPr>
              <w:t>Written Apology, Oral Apology vs. by Conduct</w:t>
            </w:r>
          </w:p>
          <w:p w:rsidR="00277AC0" w:rsidRPr="00C6490F" w:rsidRDefault="00277AC0" w:rsidP="00BC0842">
            <w:pPr>
              <w:pStyle w:val="ListParagraph"/>
              <w:numPr>
                <w:ilvl w:val="0"/>
                <w:numId w:val="2"/>
              </w:numPr>
              <w:spacing w:line="276" w:lineRule="auto"/>
              <w:jc w:val="left"/>
              <w:rPr>
                <w:rFonts w:ascii="Arial" w:hAnsi="Arial" w:cs="Arial"/>
                <w:color w:val="6C6361"/>
                <w:sz w:val="23"/>
                <w:szCs w:val="23"/>
              </w:rPr>
            </w:pPr>
            <w:r w:rsidRPr="00C6490F">
              <w:rPr>
                <w:rFonts w:ascii="Arial" w:hAnsi="Arial" w:cs="Arial"/>
                <w:color w:val="6C6361"/>
                <w:sz w:val="23"/>
                <w:szCs w:val="23"/>
              </w:rPr>
              <w:t>Statement of Facts</w:t>
            </w:r>
          </w:p>
          <w:p w:rsidR="00277AC0" w:rsidRPr="00C6490F" w:rsidRDefault="00277AC0" w:rsidP="00BC0842">
            <w:pPr>
              <w:pStyle w:val="ListParagraph"/>
              <w:numPr>
                <w:ilvl w:val="0"/>
                <w:numId w:val="2"/>
              </w:numPr>
              <w:spacing w:line="276" w:lineRule="auto"/>
              <w:jc w:val="left"/>
              <w:rPr>
                <w:rFonts w:ascii="Arial" w:hAnsi="Arial" w:cs="Arial"/>
                <w:color w:val="6C6361"/>
                <w:sz w:val="23"/>
                <w:szCs w:val="23"/>
              </w:rPr>
            </w:pPr>
            <w:r w:rsidRPr="00C6490F">
              <w:rPr>
                <w:rFonts w:ascii="Arial" w:hAnsi="Arial" w:cs="Arial"/>
                <w:color w:val="6C6361"/>
                <w:sz w:val="23"/>
                <w:szCs w:val="23"/>
              </w:rPr>
              <w:t>Admission of Fault and Liabilities in Accidents</w:t>
            </w:r>
          </w:p>
          <w:p w:rsidR="00277AC0" w:rsidRPr="00C6490F" w:rsidRDefault="00277AC0" w:rsidP="00BC0842">
            <w:pPr>
              <w:pStyle w:val="ListParagraph"/>
              <w:numPr>
                <w:ilvl w:val="0"/>
                <w:numId w:val="2"/>
              </w:numPr>
              <w:spacing w:line="276" w:lineRule="auto"/>
              <w:jc w:val="left"/>
              <w:rPr>
                <w:rFonts w:ascii="Arial" w:hAnsi="Arial" w:cs="Arial"/>
                <w:color w:val="6C6361"/>
                <w:sz w:val="23"/>
                <w:szCs w:val="23"/>
              </w:rPr>
            </w:pPr>
            <w:r w:rsidRPr="00C6490F">
              <w:rPr>
                <w:rFonts w:ascii="Arial" w:hAnsi="Arial" w:cs="Arial"/>
                <w:color w:val="6C6361"/>
                <w:sz w:val="23"/>
                <w:szCs w:val="23"/>
              </w:rPr>
              <w:t>Full Apology vs. Partial Apology</w:t>
            </w:r>
          </w:p>
        </w:tc>
        <w:tc>
          <w:tcPr>
            <w:tcW w:w="1842" w:type="dxa"/>
            <w:tcBorders>
              <w:top w:val="nil"/>
              <w:left w:val="nil"/>
              <w:bottom w:val="nil"/>
            </w:tcBorders>
            <w:shd w:val="clear" w:color="auto" w:fill="FFFFFF" w:themeFill="background1"/>
            <w:vAlign w:val="center"/>
          </w:tcPr>
          <w:p w:rsidR="00277AC0" w:rsidRPr="00896F52" w:rsidRDefault="00277AC0" w:rsidP="00BC0842">
            <w:pPr>
              <w:spacing w:line="276" w:lineRule="auto"/>
              <w:jc w:val="center"/>
              <w:rPr>
                <w:rFonts w:ascii="Arial" w:hAnsi="Arial" w:cs="Arial"/>
                <w:color w:val="6C6361"/>
                <w:sz w:val="23"/>
                <w:szCs w:val="23"/>
              </w:rPr>
            </w:pPr>
            <w:r w:rsidRPr="00896F52">
              <w:rPr>
                <w:rFonts w:ascii="Arial" w:hAnsi="Arial" w:cs="Arial"/>
                <w:noProof/>
                <w:color w:val="6C6361"/>
                <w:sz w:val="23"/>
                <w:szCs w:val="23"/>
              </w:rPr>
              <w:drawing>
                <wp:inline distT="0" distB="0" distL="0" distR="0" wp14:anchorId="2DF5A180" wp14:editId="43418185">
                  <wp:extent cx="892800" cy="1018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277AC0" w:rsidRDefault="00277AC0" w:rsidP="00277AC0">
      <w:pPr>
        <w:tabs>
          <w:tab w:val="left" w:pos="2835"/>
        </w:tabs>
        <w:spacing w:line="276" w:lineRule="auto"/>
        <w:rPr>
          <w:rFonts w:ascii="Arial" w:hAnsi="Arial" w:cs="Arial"/>
          <w:sz w:val="20"/>
          <w:szCs w:val="18"/>
          <w:lang w:eastAsia="zh-TW"/>
        </w:rPr>
      </w:pPr>
    </w:p>
    <w:p w:rsidR="00277AC0" w:rsidRDefault="00277AC0" w:rsidP="00277AC0">
      <w:pPr>
        <w:tabs>
          <w:tab w:val="left" w:pos="2835"/>
        </w:tabs>
        <w:spacing w:line="276" w:lineRule="auto"/>
        <w:rPr>
          <w:rFonts w:ascii="Arial" w:hAnsi="Arial" w:cs="Arial"/>
          <w:sz w:val="20"/>
          <w:szCs w:val="18"/>
          <w:lang w:eastAsia="zh-TW"/>
        </w:rPr>
      </w:pPr>
    </w:p>
    <w:p w:rsidR="00277AC0" w:rsidRDefault="00277AC0" w:rsidP="00277AC0">
      <w:pPr>
        <w:tabs>
          <w:tab w:val="left" w:pos="2835"/>
        </w:tabs>
        <w:spacing w:line="276" w:lineRule="auto"/>
        <w:rPr>
          <w:rFonts w:ascii="Arial" w:hAnsi="Arial" w:cs="Arial"/>
          <w:sz w:val="20"/>
          <w:szCs w:val="18"/>
          <w:lang w:eastAsia="zh-TW"/>
        </w:rPr>
      </w:pPr>
    </w:p>
    <w:p w:rsidR="00277AC0" w:rsidRPr="00277AC0" w:rsidRDefault="00277AC0" w:rsidP="00277AC0">
      <w:pPr>
        <w:tabs>
          <w:tab w:val="left" w:pos="2835"/>
        </w:tabs>
        <w:spacing w:line="276" w:lineRule="auto"/>
        <w:rPr>
          <w:rFonts w:ascii="Arial" w:hAnsi="Arial" w:cs="Arial"/>
          <w:sz w:val="2"/>
          <w:szCs w:val="2"/>
          <w:lang w:eastAsia="zh-TW"/>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277AC0" w:rsidRPr="00C6490F" w:rsidTr="00BC0842">
        <w:trPr>
          <w:trHeight w:val="397"/>
          <w:jc w:val="center"/>
        </w:trPr>
        <w:tc>
          <w:tcPr>
            <w:tcW w:w="10773" w:type="dxa"/>
            <w:tcBorders>
              <w:top w:val="nil"/>
              <w:bottom w:val="nil"/>
            </w:tcBorders>
            <w:shd w:val="clear" w:color="auto" w:fill="F0EBE1"/>
            <w:vAlign w:val="center"/>
          </w:tcPr>
          <w:p w:rsidR="00277AC0" w:rsidRPr="00C6490F" w:rsidRDefault="00277AC0" w:rsidP="00BC0842">
            <w:pPr>
              <w:spacing w:line="276" w:lineRule="auto"/>
              <w:rPr>
                <w:rFonts w:ascii="Arial" w:hAnsi="Arial" w:cs="Arial"/>
                <w:b/>
                <w:color w:val="524B48"/>
                <w:sz w:val="23"/>
                <w:szCs w:val="23"/>
              </w:rPr>
            </w:pPr>
            <w:r w:rsidRPr="00C6490F">
              <w:rPr>
                <w:rFonts w:ascii="Arial" w:hAnsi="Arial" w:cs="Arial"/>
                <w:b/>
                <w:color w:val="524B48"/>
                <w:sz w:val="23"/>
                <w:szCs w:val="23"/>
              </w:rPr>
              <w:lastRenderedPageBreak/>
              <w:t>Legal Effects of Apology</w:t>
            </w:r>
          </w:p>
        </w:tc>
      </w:tr>
      <w:tr w:rsidR="00277AC0" w:rsidRPr="00C6490F" w:rsidTr="00BC0842">
        <w:trPr>
          <w:trHeight w:val="1309"/>
          <w:jc w:val="center"/>
        </w:trPr>
        <w:tc>
          <w:tcPr>
            <w:tcW w:w="10773" w:type="dxa"/>
            <w:tcBorders>
              <w:top w:val="nil"/>
              <w:bottom w:val="nil"/>
            </w:tcBorders>
            <w:shd w:val="clear" w:color="auto" w:fill="FFFFFF" w:themeFill="background1"/>
            <w:vAlign w:val="center"/>
          </w:tcPr>
          <w:p w:rsidR="00277AC0" w:rsidRPr="00C6490F" w:rsidRDefault="00277AC0" w:rsidP="00BC0842">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Will "Apology" be used in Legal Claims by Complainants?</w:t>
            </w:r>
          </w:p>
          <w:p w:rsidR="00277AC0" w:rsidRPr="00C6490F" w:rsidRDefault="00277AC0" w:rsidP="00BC0842">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Criminal Proceedings vs. Civil Proceedings</w:t>
            </w:r>
          </w:p>
          <w:p w:rsidR="00277AC0" w:rsidRPr="00C6490F" w:rsidRDefault="00277AC0" w:rsidP="00BC0842">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Disciplinary and Regulatory Proceedings</w:t>
            </w:r>
          </w:p>
          <w:p w:rsidR="00277AC0" w:rsidRPr="00C6490F" w:rsidRDefault="00277AC0" w:rsidP="00BC0842">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Admissibility of Evidence of Apology</w:t>
            </w:r>
          </w:p>
        </w:tc>
      </w:tr>
      <w:tr w:rsidR="00277AC0" w:rsidRPr="00C6490F" w:rsidTr="00BC0842">
        <w:trPr>
          <w:trHeight w:val="397"/>
          <w:jc w:val="center"/>
        </w:trPr>
        <w:tc>
          <w:tcPr>
            <w:tcW w:w="10773" w:type="dxa"/>
            <w:tcBorders>
              <w:top w:val="nil"/>
              <w:bottom w:val="nil"/>
            </w:tcBorders>
            <w:shd w:val="clear" w:color="auto" w:fill="F0EBE1"/>
            <w:vAlign w:val="center"/>
          </w:tcPr>
          <w:p w:rsidR="00277AC0" w:rsidRPr="00C6490F" w:rsidRDefault="00277AC0" w:rsidP="00BC0842">
            <w:pPr>
              <w:spacing w:line="276" w:lineRule="auto"/>
              <w:rPr>
                <w:rFonts w:ascii="Arial" w:hAnsi="Arial" w:cs="Arial"/>
                <w:b/>
                <w:color w:val="524B48"/>
                <w:sz w:val="23"/>
                <w:szCs w:val="23"/>
              </w:rPr>
            </w:pPr>
            <w:r w:rsidRPr="00C6490F">
              <w:rPr>
                <w:rFonts w:ascii="Arial" w:hAnsi="Arial" w:cs="Arial"/>
                <w:b/>
                <w:color w:val="524B48"/>
                <w:sz w:val="23"/>
                <w:szCs w:val="23"/>
              </w:rPr>
              <w:t>Contract of Insurance or Indemnity</w:t>
            </w:r>
          </w:p>
        </w:tc>
      </w:tr>
      <w:tr w:rsidR="00277AC0" w:rsidRPr="00C6490F" w:rsidTr="00BC0842">
        <w:trPr>
          <w:trHeight w:val="1022"/>
          <w:jc w:val="center"/>
        </w:trPr>
        <w:tc>
          <w:tcPr>
            <w:tcW w:w="10773" w:type="dxa"/>
            <w:tcBorders>
              <w:top w:val="nil"/>
              <w:bottom w:val="nil"/>
            </w:tcBorders>
            <w:shd w:val="clear" w:color="auto" w:fill="FFFFFF" w:themeFill="background1"/>
            <w:vAlign w:val="center"/>
          </w:tcPr>
          <w:p w:rsidR="00277AC0" w:rsidRPr="00C6490F" w:rsidRDefault="00277AC0" w:rsidP="00BC0842">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 xml:space="preserve">Will an Apology </w:t>
            </w:r>
            <w:r>
              <w:rPr>
                <w:rFonts w:ascii="Arial" w:hAnsi="Arial" w:cs="Arial"/>
                <w:color w:val="6C6361"/>
                <w:sz w:val="23"/>
                <w:szCs w:val="23"/>
              </w:rPr>
              <w:t>m</w:t>
            </w:r>
            <w:r w:rsidRPr="00C6490F">
              <w:rPr>
                <w:rFonts w:ascii="Arial" w:hAnsi="Arial" w:cs="Arial"/>
                <w:color w:val="6C6361"/>
                <w:sz w:val="23"/>
                <w:szCs w:val="23"/>
              </w:rPr>
              <w:t xml:space="preserve">ade by Staff Affect Any Insurance Cover </w:t>
            </w:r>
            <w:r>
              <w:rPr>
                <w:rFonts w:ascii="Arial" w:hAnsi="Arial" w:cs="Arial"/>
                <w:color w:val="6C6361"/>
                <w:sz w:val="23"/>
                <w:szCs w:val="23"/>
              </w:rPr>
              <w:t>u</w:t>
            </w:r>
            <w:r w:rsidRPr="00C6490F">
              <w:rPr>
                <w:rFonts w:ascii="Arial" w:hAnsi="Arial" w:cs="Arial"/>
                <w:color w:val="6C6361"/>
                <w:sz w:val="23"/>
                <w:szCs w:val="23"/>
              </w:rPr>
              <w:t>nder Contract of Indemnity of Insurance?</w:t>
            </w:r>
          </w:p>
          <w:p w:rsidR="00277AC0" w:rsidRPr="00C6490F" w:rsidRDefault="00277AC0" w:rsidP="00BC0842">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 xml:space="preserve">Will All the Existing Insurance Contracts be </w:t>
            </w:r>
            <w:proofErr w:type="gramStart"/>
            <w:r>
              <w:rPr>
                <w:rFonts w:ascii="Arial" w:hAnsi="Arial" w:cs="Arial"/>
                <w:color w:val="6C6361"/>
                <w:sz w:val="23"/>
                <w:szCs w:val="23"/>
              </w:rPr>
              <w:t>A</w:t>
            </w:r>
            <w:r w:rsidRPr="00C6490F">
              <w:rPr>
                <w:rFonts w:ascii="Arial" w:hAnsi="Arial" w:cs="Arial"/>
                <w:color w:val="6C6361"/>
                <w:sz w:val="23"/>
                <w:szCs w:val="23"/>
              </w:rPr>
              <w:t>ffected</w:t>
            </w:r>
            <w:proofErr w:type="gramEnd"/>
            <w:r w:rsidRPr="00C6490F">
              <w:rPr>
                <w:rFonts w:ascii="Arial" w:hAnsi="Arial" w:cs="Arial"/>
                <w:color w:val="6C6361"/>
                <w:sz w:val="23"/>
                <w:szCs w:val="23"/>
              </w:rPr>
              <w:t xml:space="preserve"> </w:t>
            </w:r>
            <w:r>
              <w:rPr>
                <w:rFonts w:ascii="Arial" w:hAnsi="Arial" w:cs="Arial"/>
                <w:color w:val="6C6361"/>
                <w:sz w:val="23"/>
                <w:szCs w:val="23"/>
              </w:rPr>
              <w:t>u</w:t>
            </w:r>
            <w:r w:rsidRPr="00C6490F">
              <w:rPr>
                <w:rFonts w:ascii="Arial" w:hAnsi="Arial" w:cs="Arial"/>
                <w:color w:val="6C6361"/>
                <w:sz w:val="23"/>
                <w:szCs w:val="23"/>
              </w:rPr>
              <w:t>nder New Apology Ordinance?</w:t>
            </w:r>
          </w:p>
          <w:p w:rsidR="00277AC0" w:rsidRPr="00C6490F" w:rsidRDefault="00277AC0" w:rsidP="00BC0842">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Legal Effects on Time Limitation of Actions</w:t>
            </w:r>
          </w:p>
        </w:tc>
      </w:tr>
      <w:tr w:rsidR="00277AC0" w:rsidRPr="00C6490F" w:rsidTr="00BC0842">
        <w:trPr>
          <w:trHeight w:val="397"/>
          <w:jc w:val="center"/>
        </w:trPr>
        <w:tc>
          <w:tcPr>
            <w:tcW w:w="10773" w:type="dxa"/>
            <w:tcBorders>
              <w:top w:val="nil"/>
              <w:bottom w:val="nil"/>
            </w:tcBorders>
            <w:shd w:val="clear" w:color="auto" w:fill="F0EBE1"/>
            <w:vAlign w:val="center"/>
          </w:tcPr>
          <w:p w:rsidR="00277AC0" w:rsidRPr="00C6490F" w:rsidRDefault="00277AC0" w:rsidP="00BC0842">
            <w:pPr>
              <w:spacing w:line="276" w:lineRule="auto"/>
              <w:rPr>
                <w:rFonts w:ascii="Arial" w:hAnsi="Arial" w:cs="Arial"/>
                <w:b/>
                <w:color w:val="524B48"/>
                <w:sz w:val="23"/>
                <w:szCs w:val="23"/>
              </w:rPr>
            </w:pPr>
            <w:r w:rsidRPr="00C6490F">
              <w:rPr>
                <w:rFonts w:ascii="Arial" w:hAnsi="Arial" w:cs="Arial"/>
                <w:b/>
                <w:color w:val="524B48"/>
                <w:sz w:val="23"/>
                <w:szCs w:val="23"/>
              </w:rPr>
              <w:t>Application to Public/Private Settings</w:t>
            </w:r>
          </w:p>
        </w:tc>
      </w:tr>
      <w:tr w:rsidR="00277AC0" w:rsidRPr="00C6490F" w:rsidTr="00BC0842">
        <w:trPr>
          <w:trHeight w:val="397"/>
          <w:jc w:val="center"/>
        </w:trPr>
        <w:tc>
          <w:tcPr>
            <w:tcW w:w="10773" w:type="dxa"/>
            <w:tcBorders>
              <w:top w:val="nil"/>
              <w:bottom w:val="nil"/>
            </w:tcBorders>
            <w:shd w:val="clear" w:color="auto" w:fill="FFFFFF" w:themeFill="background1"/>
            <w:vAlign w:val="center"/>
          </w:tcPr>
          <w:p w:rsidR="00277AC0" w:rsidRPr="00C6490F" w:rsidRDefault="00277AC0" w:rsidP="00BC0842">
            <w:pPr>
              <w:pStyle w:val="ListParagraph"/>
              <w:numPr>
                <w:ilvl w:val="0"/>
                <w:numId w:val="2"/>
              </w:numPr>
              <w:spacing w:line="276" w:lineRule="auto"/>
              <w:rPr>
                <w:rFonts w:ascii="Arial" w:hAnsi="Arial" w:cs="Arial"/>
                <w:color w:val="6C6361"/>
                <w:sz w:val="23"/>
                <w:szCs w:val="23"/>
              </w:rPr>
            </w:pPr>
            <w:r>
              <w:rPr>
                <w:rFonts w:ascii="Arial" w:hAnsi="Arial" w:cs="Arial"/>
                <w:color w:val="6C6361"/>
                <w:sz w:val="23"/>
                <w:szCs w:val="23"/>
              </w:rPr>
              <w:t>How w</w:t>
            </w:r>
            <w:r w:rsidRPr="00C6490F">
              <w:rPr>
                <w:rFonts w:ascii="Arial" w:hAnsi="Arial" w:cs="Arial"/>
                <w:color w:val="6C6361"/>
                <w:sz w:val="23"/>
                <w:szCs w:val="23"/>
              </w:rPr>
              <w:t xml:space="preserve">ill </w:t>
            </w:r>
            <w:r>
              <w:rPr>
                <w:rFonts w:ascii="Arial" w:hAnsi="Arial" w:cs="Arial"/>
                <w:color w:val="6C6361"/>
                <w:sz w:val="23"/>
                <w:szCs w:val="23"/>
              </w:rPr>
              <w:t>t</w:t>
            </w:r>
            <w:r w:rsidRPr="00C6490F">
              <w:rPr>
                <w:rFonts w:ascii="Arial" w:hAnsi="Arial" w:cs="Arial"/>
                <w:color w:val="6C6361"/>
                <w:sz w:val="23"/>
                <w:szCs w:val="23"/>
              </w:rPr>
              <w:t>his "Apology Ordinance" be Applicable to Public/Private Settings?</w:t>
            </w:r>
          </w:p>
        </w:tc>
      </w:tr>
      <w:tr w:rsidR="00277AC0" w:rsidRPr="00C6490F" w:rsidTr="00BC0842">
        <w:trPr>
          <w:trHeight w:val="397"/>
          <w:jc w:val="center"/>
        </w:trPr>
        <w:tc>
          <w:tcPr>
            <w:tcW w:w="10773" w:type="dxa"/>
            <w:tcBorders>
              <w:top w:val="nil"/>
              <w:bottom w:val="nil"/>
            </w:tcBorders>
            <w:shd w:val="clear" w:color="auto" w:fill="F0EBE1"/>
            <w:vAlign w:val="center"/>
          </w:tcPr>
          <w:p w:rsidR="00277AC0" w:rsidRPr="00C6490F" w:rsidRDefault="00277AC0" w:rsidP="00BC0842">
            <w:pPr>
              <w:spacing w:line="276" w:lineRule="auto"/>
              <w:rPr>
                <w:rFonts w:ascii="Arial" w:hAnsi="Arial" w:cs="Arial"/>
                <w:b/>
                <w:color w:val="524B48"/>
                <w:sz w:val="23"/>
                <w:szCs w:val="23"/>
              </w:rPr>
            </w:pPr>
            <w:r w:rsidRPr="00C6490F">
              <w:rPr>
                <w:rFonts w:ascii="Arial" w:hAnsi="Arial" w:cs="Arial"/>
                <w:b/>
                <w:color w:val="524B48"/>
                <w:sz w:val="23"/>
                <w:szCs w:val="23"/>
              </w:rPr>
              <w:t>Application of Apology Ordinance in Complaint Handling/Customer Services</w:t>
            </w:r>
          </w:p>
        </w:tc>
      </w:tr>
      <w:tr w:rsidR="00277AC0" w:rsidRPr="00C6490F" w:rsidTr="00BC0842">
        <w:trPr>
          <w:trHeight w:val="1076"/>
          <w:jc w:val="center"/>
        </w:trPr>
        <w:tc>
          <w:tcPr>
            <w:tcW w:w="10773" w:type="dxa"/>
            <w:tcBorders>
              <w:top w:val="nil"/>
              <w:bottom w:val="nil"/>
            </w:tcBorders>
            <w:shd w:val="clear" w:color="auto" w:fill="FFFFFF" w:themeFill="background1"/>
            <w:vAlign w:val="center"/>
          </w:tcPr>
          <w:p w:rsidR="00277AC0" w:rsidRPr="00C6490F" w:rsidRDefault="00277AC0" w:rsidP="00BC0842">
            <w:pPr>
              <w:pStyle w:val="ListParagraph"/>
              <w:numPr>
                <w:ilvl w:val="0"/>
                <w:numId w:val="2"/>
              </w:numPr>
              <w:spacing w:line="276" w:lineRule="auto"/>
              <w:rPr>
                <w:rFonts w:ascii="Arial" w:hAnsi="Arial" w:cs="Arial"/>
                <w:color w:val="6C6361"/>
                <w:sz w:val="23"/>
                <w:szCs w:val="23"/>
              </w:rPr>
            </w:pPr>
            <w:r>
              <w:rPr>
                <w:rFonts w:ascii="Arial" w:hAnsi="Arial" w:cs="Arial"/>
                <w:color w:val="6C6361"/>
                <w:sz w:val="23"/>
                <w:szCs w:val="23"/>
              </w:rPr>
              <w:t>How to Apply Legal Protection u</w:t>
            </w:r>
            <w:r w:rsidRPr="00C6490F">
              <w:rPr>
                <w:rFonts w:ascii="Arial" w:hAnsi="Arial" w:cs="Arial"/>
                <w:color w:val="6C6361"/>
                <w:sz w:val="23"/>
                <w:szCs w:val="23"/>
              </w:rPr>
              <w:t>nder the Apology Ordinance in Complaint Handling and Conflict Situations?</w:t>
            </w:r>
          </w:p>
          <w:p w:rsidR="00277AC0" w:rsidRPr="00C6490F" w:rsidRDefault="00277AC0" w:rsidP="00BC0842">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Strategies and Handling Skills of Difficult External/Internal Customers and Emotional clients</w:t>
            </w:r>
          </w:p>
        </w:tc>
      </w:tr>
      <w:tr w:rsidR="00277AC0" w:rsidRPr="00C6490F" w:rsidTr="00BC0842">
        <w:trPr>
          <w:trHeight w:val="397"/>
          <w:jc w:val="center"/>
        </w:trPr>
        <w:tc>
          <w:tcPr>
            <w:tcW w:w="10773" w:type="dxa"/>
            <w:tcBorders>
              <w:top w:val="nil"/>
              <w:bottom w:val="nil"/>
            </w:tcBorders>
            <w:shd w:val="clear" w:color="auto" w:fill="F0EBE1"/>
            <w:vAlign w:val="center"/>
          </w:tcPr>
          <w:p w:rsidR="00277AC0" w:rsidRPr="00C6490F" w:rsidRDefault="00277AC0" w:rsidP="00BC0842">
            <w:pPr>
              <w:spacing w:line="276" w:lineRule="auto"/>
              <w:rPr>
                <w:rFonts w:ascii="Arial" w:hAnsi="Arial" w:cs="Arial"/>
                <w:b/>
                <w:color w:val="524B48"/>
                <w:sz w:val="23"/>
                <w:szCs w:val="23"/>
              </w:rPr>
            </w:pPr>
            <w:r w:rsidRPr="00C6490F">
              <w:rPr>
                <w:rFonts w:ascii="Arial" w:hAnsi="Arial" w:cs="Arial"/>
                <w:b/>
                <w:color w:val="524B48"/>
                <w:sz w:val="23"/>
                <w:szCs w:val="23"/>
              </w:rPr>
              <w:t>Case Demonstration and Practical Training</w:t>
            </w:r>
          </w:p>
        </w:tc>
      </w:tr>
      <w:tr w:rsidR="00277AC0" w:rsidRPr="00C6490F" w:rsidTr="00BC0842">
        <w:trPr>
          <w:trHeight w:val="1026"/>
          <w:jc w:val="center"/>
        </w:trPr>
        <w:tc>
          <w:tcPr>
            <w:tcW w:w="10773" w:type="dxa"/>
            <w:tcBorders>
              <w:top w:val="nil"/>
              <w:bottom w:val="nil"/>
            </w:tcBorders>
            <w:shd w:val="clear" w:color="auto" w:fill="FFFFFF" w:themeFill="background1"/>
            <w:vAlign w:val="center"/>
          </w:tcPr>
          <w:p w:rsidR="00277AC0" w:rsidRPr="00C6490F" w:rsidRDefault="00277AC0" w:rsidP="00BC0842">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Case Studies Regarding Daily Disputes</w:t>
            </w:r>
          </w:p>
          <w:p w:rsidR="00277AC0" w:rsidRPr="00C6490F" w:rsidRDefault="00277AC0" w:rsidP="00BC0842">
            <w:pPr>
              <w:pStyle w:val="ListParagraph"/>
              <w:numPr>
                <w:ilvl w:val="0"/>
                <w:numId w:val="2"/>
              </w:numPr>
              <w:spacing w:line="276" w:lineRule="auto"/>
              <w:rPr>
                <w:rFonts w:ascii="Arial" w:hAnsi="Arial" w:cs="Arial"/>
                <w:color w:val="6C6361"/>
                <w:sz w:val="23"/>
                <w:szCs w:val="23"/>
              </w:rPr>
            </w:pPr>
            <w:r w:rsidRPr="00C6490F">
              <w:rPr>
                <w:rFonts w:ascii="Arial" w:hAnsi="Arial" w:cs="Arial"/>
                <w:color w:val="6C6361"/>
                <w:sz w:val="23"/>
                <w:szCs w:val="23"/>
              </w:rPr>
              <w:t xml:space="preserve">Real Cases Sharing (Including Cases from Hong Kong Police Force, </w:t>
            </w:r>
            <w:proofErr w:type="spellStart"/>
            <w:r w:rsidRPr="00C6490F">
              <w:rPr>
                <w:rFonts w:ascii="Arial" w:hAnsi="Arial" w:cs="Arial"/>
                <w:color w:val="6C6361"/>
                <w:sz w:val="23"/>
                <w:szCs w:val="23"/>
              </w:rPr>
              <w:t>Labour</w:t>
            </w:r>
            <w:proofErr w:type="spellEnd"/>
            <w:r w:rsidRPr="00C6490F">
              <w:rPr>
                <w:rFonts w:ascii="Arial" w:hAnsi="Arial" w:cs="Arial"/>
                <w:color w:val="6C6361"/>
                <w:sz w:val="23"/>
                <w:szCs w:val="23"/>
              </w:rPr>
              <w:t xml:space="preserve"> Department, HKMA, </w:t>
            </w:r>
            <w:proofErr w:type="spellStart"/>
            <w:r w:rsidRPr="00C6490F">
              <w:rPr>
                <w:rFonts w:ascii="Arial" w:hAnsi="Arial" w:cs="Arial"/>
                <w:color w:val="6C6361"/>
                <w:sz w:val="23"/>
                <w:szCs w:val="23"/>
              </w:rPr>
              <w:t>Labour</w:t>
            </w:r>
            <w:proofErr w:type="spellEnd"/>
            <w:r w:rsidRPr="00C6490F">
              <w:rPr>
                <w:rFonts w:ascii="Arial" w:hAnsi="Arial" w:cs="Arial"/>
                <w:color w:val="6C6361"/>
                <w:sz w:val="23"/>
                <w:szCs w:val="23"/>
              </w:rPr>
              <w:t xml:space="preserve"> Department, Office of the Privacy Commissioner for Personal Data)</w:t>
            </w:r>
          </w:p>
        </w:tc>
      </w:tr>
    </w:tbl>
    <w:p w:rsidR="00277AC0" w:rsidRPr="00EB663D" w:rsidRDefault="00277AC0" w:rsidP="00CE6816">
      <w:pPr>
        <w:spacing w:line="276" w:lineRule="auto"/>
        <w:jc w:val="left"/>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277AC0" w:rsidRPr="00320F79" w:rsidTr="006D4D31">
        <w:trPr>
          <w:trHeight w:val="340"/>
          <w:jc w:val="center"/>
        </w:trPr>
        <w:tc>
          <w:tcPr>
            <w:tcW w:w="1695" w:type="dxa"/>
            <w:tcBorders>
              <w:top w:val="nil"/>
              <w:left w:val="nil"/>
              <w:bottom w:val="single" w:sz="12" w:space="0" w:color="FFFFFF"/>
            </w:tcBorders>
            <w:shd w:val="clear" w:color="auto" w:fill="F0EBE1"/>
            <w:vAlign w:val="center"/>
          </w:tcPr>
          <w:p w:rsidR="00277AC0" w:rsidRPr="00D159B2"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277AC0" w:rsidRPr="00D159B2"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EVT000000258</w:t>
            </w:r>
          </w:p>
        </w:tc>
        <w:tc>
          <w:tcPr>
            <w:tcW w:w="1700" w:type="dxa"/>
            <w:tcBorders>
              <w:top w:val="nil"/>
              <w:bottom w:val="single" w:sz="12" w:space="0" w:color="FFFFFF"/>
            </w:tcBorders>
            <w:shd w:val="clear" w:color="auto" w:fill="F0EBE1"/>
            <w:vAlign w:val="center"/>
          </w:tcPr>
          <w:p w:rsidR="00277AC0" w:rsidRPr="00D159B2"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277AC0" w:rsidRPr="00D159B2"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277AC0" w:rsidRPr="00320F79" w:rsidTr="006D4D31">
        <w:trPr>
          <w:trHeight w:val="340"/>
          <w:jc w:val="center"/>
        </w:trPr>
        <w:tc>
          <w:tcPr>
            <w:tcW w:w="1695" w:type="dxa"/>
            <w:tcBorders>
              <w:top w:val="single" w:sz="12" w:space="0" w:color="FFFFFF"/>
              <w:left w:val="nil"/>
              <w:bottom w:val="single" w:sz="12" w:space="0" w:color="FFFFFF"/>
            </w:tcBorders>
            <w:shd w:val="clear" w:color="auto" w:fill="F0EBE1"/>
            <w:vAlign w:val="center"/>
          </w:tcPr>
          <w:p w:rsidR="00277AC0" w:rsidRPr="00D159B2"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277AC0" w:rsidRPr="001D532F"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26 September 2018 (Wednesday)</w:t>
            </w:r>
          </w:p>
        </w:tc>
        <w:tc>
          <w:tcPr>
            <w:tcW w:w="1700" w:type="dxa"/>
            <w:tcBorders>
              <w:top w:val="single" w:sz="12" w:space="0" w:color="FFFFFF"/>
              <w:bottom w:val="single" w:sz="12" w:space="0" w:color="FFFFFF"/>
            </w:tcBorders>
            <w:shd w:val="clear" w:color="auto" w:fill="F0EBE1"/>
            <w:vAlign w:val="center"/>
          </w:tcPr>
          <w:p w:rsidR="00277AC0" w:rsidRPr="00D159B2"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277AC0" w:rsidRPr="00D159B2"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277AC0" w:rsidRPr="00320F79" w:rsidTr="006D4D31">
        <w:trPr>
          <w:trHeight w:val="340"/>
          <w:jc w:val="center"/>
        </w:trPr>
        <w:tc>
          <w:tcPr>
            <w:tcW w:w="1695" w:type="dxa"/>
            <w:tcBorders>
              <w:top w:val="single" w:sz="12" w:space="0" w:color="FFFFFF"/>
              <w:left w:val="nil"/>
              <w:bottom w:val="single" w:sz="12" w:space="0" w:color="FFFFFF"/>
            </w:tcBorders>
            <w:shd w:val="clear" w:color="auto" w:fill="F0EBE1"/>
            <w:vAlign w:val="center"/>
          </w:tcPr>
          <w:p w:rsidR="00277AC0" w:rsidRPr="00D159B2"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277AC0" w:rsidRPr="00D159B2"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w:t>
            </w:r>
            <w:r w:rsidRPr="00D159B2">
              <w:rPr>
                <w:rFonts w:ascii="Arial" w:hAnsi="Arial" w:cs="Arial"/>
                <w:b/>
                <w:color w:val="6C6361"/>
                <w:sz w:val="20"/>
                <w:szCs w:val="20"/>
              </w:rPr>
              <w:t>:45</w:t>
            </w:r>
          </w:p>
          <w:p w:rsidR="00277AC0" w:rsidRPr="00D159B2"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D159B2">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277AC0" w:rsidRPr="00D159B2"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277AC0" w:rsidRPr="00532F4E"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532F4E">
              <w:rPr>
                <w:rFonts w:ascii="Arial" w:hAnsi="Arial" w:cs="Arial"/>
                <w:b/>
                <w:color w:val="6C6361"/>
                <w:sz w:val="20"/>
                <w:szCs w:val="20"/>
              </w:rPr>
              <w:t>LSHK</w:t>
            </w:r>
            <w:r>
              <w:rPr>
                <w:rFonts w:ascii="Arial" w:hAnsi="Arial" w:cs="Arial"/>
                <w:b/>
                <w:color w:val="6C6361"/>
                <w:sz w:val="20"/>
                <w:szCs w:val="20"/>
              </w:rPr>
              <w:t xml:space="preserve"> 3.0 CPD Points</w:t>
            </w:r>
          </w:p>
          <w:p w:rsidR="00277AC0" w:rsidRPr="00532F4E"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532F4E">
              <w:rPr>
                <w:rFonts w:ascii="Arial" w:hAnsi="Arial" w:cs="Arial"/>
                <w:b/>
                <w:color w:val="6C6361"/>
                <w:sz w:val="20"/>
                <w:szCs w:val="20"/>
              </w:rPr>
              <w:t xml:space="preserve">HKMAAL </w:t>
            </w:r>
            <w:r>
              <w:rPr>
                <w:rFonts w:ascii="Arial" w:hAnsi="Arial" w:cs="Arial"/>
                <w:b/>
                <w:color w:val="6C6361"/>
                <w:sz w:val="20"/>
                <w:szCs w:val="20"/>
              </w:rPr>
              <w:t>3.0 CPD Points</w:t>
            </w:r>
          </w:p>
          <w:p w:rsidR="00277AC0" w:rsidRPr="00532F4E"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532F4E">
              <w:rPr>
                <w:rFonts w:ascii="Arial" w:hAnsi="Arial" w:cs="Arial"/>
                <w:b/>
                <w:color w:val="6C6361"/>
                <w:sz w:val="20"/>
                <w:szCs w:val="20"/>
              </w:rPr>
              <w:t xml:space="preserve">HKIAC </w:t>
            </w:r>
            <w:r>
              <w:rPr>
                <w:rFonts w:ascii="Arial" w:hAnsi="Arial" w:cs="Arial"/>
                <w:b/>
                <w:color w:val="6C6361"/>
                <w:sz w:val="20"/>
                <w:szCs w:val="20"/>
              </w:rPr>
              <w:t xml:space="preserve">3.0 </w:t>
            </w:r>
            <w:r w:rsidRPr="00532F4E">
              <w:rPr>
                <w:rFonts w:ascii="Arial" w:hAnsi="Arial" w:cs="Arial"/>
                <w:b/>
                <w:color w:val="6C6361"/>
                <w:sz w:val="20"/>
                <w:szCs w:val="20"/>
              </w:rPr>
              <w:t>CPD Points</w:t>
            </w:r>
          </w:p>
          <w:p w:rsidR="00277AC0" w:rsidRPr="00532F4E"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for Accredited Mediators</w:t>
            </w:r>
          </w:p>
          <w:p w:rsidR="00277AC0" w:rsidRPr="007E00C3" w:rsidRDefault="00277AC0" w:rsidP="00277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532F4E">
              <w:rPr>
                <w:rFonts w:ascii="Arial" w:hAnsi="Arial" w:cs="Arial"/>
                <w:b/>
                <w:color w:val="6C6361"/>
                <w:sz w:val="20"/>
                <w:szCs w:val="20"/>
              </w:rPr>
              <w:t xml:space="preserve">HKMC </w:t>
            </w:r>
            <w:r>
              <w:rPr>
                <w:rFonts w:ascii="Arial" w:hAnsi="Arial" w:cs="Arial"/>
                <w:b/>
                <w:color w:val="6C6361"/>
                <w:sz w:val="20"/>
                <w:szCs w:val="20"/>
              </w:rPr>
              <w:t>3.0 CPD Points</w:t>
            </w:r>
          </w:p>
        </w:tc>
      </w:tr>
      <w:tr w:rsidR="00CE6816" w:rsidRPr="00320F79" w:rsidTr="006D4D31">
        <w:trPr>
          <w:trHeight w:val="1247"/>
          <w:jc w:val="center"/>
        </w:trPr>
        <w:tc>
          <w:tcPr>
            <w:tcW w:w="1695" w:type="dxa"/>
            <w:tcBorders>
              <w:top w:val="single" w:sz="12" w:space="0" w:color="FFFFFF"/>
              <w:left w:val="nil"/>
              <w:bottom w:val="nil"/>
            </w:tcBorders>
            <w:shd w:val="clear" w:color="auto" w:fill="F0EBE1"/>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CE6816" w:rsidRPr="00320F79" w:rsidRDefault="00CE6816" w:rsidP="0061676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E6816" w:rsidRDefault="00CE6816" w:rsidP="00616768">
            <w:pPr>
              <w:jc w:val="right"/>
              <w:rPr>
                <w:rFonts w:ascii="Arial" w:hAnsi="Arial" w:cs="Arial"/>
                <w:b/>
                <w:color w:val="6C6361"/>
                <w:sz w:val="20"/>
                <w:szCs w:val="20"/>
              </w:rPr>
            </w:pPr>
          </w:p>
          <w:p w:rsidR="00CE6816" w:rsidRDefault="00CE6816" w:rsidP="00616768">
            <w:pPr>
              <w:jc w:val="right"/>
              <w:rPr>
                <w:rFonts w:ascii="Arial" w:hAnsi="Arial" w:cs="Arial"/>
                <w:b/>
                <w:color w:val="6C6361"/>
                <w:sz w:val="20"/>
                <w:szCs w:val="20"/>
              </w:rPr>
            </w:pPr>
          </w:p>
          <w:p w:rsidR="00CE6816" w:rsidRPr="00320F79" w:rsidRDefault="00CE6816" w:rsidP="00616768">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50454BC" wp14:editId="52339A3F">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E6816" w:rsidRPr="00E2201B" w:rsidRDefault="00CE6816" w:rsidP="00616768">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CE6816" w:rsidRPr="00156567"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0B13695" wp14:editId="4987C7D9">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sectPr w:rsidR="00CE681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181" w:rsidRDefault="007A3181" w:rsidP="00546556">
      <w:r>
        <w:separator/>
      </w:r>
    </w:p>
  </w:endnote>
  <w:endnote w:type="continuationSeparator" w:id="0">
    <w:p w:rsidR="007A3181" w:rsidRDefault="007A318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181" w:rsidRDefault="007A3181" w:rsidP="00546556">
      <w:r>
        <w:separator/>
      </w:r>
    </w:p>
  </w:footnote>
  <w:footnote w:type="continuationSeparator" w:id="0">
    <w:p w:rsidR="007A3181" w:rsidRDefault="007A318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62432FA"/>
    <w:multiLevelType w:val="multilevel"/>
    <w:tmpl w:val="C5DAD3C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7F45157"/>
    <w:multiLevelType w:val="multilevel"/>
    <w:tmpl w:val="9BFED17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1EC2C19"/>
    <w:multiLevelType w:val="hybridMultilevel"/>
    <w:tmpl w:val="F676C8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87D17E2"/>
    <w:multiLevelType w:val="multilevel"/>
    <w:tmpl w:val="A79A28F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B6B0816"/>
    <w:multiLevelType w:val="multilevel"/>
    <w:tmpl w:val="D20A72E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BA259B7"/>
    <w:multiLevelType w:val="multilevel"/>
    <w:tmpl w:val="10C805C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4520FB4"/>
    <w:multiLevelType w:val="multilevel"/>
    <w:tmpl w:val="365A74E0"/>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0">
    <w:nsid w:val="58946673"/>
    <w:multiLevelType w:val="multilevel"/>
    <w:tmpl w:val="3738B4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D013CD2"/>
    <w:multiLevelType w:val="multilevel"/>
    <w:tmpl w:val="E550CDA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7E138D5"/>
    <w:multiLevelType w:val="multilevel"/>
    <w:tmpl w:val="DF6CBC3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5"/>
  </w:num>
  <w:num w:numId="2">
    <w:abstractNumId w:val="11"/>
  </w:num>
  <w:num w:numId="3">
    <w:abstractNumId w:val="23"/>
  </w:num>
  <w:num w:numId="4">
    <w:abstractNumId w:val="4"/>
  </w:num>
  <w:num w:numId="5">
    <w:abstractNumId w:val="8"/>
  </w:num>
  <w:num w:numId="6">
    <w:abstractNumId w:val="24"/>
  </w:num>
  <w:num w:numId="7">
    <w:abstractNumId w:val="6"/>
  </w:num>
  <w:num w:numId="8">
    <w:abstractNumId w:val="25"/>
  </w:num>
  <w:num w:numId="9">
    <w:abstractNumId w:val="26"/>
  </w:num>
  <w:num w:numId="10">
    <w:abstractNumId w:val="18"/>
  </w:num>
  <w:num w:numId="11">
    <w:abstractNumId w:val="0"/>
  </w:num>
  <w:num w:numId="12">
    <w:abstractNumId w:val="14"/>
  </w:num>
  <w:num w:numId="13">
    <w:abstractNumId w:val="21"/>
  </w:num>
  <w:num w:numId="14">
    <w:abstractNumId w:val="13"/>
  </w:num>
  <w:num w:numId="15">
    <w:abstractNumId w:val="17"/>
  </w:num>
  <w:num w:numId="16">
    <w:abstractNumId w:val="2"/>
  </w:num>
  <w:num w:numId="17">
    <w:abstractNumId w:val="12"/>
  </w:num>
  <w:num w:numId="18">
    <w:abstractNumId w:val="19"/>
  </w:num>
  <w:num w:numId="19">
    <w:abstractNumId w:val="16"/>
  </w:num>
  <w:num w:numId="20">
    <w:abstractNumId w:val="27"/>
  </w:num>
  <w:num w:numId="21">
    <w:abstractNumId w:val="5"/>
  </w:num>
  <w:num w:numId="22">
    <w:abstractNumId w:val="10"/>
  </w:num>
  <w:num w:numId="23">
    <w:abstractNumId w:val="20"/>
  </w:num>
  <w:num w:numId="24">
    <w:abstractNumId w:val="1"/>
  </w:num>
  <w:num w:numId="25">
    <w:abstractNumId w:val="9"/>
  </w:num>
  <w:num w:numId="26">
    <w:abstractNumId w:val="7"/>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ZnBBTFkmxsNUeVoUb4jF0BCi1UtdIVBc0ZDPGACAfnI+ruDP/wbz0BXiOQ9jJkVW7be4ZYvRidASsqtmr9D3rg==" w:salt="X3xrEVOCYC/zMG1sLFUWE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5CCA"/>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AC0"/>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A6D04"/>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19B9"/>
    <w:rsid w:val="002F283D"/>
    <w:rsid w:val="002F2E9E"/>
    <w:rsid w:val="002F5523"/>
    <w:rsid w:val="00300656"/>
    <w:rsid w:val="00300693"/>
    <w:rsid w:val="00300D0E"/>
    <w:rsid w:val="00301E1F"/>
    <w:rsid w:val="00302B25"/>
    <w:rsid w:val="00304C2A"/>
    <w:rsid w:val="00305F22"/>
    <w:rsid w:val="0030603E"/>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35B2"/>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4E6A"/>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572"/>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451D"/>
    <w:rsid w:val="006C514B"/>
    <w:rsid w:val="006C546D"/>
    <w:rsid w:val="006C5492"/>
    <w:rsid w:val="006C7634"/>
    <w:rsid w:val="006C7934"/>
    <w:rsid w:val="006D1051"/>
    <w:rsid w:val="006D24DB"/>
    <w:rsid w:val="006D4D31"/>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181"/>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9E2"/>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911"/>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816"/>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9"/>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3975"/>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63D"/>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89/"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58/"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1745C-A6F5-4147-A96C-CF2201B69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CPD Course: Saying Sorry Without Legal Liability - Impacts for the Enactment of New Apology Ordinance (Cap.631)</vt:lpstr>
    </vt:vector>
  </TitlesOfParts>
  <Manager>Tyrone Tsang</Manager>
  <Company>The Profectional Company Limited</Company>
  <LinksUpToDate>false</LinksUpToDate>
  <CharactersWithSpaces>3832</CharactersWithSpaces>
  <SharedDoc>false</SharedDoc>
  <HyperlinkBase>http://download.profectional.com/events/EVT000000258.docx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Saying Sorry Without Legal Liability - Impacts for the Enactment of New Apology Ordinance (Cap.631)</dc:title>
  <dc:subject>CPD Course: Saying Sorry Without Legal Liability - Impacts for the Enactment of New Apology Ordinance (Cap.631)</dc:subject>
  <dc:creator>The Profectional Company Limited</dc:creator>
  <cp:keywords>Profectional; Kornerstone; CPD; CPT; CLE; CE; RME; Albert So; Practising Solicitor; Certified Anti-Money Laundering Specialist; Certified Financial Crimes Specialist; Financial Dispute Resolution Centre Mediator; Accredited General Mediator; Accredited Family Mediator; Arbitrator; University Lecturer; Fellow of International Bar Association; Chairman of Hong Kong Mediation and Arbitration Centre</cp:keywords>
  <cp:lastModifiedBy>Tyrone Tsang</cp:lastModifiedBy>
  <cp:revision>45</cp:revision>
  <cp:lastPrinted>2018-04-23T15:31:00Z</cp:lastPrinted>
  <dcterms:created xsi:type="dcterms:W3CDTF">2015-08-21T08:33:00Z</dcterms:created>
  <dcterms:modified xsi:type="dcterms:W3CDTF">2018-09-25T16:58:00Z</dcterms:modified>
</cp:coreProperties>
</file>