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B3B" w:rsidRPr="00D64B3B" w:rsidRDefault="00D64B3B" w:rsidP="00D64B3B">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D64B3B" w:rsidRPr="00523A64" w:rsidTr="00983AA6">
        <w:trPr>
          <w:trHeight w:val="3119"/>
          <w:jc w:val="center"/>
        </w:trPr>
        <w:tc>
          <w:tcPr>
            <w:tcW w:w="4820" w:type="dxa"/>
            <w:shd w:val="clear" w:color="auto" w:fill="FFFFFF"/>
            <w:vAlign w:val="center"/>
          </w:tcPr>
          <w:p w:rsidR="00D64B3B" w:rsidRPr="001A3018" w:rsidRDefault="00D64B3B" w:rsidP="00983AA6">
            <w:pPr>
              <w:jc w:val="center"/>
              <w:rPr>
                <w:rFonts w:ascii="Arial" w:hAnsi="Arial" w:cs="Arial"/>
                <w:b/>
                <w:bCs/>
                <w:color w:val="524B48"/>
                <w:sz w:val="4"/>
                <w:szCs w:val="4"/>
              </w:rPr>
            </w:pPr>
          </w:p>
          <w:p w:rsidR="00D64B3B" w:rsidRDefault="00D64B3B" w:rsidP="00983AA6">
            <w:pPr>
              <w:jc w:val="center"/>
              <w:rPr>
                <w:rStyle w:val="Hyperlink"/>
                <w:rFonts w:ascii="Arial" w:hAnsi="Arial" w:cs="Arial"/>
                <w:b/>
                <w:bCs/>
                <w:color w:val="524B48"/>
                <w:sz w:val="32"/>
                <w:szCs w:val="32"/>
                <w:u w:val="none"/>
              </w:rPr>
            </w:pPr>
            <w:r w:rsidRPr="00CF685C">
              <w:fldChar w:fldCharType="begin"/>
            </w:r>
            <w:r>
              <w:instrText>HYPERLINK "http://cpd.hk/evt000000276/"</w:instrText>
            </w:r>
            <w:r w:rsidRPr="00CF685C">
              <w:fldChar w:fldCharType="separate"/>
            </w:r>
            <w:r w:rsidRPr="00EC1D74">
              <w:rPr>
                <w:rStyle w:val="Hyperlink"/>
                <w:rFonts w:ascii="Arial" w:hAnsi="Arial" w:cs="Arial"/>
                <w:b/>
                <w:bCs/>
                <w:color w:val="524B48"/>
                <w:sz w:val="32"/>
                <w:szCs w:val="32"/>
                <w:u w:val="none"/>
              </w:rPr>
              <w:t xml:space="preserve">Obtaining and </w:t>
            </w:r>
            <w:r>
              <w:rPr>
                <w:rStyle w:val="Hyperlink"/>
                <w:rFonts w:ascii="Arial" w:hAnsi="Arial" w:cs="Arial"/>
                <w:b/>
                <w:bCs/>
                <w:color w:val="524B48"/>
                <w:sz w:val="32"/>
                <w:szCs w:val="32"/>
                <w:u w:val="none"/>
              </w:rPr>
              <w:t>Setting</w:t>
            </w:r>
          </w:p>
          <w:p w:rsidR="00D64B3B" w:rsidRDefault="00D64B3B" w:rsidP="00983AA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Aside Default Judgments</w:t>
            </w:r>
          </w:p>
          <w:p w:rsidR="00D64B3B" w:rsidRDefault="00D64B3B" w:rsidP="00983AA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The Laws, Procedures</w:t>
            </w:r>
          </w:p>
          <w:p w:rsidR="00D64B3B" w:rsidRPr="00CF685C" w:rsidRDefault="00D64B3B" w:rsidP="00983AA6">
            <w:pPr>
              <w:jc w:val="center"/>
              <w:rPr>
                <w:rStyle w:val="Hyperlink"/>
                <w:rFonts w:ascii="Arial" w:hAnsi="Arial" w:cs="Arial"/>
                <w:b/>
                <w:bCs/>
                <w:color w:val="524B48"/>
                <w:sz w:val="32"/>
                <w:szCs w:val="32"/>
                <w:u w:val="none"/>
              </w:rPr>
            </w:pPr>
            <w:r w:rsidRPr="00EC1D74">
              <w:rPr>
                <w:rStyle w:val="Hyperlink"/>
                <w:rFonts w:ascii="Arial" w:hAnsi="Arial" w:cs="Arial"/>
                <w:b/>
                <w:bCs/>
                <w:color w:val="524B48"/>
                <w:sz w:val="32"/>
                <w:szCs w:val="32"/>
                <w:u w:val="none"/>
              </w:rPr>
              <w:t>and Pitfalls</w:t>
            </w:r>
          </w:p>
          <w:p w:rsidR="00D64B3B" w:rsidRPr="00C65AFD" w:rsidRDefault="00D64B3B" w:rsidP="00983AA6">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D64B3B" w:rsidRPr="00C65AFD" w:rsidRDefault="00D64B3B" w:rsidP="00983AA6">
            <w:pPr>
              <w:jc w:val="center"/>
              <w:rPr>
                <w:rFonts w:ascii="Arial" w:hAnsi="Arial" w:cs="Arial"/>
                <w:i/>
                <w:color w:val="6C6361"/>
                <w:sz w:val="24"/>
                <w:szCs w:val="24"/>
              </w:rPr>
            </w:pPr>
            <w:r w:rsidRPr="00C65AFD">
              <w:rPr>
                <w:rFonts w:ascii="Arial" w:hAnsi="Arial" w:cs="Arial"/>
                <w:i/>
                <w:color w:val="6C6361"/>
                <w:sz w:val="24"/>
                <w:szCs w:val="24"/>
              </w:rPr>
              <w:t>by</w:t>
            </w:r>
          </w:p>
          <w:p w:rsidR="00D64B3B" w:rsidRPr="00A35F54" w:rsidRDefault="00D64B3B" w:rsidP="00983AA6">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Roger So</w:t>
              </w:r>
            </w:hyperlink>
            <w:r w:rsidRPr="00A35F54">
              <w:rPr>
                <w:rFonts w:ascii="Arial" w:hAnsi="Arial" w:cs="Arial"/>
                <w:color w:val="6C6361"/>
                <w:sz w:val="24"/>
                <w:szCs w:val="24"/>
              </w:rPr>
              <w:t>,</w:t>
            </w:r>
          </w:p>
          <w:p w:rsidR="00D64B3B" w:rsidRPr="002B466D" w:rsidRDefault="00D64B3B" w:rsidP="00983AA6">
            <w:pPr>
              <w:jc w:val="center"/>
              <w:rPr>
                <w:rFonts w:ascii="Arial" w:hAnsi="Arial" w:cs="Arial"/>
                <w:color w:val="6C6361"/>
                <w:sz w:val="24"/>
                <w:szCs w:val="24"/>
              </w:rPr>
            </w:pPr>
            <w:r w:rsidRPr="002B466D">
              <w:rPr>
                <w:rFonts w:ascii="Arial" w:hAnsi="Arial" w:cs="Arial"/>
                <w:color w:val="6C6361"/>
                <w:sz w:val="24"/>
                <w:szCs w:val="24"/>
              </w:rPr>
              <w:t>Barrister-at-Law, Chartered Engineer,</w:t>
            </w:r>
          </w:p>
          <w:p w:rsidR="00D64B3B" w:rsidRPr="00D87ECF" w:rsidRDefault="00D64B3B" w:rsidP="00983AA6">
            <w:pPr>
              <w:jc w:val="center"/>
              <w:rPr>
                <w:rFonts w:ascii="Arial" w:hAnsi="Arial" w:cs="Arial"/>
                <w:color w:val="6C6361"/>
                <w:sz w:val="8"/>
                <w:szCs w:val="8"/>
              </w:rPr>
            </w:pPr>
            <w:r w:rsidRPr="002B466D">
              <w:rPr>
                <w:rFonts w:ascii="Arial" w:hAnsi="Arial" w:cs="Arial"/>
                <w:color w:val="6C6361"/>
                <w:sz w:val="24"/>
                <w:szCs w:val="24"/>
              </w:rPr>
              <w:t>Accredited Mediator, Arbitrator</w:t>
            </w:r>
          </w:p>
        </w:tc>
        <w:tc>
          <w:tcPr>
            <w:tcW w:w="5954" w:type="dxa"/>
            <w:shd w:val="clear" w:color="auto" w:fill="FFFFFF"/>
            <w:vAlign w:val="center"/>
          </w:tcPr>
          <w:p w:rsidR="00D64B3B" w:rsidRPr="00D50772" w:rsidRDefault="00D64B3B" w:rsidP="00983AA6">
            <w:pPr>
              <w:spacing w:line="276" w:lineRule="auto"/>
              <w:jc w:val="center"/>
              <w:rPr>
                <w:rFonts w:ascii="Arial" w:eastAsia="Times New Roman" w:hAnsi="Arial" w:cs="Arial"/>
                <w:noProof/>
                <w:sz w:val="20"/>
                <w:szCs w:val="20"/>
              </w:rPr>
            </w:pPr>
            <w:r w:rsidRPr="002D54FA">
              <w:rPr>
                <w:rFonts w:ascii="Arial" w:eastAsia="Times New Roman" w:hAnsi="Arial" w:cs="Arial"/>
                <w:noProof/>
                <w:sz w:val="20"/>
                <w:szCs w:val="20"/>
              </w:rPr>
              <w:drawing>
                <wp:anchor distT="0" distB="0" distL="114300" distR="114300" simplePos="0" relativeHeight="251659264" behindDoc="0" locked="0" layoutInCell="1" allowOverlap="1" wp14:anchorId="43186B9F" wp14:editId="1AE57A8C">
                  <wp:simplePos x="0" y="0"/>
                  <wp:positionH relativeFrom="column">
                    <wp:posOffset>3185795</wp:posOffset>
                  </wp:positionH>
                  <wp:positionV relativeFrom="paragraph">
                    <wp:posOffset>-60960</wp:posOffset>
                  </wp:positionV>
                  <wp:extent cx="53594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09B00C8" wp14:editId="0579F424">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D64B3B" w:rsidRDefault="00D64B3B" w:rsidP="00D64B3B">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D64B3B" w:rsidRPr="002B466D" w:rsidTr="00983AA6">
        <w:trPr>
          <w:trHeight w:val="6634"/>
          <w:jc w:val="center"/>
        </w:trPr>
        <w:tc>
          <w:tcPr>
            <w:tcW w:w="1985" w:type="dxa"/>
            <w:shd w:val="clear" w:color="auto" w:fill="FFFFFF"/>
            <w:vAlign w:val="center"/>
          </w:tcPr>
          <w:p w:rsidR="00D64B3B" w:rsidRPr="002B466D" w:rsidRDefault="00D64B3B" w:rsidP="00983AA6">
            <w:pPr>
              <w:spacing w:line="276" w:lineRule="auto"/>
              <w:jc w:val="center"/>
              <w:rPr>
                <w:rFonts w:ascii="Arial" w:hAnsi="Arial" w:cs="Arial"/>
                <w:sz w:val="24"/>
                <w:szCs w:val="24"/>
              </w:rPr>
            </w:pPr>
            <w:r w:rsidRPr="002B466D">
              <w:rPr>
                <w:rFonts w:ascii="Arial" w:hAnsi="Arial" w:cs="Arial"/>
                <w:noProof/>
                <w:sz w:val="24"/>
                <w:szCs w:val="24"/>
              </w:rPr>
              <w:drawing>
                <wp:inline distT="0" distB="0" distL="0" distR="0" wp14:anchorId="3297C9BE" wp14:editId="04234E80">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rsidR="00D64B3B" w:rsidRPr="00EC1D74" w:rsidRDefault="00D64B3B" w:rsidP="00D64B3B">
            <w:pPr>
              <w:pStyle w:val="NormalWeb"/>
              <w:spacing w:before="0" w:beforeAutospacing="0" w:after="0" w:afterAutospacing="0"/>
              <w:ind w:right="33"/>
              <w:jc w:val="both"/>
              <w:rPr>
                <w:rFonts w:ascii="Arial" w:hAnsi="Arial" w:cs="Arial"/>
                <w:color w:val="6C6361"/>
              </w:rPr>
            </w:pPr>
            <w:r w:rsidRPr="00EC1D74">
              <w:rPr>
                <w:rFonts w:ascii="Arial" w:hAnsi="Arial" w:cs="Arial"/>
                <w:color w:val="6C6361"/>
              </w:rPr>
              <w:t>Dr. Roger So is a Barrister-at-Law, a Chartered Engineer, an experienced accredited mediator and an arbitrator.  He is on the List of Mediators and List of Arbitrators administered by the Hong Kong Bar Association, and the List of Arbitrators and Mediators maintained by the Hong Kong Institution of Engineers.  He is also a Fellow member of the Hong Kong Institute of Arbitrators and a Corporate member of the Hong Kong Institution of Engineers.</w:t>
            </w:r>
          </w:p>
          <w:p w:rsidR="00D64B3B" w:rsidRPr="00EC1D74" w:rsidRDefault="00D64B3B" w:rsidP="00D64B3B">
            <w:pPr>
              <w:pStyle w:val="NormalWeb"/>
              <w:spacing w:before="0" w:beforeAutospacing="0" w:after="0" w:afterAutospacing="0"/>
              <w:ind w:right="33"/>
              <w:jc w:val="both"/>
              <w:rPr>
                <w:rFonts w:ascii="Arial" w:hAnsi="Arial" w:cs="Arial"/>
                <w:color w:val="6C6361"/>
                <w:sz w:val="12"/>
                <w:szCs w:val="12"/>
              </w:rPr>
            </w:pPr>
          </w:p>
          <w:p w:rsidR="00D64B3B" w:rsidRPr="00EC1D74" w:rsidRDefault="00D64B3B" w:rsidP="00D64B3B">
            <w:pPr>
              <w:pStyle w:val="NormalWeb"/>
              <w:spacing w:before="0" w:beforeAutospacing="0" w:after="0" w:afterAutospacing="0"/>
              <w:ind w:right="33"/>
              <w:jc w:val="both"/>
              <w:rPr>
                <w:rFonts w:ascii="Arial" w:hAnsi="Arial" w:cs="Arial"/>
                <w:color w:val="6C6361"/>
              </w:rPr>
            </w:pPr>
            <w:r w:rsidRPr="00EC1D74">
              <w:rPr>
                <w:rFonts w:ascii="Arial" w:hAnsi="Arial" w:cs="Arial"/>
                <w:color w:val="6C6361"/>
              </w:rPr>
              <w:t xml:space="preserve">His academic credentials include Doctor of Business Administration (The University of Newcastle, Australia), PCLL, JD, MA in Arbitration &amp; Disputes Resolution, and BSc (Hon) Engineering.  Apart from acting as the mediator, Dr. So has also served as mediation coach to mediation courses offered by the </w:t>
            </w:r>
            <w:proofErr w:type="spellStart"/>
            <w:r w:rsidRPr="00EC1D74">
              <w:rPr>
                <w:rFonts w:ascii="Arial" w:hAnsi="Arial" w:cs="Arial"/>
                <w:color w:val="6C6361"/>
              </w:rPr>
              <w:t>Shue</w:t>
            </w:r>
            <w:proofErr w:type="spellEnd"/>
            <w:r w:rsidRPr="00EC1D74">
              <w:rPr>
                <w:rFonts w:ascii="Arial" w:hAnsi="Arial" w:cs="Arial"/>
                <w:color w:val="6C6361"/>
              </w:rPr>
              <w:t xml:space="preserve"> Yan University, and has provided mediation training to the Shantou University Law School.</w:t>
            </w:r>
          </w:p>
          <w:p w:rsidR="00D64B3B" w:rsidRPr="00EC1D74" w:rsidRDefault="00D64B3B" w:rsidP="00D64B3B">
            <w:pPr>
              <w:pStyle w:val="NormalWeb"/>
              <w:spacing w:before="0" w:beforeAutospacing="0" w:after="0" w:afterAutospacing="0"/>
              <w:ind w:right="33"/>
              <w:jc w:val="both"/>
              <w:rPr>
                <w:rFonts w:ascii="Arial" w:hAnsi="Arial" w:cs="Arial"/>
                <w:color w:val="6C6361"/>
                <w:sz w:val="12"/>
                <w:szCs w:val="12"/>
              </w:rPr>
            </w:pPr>
          </w:p>
          <w:p w:rsidR="00D64B3B" w:rsidRPr="00EC1D74" w:rsidRDefault="00D64B3B" w:rsidP="00D64B3B">
            <w:pPr>
              <w:pStyle w:val="NormalWeb"/>
              <w:spacing w:before="0" w:beforeAutospacing="0" w:after="0" w:afterAutospacing="0"/>
              <w:ind w:right="33"/>
              <w:jc w:val="both"/>
              <w:rPr>
                <w:rFonts w:ascii="Arial" w:hAnsi="Arial" w:cs="Arial"/>
                <w:color w:val="6C6361"/>
              </w:rPr>
            </w:pPr>
            <w:r w:rsidRPr="00EC1D74">
              <w:rPr>
                <w:rFonts w:ascii="Arial" w:hAnsi="Arial" w:cs="Arial"/>
                <w:color w:val="6C6361"/>
              </w:rPr>
              <w:t>Dr. So has delivered a number of 2-hour or 3-hour CPD seminars accredited by the Law Society of Hong Kong and/or the HKMAAL.  Besides, he has also published two journal articles on property in human tissues, several engineering articles on various topics and is a regular contributor to the Building Management Journal.</w:t>
            </w:r>
          </w:p>
          <w:p w:rsidR="00D64B3B" w:rsidRPr="00EC1D74" w:rsidRDefault="00D64B3B" w:rsidP="00D64B3B">
            <w:pPr>
              <w:pStyle w:val="NormalWeb"/>
              <w:spacing w:before="0" w:beforeAutospacing="0" w:after="0" w:afterAutospacing="0"/>
              <w:ind w:right="33"/>
              <w:jc w:val="both"/>
              <w:rPr>
                <w:rFonts w:ascii="Arial" w:hAnsi="Arial" w:cs="Arial"/>
                <w:color w:val="6C6361"/>
                <w:sz w:val="12"/>
                <w:szCs w:val="12"/>
              </w:rPr>
            </w:pPr>
          </w:p>
          <w:p w:rsidR="00D64B3B" w:rsidRPr="002B466D" w:rsidRDefault="00D64B3B" w:rsidP="00D64B3B">
            <w:pPr>
              <w:pStyle w:val="NormalWeb"/>
              <w:spacing w:before="0" w:beforeAutospacing="0" w:after="0" w:afterAutospacing="0"/>
              <w:ind w:right="33"/>
              <w:jc w:val="both"/>
              <w:rPr>
                <w:rFonts w:ascii="Arial" w:hAnsi="Arial" w:cs="Arial"/>
                <w:color w:val="6C6361"/>
              </w:rPr>
            </w:pPr>
            <w:r w:rsidRPr="00EC1D74">
              <w:rPr>
                <w:rFonts w:ascii="Arial" w:hAnsi="Arial" w:cs="Arial"/>
                <w:color w:val="6C6361"/>
              </w:rPr>
              <w:t xml:space="preserve">Dr. So has a broad civil and criminal practice, including general commercial disputes, property disputes, matrimonial and family disputes, personal injuries disputes, construction disputes, etc.  Prior to becoming a barrister, he has over 20 years of engineering and project management experience </w:t>
            </w:r>
            <w:proofErr w:type="spellStart"/>
            <w:r w:rsidRPr="00EC1D74">
              <w:rPr>
                <w:rFonts w:ascii="Arial" w:hAnsi="Arial" w:cs="Arial"/>
                <w:color w:val="6C6361"/>
              </w:rPr>
              <w:t>specialising</w:t>
            </w:r>
            <w:proofErr w:type="spellEnd"/>
            <w:r w:rsidRPr="00EC1D74">
              <w:rPr>
                <w:rFonts w:ascii="Arial" w:hAnsi="Arial" w:cs="Arial"/>
                <w:color w:val="6C6361"/>
              </w:rPr>
              <w:t xml:space="preserve"> in the design and construction of railway extensions in Hong Kong and overseas.</w:t>
            </w:r>
          </w:p>
        </w:tc>
      </w:tr>
    </w:tbl>
    <w:p w:rsidR="00D64B3B" w:rsidRPr="002B466D" w:rsidRDefault="00D64B3B" w:rsidP="00D64B3B">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D64B3B" w:rsidRPr="002B466D" w:rsidTr="00983AA6">
        <w:trPr>
          <w:trHeight w:val="3742"/>
          <w:jc w:val="center"/>
        </w:trPr>
        <w:tc>
          <w:tcPr>
            <w:tcW w:w="10773" w:type="dxa"/>
            <w:tcBorders>
              <w:top w:val="nil"/>
              <w:bottom w:val="nil"/>
            </w:tcBorders>
            <w:shd w:val="clear" w:color="auto" w:fill="FFFFFF" w:themeFill="background1"/>
            <w:vAlign w:val="center"/>
          </w:tcPr>
          <w:p w:rsidR="00D64B3B" w:rsidRDefault="00D64B3B" w:rsidP="00983AA6">
            <w:pPr>
              <w:ind w:right="33"/>
              <w:rPr>
                <w:rFonts w:ascii="Arial" w:hAnsi="Arial" w:cs="Arial"/>
                <w:color w:val="6C6361"/>
                <w:sz w:val="24"/>
                <w:szCs w:val="24"/>
              </w:rPr>
            </w:pPr>
            <w:r w:rsidRPr="00F44173">
              <w:rPr>
                <w:rFonts w:ascii="Arial" w:hAnsi="Arial" w:cs="Arial"/>
                <w:color w:val="6C6361"/>
                <w:sz w:val="24"/>
                <w:szCs w:val="24"/>
              </w:rPr>
              <w:t xml:space="preserve">A default judgment can be regarded as a windfall to the plaintiff and such encounter is not uncommon.  Default Judgments can be easily obtained.  But if it is not performed with the necessary </w:t>
            </w:r>
            <w:proofErr w:type="spellStart"/>
            <w:r w:rsidRPr="00F44173">
              <w:rPr>
                <w:rFonts w:ascii="Arial" w:hAnsi="Arial" w:cs="Arial"/>
                <w:color w:val="6C6361"/>
                <w:sz w:val="24"/>
                <w:szCs w:val="24"/>
              </w:rPr>
              <w:t>rigour</w:t>
            </w:r>
            <w:proofErr w:type="spellEnd"/>
            <w:r w:rsidRPr="00F44173">
              <w:rPr>
                <w:rFonts w:ascii="Arial" w:hAnsi="Arial" w:cs="Arial"/>
                <w:color w:val="6C6361"/>
                <w:sz w:val="24"/>
                <w:szCs w:val="24"/>
              </w:rPr>
              <w:t>, it may be refused or even if granted liable to set aside, incurring unnecessary costs and delay in the main suit.</w:t>
            </w:r>
          </w:p>
          <w:p w:rsidR="00D64B3B" w:rsidRPr="00F44173" w:rsidRDefault="00D64B3B" w:rsidP="00983AA6">
            <w:pPr>
              <w:ind w:right="33"/>
              <w:rPr>
                <w:rFonts w:ascii="Arial" w:hAnsi="Arial" w:cs="Arial"/>
                <w:color w:val="6C6361"/>
                <w:sz w:val="12"/>
                <w:szCs w:val="12"/>
              </w:rPr>
            </w:pPr>
          </w:p>
          <w:p w:rsidR="00D64B3B" w:rsidRDefault="00D64B3B" w:rsidP="00983AA6">
            <w:pPr>
              <w:ind w:right="33"/>
              <w:rPr>
                <w:rFonts w:ascii="Arial" w:hAnsi="Arial" w:cs="Arial"/>
                <w:color w:val="6C6361"/>
                <w:sz w:val="24"/>
                <w:szCs w:val="24"/>
              </w:rPr>
            </w:pPr>
            <w:r w:rsidRPr="00F44173">
              <w:rPr>
                <w:rFonts w:ascii="Arial" w:hAnsi="Arial" w:cs="Arial"/>
                <w:color w:val="6C6361"/>
                <w:sz w:val="24"/>
                <w:szCs w:val="24"/>
              </w:rPr>
              <w:t>On the other hand, faced with a default judgment the defendant is akin to having the Sword of Damocles hanging over his head and would be keen to have it set aside as soon as possible.  Yet to set aside a default judgment the defendant has to fulfil certain procedural and legal requirements, failing which the consequence would be detrimental - default judgment remains in force, or set aside on harsh conditions such as requiring him to pay the claimed amount into court.</w:t>
            </w:r>
          </w:p>
          <w:p w:rsidR="00D64B3B" w:rsidRPr="00FC3ABB" w:rsidRDefault="00D64B3B" w:rsidP="00983AA6">
            <w:pPr>
              <w:ind w:right="33"/>
              <w:rPr>
                <w:rFonts w:ascii="Arial" w:hAnsi="Arial" w:cs="Arial"/>
                <w:color w:val="6C6361"/>
                <w:sz w:val="12"/>
                <w:szCs w:val="12"/>
              </w:rPr>
            </w:pPr>
          </w:p>
          <w:p w:rsidR="00D64B3B" w:rsidRPr="002B466D" w:rsidRDefault="00D64B3B" w:rsidP="00983AA6">
            <w:pPr>
              <w:ind w:right="33"/>
              <w:rPr>
                <w:rFonts w:ascii="Arial" w:hAnsi="Arial" w:cs="Arial"/>
                <w:color w:val="6C6361"/>
                <w:sz w:val="24"/>
                <w:szCs w:val="24"/>
              </w:rPr>
            </w:pPr>
            <w:r w:rsidRPr="00F44173">
              <w:rPr>
                <w:rFonts w:ascii="Arial" w:hAnsi="Arial" w:cs="Arial"/>
                <w:color w:val="6C6361"/>
                <w:sz w:val="24"/>
                <w:szCs w:val="24"/>
              </w:rPr>
              <w:t>This course is intended to provide a concise and yet comprehensive coverage of the laws and procedures in this area, supplement with some practical guidelines against the pitfalls in obtaining and setting aside a default judgment.</w:t>
            </w:r>
          </w:p>
        </w:tc>
      </w:tr>
    </w:tbl>
    <w:p w:rsidR="00D64B3B" w:rsidRPr="00D64B3B" w:rsidRDefault="00D64B3B" w:rsidP="00D64B3B">
      <w:pPr>
        <w:spacing w:line="276" w:lineRule="auto"/>
        <w:jc w:val="left"/>
        <w:rPr>
          <w:rFonts w:ascii="Arial" w:hAnsi="Arial" w:cs="Arial"/>
          <w:sz w:val="2"/>
          <w:szCs w:val="2"/>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D64B3B" w:rsidRPr="002B466D" w:rsidTr="00983AA6">
        <w:trPr>
          <w:trHeight w:val="1701"/>
          <w:jc w:val="center"/>
        </w:trPr>
        <w:tc>
          <w:tcPr>
            <w:tcW w:w="10773" w:type="dxa"/>
            <w:gridSpan w:val="2"/>
            <w:tcBorders>
              <w:top w:val="nil"/>
              <w:bottom w:val="nil"/>
            </w:tcBorders>
            <w:shd w:val="clear" w:color="auto" w:fill="FFFFFF" w:themeFill="background1"/>
            <w:vAlign w:val="center"/>
          </w:tcPr>
          <w:p w:rsidR="00D64B3B" w:rsidRPr="002B466D" w:rsidRDefault="00D64B3B" w:rsidP="00983AA6">
            <w:pPr>
              <w:ind w:right="33"/>
              <w:rPr>
                <w:rFonts w:ascii="Arial" w:hAnsi="Arial" w:cs="Arial"/>
                <w:color w:val="6C6361"/>
                <w:sz w:val="24"/>
                <w:szCs w:val="24"/>
              </w:rPr>
            </w:pPr>
            <w:r w:rsidRPr="002B466D">
              <w:rPr>
                <w:rFonts w:ascii="Arial" w:hAnsi="Arial" w:cs="Arial"/>
                <w:color w:val="6C6361"/>
                <w:sz w:val="24"/>
                <w:szCs w:val="24"/>
              </w:rPr>
              <w:lastRenderedPageBreak/>
              <w:t>At the end of the course, participants should be able to:</w:t>
            </w:r>
          </w:p>
          <w:p w:rsidR="00D64B3B" w:rsidRPr="00EB0775" w:rsidRDefault="00D64B3B" w:rsidP="00983AA6">
            <w:pPr>
              <w:ind w:right="33"/>
              <w:rPr>
                <w:rFonts w:ascii="Arial" w:hAnsi="Arial" w:cs="Arial"/>
                <w:color w:val="6C6361"/>
                <w:sz w:val="12"/>
                <w:szCs w:val="12"/>
              </w:rPr>
            </w:pPr>
          </w:p>
          <w:p w:rsidR="00D64B3B" w:rsidRPr="00FC3ABB" w:rsidRDefault="00D64B3B" w:rsidP="00983AA6">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Understand the legal principles and procedures governing the granting of default judgments;</w:t>
            </w:r>
          </w:p>
          <w:p w:rsidR="00D64B3B" w:rsidRPr="00FC3ABB" w:rsidRDefault="00D64B3B" w:rsidP="00983AA6">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Understand the legal principles and procedures governing the setting aside of default judgments;</w:t>
            </w:r>
          </w:p>
          <w:p w:rsidR="00D64B3B" w:rsidRPr="00FC3ABB" w:rsidRDefault="00D64B3B" w:rsidP="00983AA6">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Appreciate the lessons learnt from selected case studies; and</w:t>
            </w:r>
          </w:p>
          <w:p w:rsidR="00D64B3B" w:rsidRPr="00FC3ABB" w:rsidRDefault="00D64B3B" w:rsidP="00983AA6">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Assess the likely issues in setti</w:t>
            </w:r>
            <w:r>
              <w:rPr>
                <w:rFonts w:ascii="Arial" w:hAnsi="Arial" w:cs="Arial"/>
                <w:color w:val="6C6361"/>
                <w:sz w:val="24"/>
                <w:szCs w:val="24"/>
              </w:rPr>
              <w:t>ng aside a default judgment and</w:t>
            </w:r>
            <w:r w:rsidRPr="00FC3ABB">
              <w:rPr>
                <w:rFonts w:ascii="Arial" w:hAnsi="Arial" w:cs="Arial"/>
                <w:color w:val="6C6361"/>
                <w:sz w:val="24"/>
                <w:szCs w:val="24"/>
              </w:rPr>
              <w:t xml:space="preserve"> resisting such application.</w:t>
            </w:r>
          </w:p>
        </w:tc>
      </w:tr>
      <w:tr w:rsidR="00D64B3B" w:rsidRPr="002B466D" w:rsidTr="00983AA6">
        <w:trPr>
          <w:trHeight w:val="454"/>
          <w:jc w:val="center"/>
        </w:trPr>
        <w:tc>
          <w:tcPr>
            <w:tcW w:w="10773" w:type="dxa"/>
            <w:gridSpan w:val="2"/>
            <w:tcBorders>
              <w:top w:val="nil"/>
              <w:bottom w:val="nil"/>
            </w:tcBorders>
            <w:shd w:val="clear" w:color="auto" w:fill="F0EBE1"/>
            <w:vAlign w:val="center"/>
          </w:tcPr>
          <w:p w:rsidR="00D64B3B" w:rsidRPr="002B466D" w:rsidRDefault="00D64B3B" w:rsidP="00983AA6">
            <w:pPr>
              <w:rPr>
                <w:rFonts w:ascii="Arial" w:hAnsi="Arial" w:cs="Arial"/>
                <w:b/>
                <w:color w:val="524B48"/>
                <w:sz w:val="24"/>
                <w:szCs w:val="24"/>
              </w:rPr>
            </w:pPr>
            <w:r w:rsidRPr="002B466D">
              <w:rPr>
                <w:rFonts w:ascii="Arial" w:hAnsi="Arial" w:cs="Arial"/>
                <w:b/>
                <w:color w:val="524B48"/>
                <w:sz w:val="24"/>
                <w:szCs w:val="24"/>
              </w:rPr>
              <w:t>This course will cover the followings:</w:t>
            </w:r>
          </w:p>
        </w:tc>
      </w:tr>
      <w:tr w:rsidR="00D64B3B" w:rsidRPr="002B466D" w:rsidTr="00983AA6">
        <w:trPr>
          <w:trHeight w:val="2666"/>
          <w:jc w:val="center"/>
        </w:trPr>
        <w:tc>
          <w:tcPr>
            <w:tcW w:w="9057" w:type="dxa"/>
            <w:tcBorders>
              <w:top w:val="nil"/>
              <w:bottom w:val="nil"/>
              <w:right w:val="nil"/>
            </w:tcBorders>
            <w:shd w:val="clear" w:color="auto" w:fill="FFFFFF"/>
            <w:vAlign w:val="center"/>
          </w:tcPr>
          <w:p w:rsidR="00D64B3B" w:rsidRPr="002B466D" w:rsidRDefault="00D64B3B" w:rsidP="00983AA6">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Introduction</w:t>
            </w:r>
          </w:p>
          <w:p w:rsidR="00D64B3B" w:rsidRPr="00FC3ABB" w:rsidRDefault="00D64B3B" w:rsidP="00983AA6">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Legal principles and procedures on obtaining a default judgment</w:t>
            </w:r>
          </w:p>
          <w:p w:rsidR="00D64B3B" w:rsidRPr="00FC3ABB" w:rsidRDefault="00D64B3B" w:rsidP="00983AA6">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Irregular vs. Regular Default Judgments</w:t>
            </w:r>
          </w:p>
          <w:p w:rsidR="00D64B3B" w:rsidRPr="00FC3ABB" w:rsidRDefault="00D64B3B" w:rsidP="00983AA6">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Legal principles and procedures on setting aside an irregular default judgment</w:t>
            </w:r>
          </w:p>
          <w:p w:rsidR="00D64B3B" w:rsidRPr="00FC3ABB" w:rsidRDefault="00D64B3B" w:rsidP="00983AA6">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Legal principles and procedures on setting aside a regular default judgment</w:t>
            </w:r>
          </w:p>
          <w:p w:rsidR="00D64B3B" w:rsidRPr="00FC3ABB" w:rsidRDefault="00D64B3B" w:rsidP="00983AA6">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The criteria on whether to impose conditions on setting aside a default judgment</w:t>
            </w:r>
          </w:p>
          <w:p w:rsidR="00D64B3B" w:rsidRPr="00FC3ABB" w:rsidRDefault="00D64B3B" w:rsidP="00983AA6">
            <w:pPr>
              <w:pStyle w:val="ListParagraph"/>
              <w:numPr>
                <w:ilvl w:val="0"/>
                <w:numId w:val="2"/>
              </w:numPr>
              <w:ind w:right="-108"/>
              <w:rPr>
                <w:rFonts w:ascii="Arial" w:hAnsi="Arial" w:cs="Arial"/>
                <w:color w:val="6C6361"/>
                <w:sz w:val="24"/>
                <w:szCs w:val="24"/>
              </w:rPr>
            </w:pPr>
            <w:r>
              <w:rPr>
                <w:rFonts w:ascii="Arial" w:hAnsi="Arial" w:cs="Arial"/>
                <w:color w:val="6C6361"/>
                <w:sz w:val="24"/>
                <w:szCs w:val="24"/>
              </w:rPr>
              <w:t>Illustration</w:t>
            </w:r>
          </w:p>
          <w:p w:rsidR="00D64B3B" w:rsidRPr="00FC3ABB" w:rsidRDefault="00D64B3B" w:rsidP="00983AA6">
            <w:pPr>
              <w:pStyle w:val="ListParagraph"/>
              <w:numPr>
                <w:ilvl w:val="0"/>
                <w:numId w:val="2"/>
              </w:numPr>
              <w:ind w:right="-108"/>
              <w:rPr>
                <w:rFonts w:ascii="Arial" w:hAnsi="Arial" w:cs="Arial"/>
                <w:color w:val="6C6361"/>
                <w:sz w:val="24"/>
                <w:szCs w:val="24"/>
              </w:rPr>
            </w:pPr>
            <w:r w:rsidRPr="00FC3ABB">
              <w:rPr>
                <w:rFonts w:ascii="Arial" w:hAnsi="Arial" w:cs="Arial"/>
                <w:color w:val="6C6361"/>
                <w:sz w:val="24"/>
                <w:szCs w:val="24"/>
              </w:rPr>
              <w:t>Pitfalls and Guidelines to avoid them</w:t>
            </w:r>
          </w:p>
          <w:p w:rsidR="00D64B3B" w:rsidRPr="002B466D" w:rsidRDefault="00D64B3B" w:rsidP="00983AA6">
            <w:pPr>
              <w:pStyle w:val="ListParagraph"/>
              <w:numPr>
                <w:ilvl w:val="0"/>
                <w:numId w:val="2"/>
              </w:numPr>
              <w:ind w:right="-108"/>
              <w:rPr>
                <w:rFonts w:ascii="Arial" w:hAnsi="Arial" w:cs="Arial"/>
                <w:color w:val="6C6361"/>
                <w:sz w:val="24"/>
                <w:szCs w:val="24"/>
              </w:rPr>
            </w:pPr>
            <w:r w:rsidRPr="002B466D">
              <w:rPr>
                <w:rFonts w:ascii="Arial" w:hAnsi="Arial" w:cs="Arial"/>
                <w:color w:val="6C6361"/>
                <w:sz w:val="24"/>
                <w:szCs w:val="24"/>
              </w:rPr>
              <w:t>Questions and answers</w:t>
            </w:r>
          </w:p>
        </w:tc>
        <w:tc>
          <w:tcPr>
            <w:tcW w:w="1716" w:type="dxa"/>
            <w:tcBorders>
              <w:top w:val="nil"/>
              <w:left w:val="nil"/>
              <w:bottom w:val="nil"/>
            </w:tcBorders>
            <w:shd w:val="clear" w:color="auto" w:fill="FFFFFF"/>
            <w:vAlign w:val="center"/>
          </w:tcPr>
          <w:p w:rsidR="00D64B3B" w:rsidRDefault="00D64B3B" w:rsidP="00983AA6">
            <w:pPr>
              <w:jc w:val="center"/>
              <w:rPr>
                <w:rFonts w:ascii="Arial" w:hAnsi="Arial" w:cs="Arial"/>
                <w:color w:val="6C6361"/>
                <w:sz w:val="20"/>
                <w:szCs w:val="24"/>
              </w:rPr>
            </w:pPr>
          </w:p>
          <w:p w:rsidR="00D64B3B" w:rsidRPr="00802AB5" w:rsidRDefault="00D64B3B" w:rsidP="00983AA6">
            <w:pPr>
              <w:jc w:val="center"/>
              <w:rPr>
                <w:rFonts w:ascii="Arial" w:hAnsi="Arial" w:cs="Arial"/>
                <w:color w:val="6C6361"/>
                <w:sz w:val="20"/>
                <w:szCs w:val="24"/>
              </w:rPr>
            </w:pPr>
          </w:p>
          <w:p w:rsidR="00D64B3B" w:rsidRPr="00802AB5" w:rsidRDefault="00D64B3B" w:rsidP="00983AA6">
            <w:pPr>
              <w:jc w:val="center"/>
              <w:rPr>
                <w:rFonts w:ascii="Arial" w:hAnsi="Arial" w:cs="Arial"/>
                <w:color w:val="6C6361"/>
                <w:sz w:val="20"/>
                <w:szCs w:val="24"/>
              </w:rPr>
            </w:pPr>
          </w:p>
          <w:p w:rsidR="00D64B3B" w:rsidRPr="002B466D" w:rsidRDefault="00D64B3B" w:rsidP="00983AA6">
            <w:pPr>
              <w:jc w:val="center"/>
              <w:rPr>
                <w:rFonts w:ascii="Arial" w:hAnsi="Arial" w:cs="Arial"/>
                <w:color w:val="6C6361"/>
                <w:sz w:val="24"/>
                <w:szCs w:val="24"/>
              </w:rPr>
            </w:pPr>
            <w:r w:rsidRPr="00FC3ABB">
              <w:rPr>
                <w:rFonts w:ascii="Arial" w:hAnsi="Arial" w:cs="Arial"/>
                <w:noProof/>
                <w:color w:val="6C6361"/>
                <w:sz w:val="24"/>
                <w:szCs w:val="24"/>
              </w:rPr>
              <w:drawing>
                <wp:inline distT="0" distB="0" distL="0" distR="0" wp14:anchorId="59873B1F" wp14:editId="33F3FE10">
                  <wp:extent cx="892800" cy="102240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rsidR="00D64B3B" w:rsidRPr="002B466D" w:rsidRDefault="00D64B3B" w:rsidP="00D64B3B">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D64B3B" w:rsidRPr="000762CF" w:rsidTr="00983AA6">
        <w:trPr>
          <w:trHeight w:val="454"/>
          <w:jc w:val="center"/>
        </w:trPr>
        <w:tc>
          <w:tcPr>
            <w:tcW w:w="1701" w:type="dxa"/>
            <w:tcBorders>
              <w:top w:val="nil"/>
              <w:left w:val="nil"/>
              <w:bottom w:val="single" w:sz="12" w:space="0" w:color="FFFFFF"/>
            </w:tcBorders>
            <w:shd w:val="clear" w:color="auto" w:fill="F0EBE1"/>
            <w:vAlign w:val="center"/>
          </w:tcPr>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EVT000000276</w:t>
            </w:r>
          </w:p>
        </w:tc>
        <w:tc>
          <w:tcPr>
            <w:tcW w:w="1701" w:type="dxa"/>
            <w:tcBorders>
              <w:top w:val="nil"/>
              <w:bottom w:val="single" w:sz="12" w:space="0" w:color="FFFFFF"/>
            </w:tcBorders>
            <w:shd w:val="clear" w:color="auto" w:fill="F0EBE1"/>
            <w:vAlign w:val="center"/>
          </w:tcPr>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D64B3B" w:rsidRPr="000762CF" w:rsidTr="00983AA6">
        <w:trPr>
          <w:trHeight w:val="454"/>
          <w:jc w:val="center"/>
        </w:trPr>
        <w:tc>
          <w:tcPr>
            <w:tcW w:w="1701" w:type="dxa"/>
            <w:tcBorders>
              <w:top w:val="single" w:sz="12" w:space="0" w:color="FFFFFF"/>
              <w:left w:val="nil"/>
              <w:bottom w:val="single" w:sz="12" w:space="0" w:color="FFFFFF"/>
            </w:tcBorders>
            <w:shd w:val="clear" w:color="auto" w:fill="F0EBE1"/>
            <w:vAlign w:val="center"/>
          </w:tcPr>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D64B3B" w:rsidRPr="00230178"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31 May 2019 (Friday)</w:t>
            </w:r>
          </w:p>
        </w:tc>
        <w:tc>
          <w:tcPr>
            <w:tcW w:w="1701" w:type="dxa"/>
            <w:tcBorders>
              <w:top w:val="single" w:sz="12" w:space="0" w:color="FFFFFF"/>
              <w:bottom w:val="single" w:sz="12" w:space="0" w:color="FFFFFF"/>
            </w:tcBorders>
            <w:shd w:val="clear" w:color="auto" w:fill="F0EBE1"/>
            <w:vAlign w:val="center"/>
          </w:tcPr>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D64B3B" w:rsidRPr="000762CF" w:rsidTr="00983AA6">
        <w:trPr>
          <w:trHeight w:val="454"/>
          <w:jc w:val="center"/>
        </w:trPr>
        <w:tc>
          <w:tcPr>
            <w:tcW w:w="1701" w:type="dxa"/>
            <w:tcBorders>
              <w:top w:val="single" w:sz="12" w:space="0" w:color="FFFFFF"/>
              <w:left w:val="nil"/>
              <w:bottom w:val="single" w:sz="12" w:space="0" w:color="FFFFFF"/>
            </w:tcBorders>
            <w:shd w:val="clear" w:color="auto" w:fill="F0EBE1"/>
            <w:vAlign w:val="center"/>
          </w:tcPr>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D64B3B" w:rsidRPr="000B06B8"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 xml:space="preserve">3.5 </w:t>
            </w:r>
            <w:r w:rsidRPr="000762CF">
              <w:rPr>
                <w:rFonts w:ascii="Arial" w:hAnsi="Arial" w:cs="Arial"/>
                <w:b/>
                <w:color w:val="6C6361"/>
                <w:sz w:val="20"/>
                <w:szCs w:val="20"/>
              </w:rPr>
              <w:t xml:space="preserve">CPD </w:t>
            </w:r>
            <w:r>
              <w:rPr>
                <w:rFonts w:ascii="Arial" w:hAnsi="Arial" w:cs="Arial"/>
                <w:b/>
                <w:color w:val="6C6361"/>
                <w:sz w:val="20"/>
                <w:szCs w:val="20"/>
              </w:rPr>
              <w:t>Points</w:t>
            </w:r>
          </w:p>
        </w:tc>
      </w:tr>
      <w:tr w:rsidR="00D64B3B" w:rsidRPr="000762CF" w:rsidTr="00983AA6">
        <w:trPr>
          <w:trHeight w:val="1247"/>
          <w:jc w:val="center"/>
        </w:trPr>
        <w:tc>
          <w:tcPr>
            <w:tcW w:w="1701" w:type="dxa"/>
            <w:tcBorders>
              <w:top w:val="single" w:sz="12" w:space="0" w:color="FFFFFF"/>
              <w:left w:val="nil"/>
              <w:bottom w:val="nil"/>
            </w:tcBorders>
            <w:shd w:val="clear" w:color="auto" w:fill="F0EBE1"/>
            <w:vAlign w:val="center"/>
          </w:tcPr>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D64B3B" w:rsidRPr="000762CF" w:rsidRDefault="00D64B3B" w:rsidP="00983AA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0762CF">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0762CF">
              <w:rPr>
                <w:rFonts w:ascii="Arial" w:hAnsi="Arial" w:cs="Arial"/>
                <w:b/>
                <w:color w:val="6C6361"/>
                <w:sz w:val="20"/>
                <w:szCs w:val="20"/>
              </w:rPr>
              <w:fldChar w:fldCharType="separate"/>
            </w:r>
            <w:proofErr w:type="spellStart"/>
            <w:r w:rsidRPr="000762CF">
              <w:rPr>
                <w:rStyle w:val="Hyperlink"/>
                <w:rFonts w:ascii="Arial" w:hAnsi="Arial" w:cs="Arial"/>
                <w:b/>
                <w:color w:val="6C6361"/>
                <w:sz w:val="20"/>
                <w:szCs w:val="20"/>
                <w:u w:val="none"/>
              </w:rPr>
              <w:t>Kornerstone</w:t>
            </w:r>
            <w:proofErr w:type="spellEnd"/>
            <w:r w:rsidRPr="000762CF">
              <w:rPr>
                <w:rStyle w:val="Hyperlink"/>
                <w:rFonts w:ascii="Arial" w:hAnsi="Arial" w:cs="Arial"/>
                <w:b/>
                <w:color w:val="6C6361"/>
                <w:sz w:val="20"/>
                <w:szCs w:val="20"/>
                <w:u w:val="none"/>
              </w:rPr>
              <w:t xml:space="preserve"> Institute</w:t>
            </w:r>
          </w:p>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15/F, Hip </w:t>
            </w:r>
            <w:proofErr w:type="spellStart"/>
            <w:r w:rsidRPr="000762CF">
              <w:rPr>
                <w:rStyle w:val="Hyperlink"/>
                <w:rFonts w:ascii="Arial" w:hAnsi="Arial" w:cs="Arial"/>
                <w:color w:val="6C6361"/>
                <w:sz w:val="20"/>
                <w:szCs w:val="20"/>
                <w:u w:val="none"/>
              </w:rPr>
              <w:t>Shing</w:t>
            </w:r>
            <w:proofErr w:type="spellEnd"/>
            <w:r w:rsidRPr="000762CF">
              <w:rPr>
                <w:rStyle w:val="Hyperlink"/>
                <w:rFonts w:ascii="Arial" w:hAnsi="Arial" w:cs="Arial"/>
                <w:color w:val="6C6361"/>
                <w:sz w:val="20"/>
                <w:szCs w:val="20"/>
                <w:u w:val="none"/>
              </w:rPr>
              <w:t xml:space="preserve"> Hong Centre</w:t>
            </w:r>
          </w:p>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0762CF">
              <w:rPr>
                <w:rStyle w:val="Hyperlink"/>
                <w:rFonts w:ascii="Arial" w:hAnsi="Arial" w:cs="Arial"/>
                <w:color w:val="6C6361"/>
                <w:sz w:val="20"/>
                <w:szCs w:val="20"/>
                <w:u w:val="none"/>
              </w:rPr>
              <w:t xml:space="preserve">55 Des </w:t>
            </w:r>
            <w:proofErr w:type="spellStart"/>
            <w:r w:rsidRPr="000762CF">
              <w:rPr>
                <w:rStyle w:val="Hyperlink"/>
                <w:rFonts w:ascii="Arial" w:hAnsi="Arial" w:cs="Arial"/>
                <w:color w:val="6C6361"/>
                <w:sz w:val="20"/>
                <w:szCs w:val="20"/>
                <w:u w:val="none"/>
              </w:rPr>
              <w:t>Voeux</w:t>
            </w:r>
            <w:proofErr w:type="spellEnd"/>
            <w:r w:rsidRPr="000762CF">
              <w:rPr>
                <w:rStyle w:val="Hyperlink"/>
                <w:rFonts w:ascii="Arial" w:hAnsi="Arial" w:cs="Arial"/>
                <w:color w:val="6C6361"/>
                <w:sz w:val="20"/>
                <w:szCs w:val="20"/>
                <w:u w:val="none"/>
              </w:rPr>
              <w:t xml:space="preserve"> Road Central</w:t>
            </w:r>
          </w:p>
          <w:p w:rsidR="00D64B3B" w:rsidRPr="000762CF"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0762CF">
              <w:rPr>
                <w:rStyle w:val="Hyperlink"/>
                <w:rFonts w:ascii="Arial" w:hAnsi="Arial" w:cs="Arial"/>
                <w:color w:val="6C6361"/>
                <w:sz w:val="20"/>
                <w:szCs w:val="20"/>
                <w:u w:val="none"/>
              </w:rPr>
              <w:t>Central, Hong Kong</w:t>
            </w:r>
            <w:r w:rsidRPr="000762CF">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D64B3B" w:rsidRPr="000762CF" w:rsidRDefault="00D64B3B" w:rsidP="00983AA6">
            <w:pPr>
              <w:jc w:val="right"/>
              <w:rPr>
                <w:rFonts w:ascii="Arial" w:hAnsi="Arial" w:cs="Arial"/>
                <w:b/>
                <w:color w:val="6C6361"/>
                <w:sz w:val="20"/>
                <w:szCs w:val="20"/>
              </w:rPr>
            </w:pPr>
          </w:p>
          <w:p w:rsidR="00D64B3B" w:rsidRPr="000762CF" w:rsidRDefault="00D64B3B" w:rsidP="00983AA6">
            <w:pPr>
              <w:jc w:val="right"/>
              <w:rPr>
                <w:rFonts w:ascii="Arial" w:hAnsi="Arial" w:cs="Arial"/>
                <w:b/>
                <w:color w:val="6C6361"/>
                <w:sz w:val="20"/>
                <w:szCs w:val="20"/>
              </w:rPr>
            </w:pPr>
          </w:p>
          <w:p w:rsidR="00D64B3B" w:rsidRPr="000762CF" w:rsidRDefault="00D64B3B" w:rsidP="00983AA6">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32667192" wp14:editId="1F1FCC00">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D64B3B" w:rsidRPr="000762CF" w:rsidRDefault="00D64B3B" w:rsidP="00983AA6">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D64B3B" w:rsidRPr="003A2A41"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D64B3B" w:rsidRPr="003A2A41"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D64B3B" w:rsidRPr="003A2A41"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D64B3B" w:rsidRPr="003A2A41"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single" w:sz="12" w:space="0" w:color="F0EBE1"/>
              <w:left w:val="nil"/>
              <w:bottom w:val="nil"/>
              <w:right w:val="nil"/>
            </w:tcBorders>
            <w:shd w:val="clear" w:color="auto" w:fill="FFFFFF"/>
            <w:vAlign w:val="center"/>
          </w:tcPr>
          <w:p w:rsidR="00D64B3B" w:rsidRPr="00156567" w:rsidRDefault="00D64B3B" w:rsidP="00983A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1E1ED4D" wp14:editId="73595985">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D64B3B" w:rsidRDefault="00214BC6" w:rsidP="00D64B3B"/>
    <w:sectPr w:rsidR="00214BC6" w:rsidRPr="00D64B3B"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234" w:rsidRDefault="00856234" w:rsidP="00546556">
      <w:r>
        <w:separator/>
      </w:r>
    </w:p>
  </w:endnote>
  <w:endnote w:type="continuationSeparator" w:id="0">
    <w:p w:rsidR="00856234" w:rsidRDefault="0085623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234" w:rsidRDefault="00856234" w:rsidP="00546556">
      <w:r>
        <w:separator/>
      </w:r>
    </w:p>
  </w:footnote>
  <w:footnote w:type="continuationSeparator" w:id="0">
    <w:p w:rsidR="00856234" w:rsidRDefault="00856234"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MEORSZ8MnBDU0JmQQD2boqGjCmBNVb6B7FxEZqZJlrYK49rWoM1gWq0iQ+LNGlqmJV6fG9fXjW59lyc05WNbtg==" w:salt="lUtcz627IeAGdAsHoBzSu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2D7D"/>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C7C"/>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4066"/>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71B"/>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788"/>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234"/>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66F"/>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6DC6"/>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B3B"/>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0CEE"/>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36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76/"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79070-5DCB-4309-813C-EA38CB9AA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621</Words>
  <Characters>3545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 Interlocutory Commercial Injunctions - The Laws, Procedures and Pitfalls</vt:lpstr>
    </vt:vector>
  </TitlesOfParts>
  <Manager>Tyrone Tsang</Manager>
  <Company>The Profectional Company Limited</Company>
  <LinksUpToDate>false</LinksUpToDate>
  <CharactersWithSpaces>4158</CharactersWithSpaces>
  <SharedDoc>false</SharedDoc>
  <HyperlinkBase>http://download.profectional.com/events/EVT000000276.docx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Obtaining and Setting Aside Default Judgments - The Laws, Procedures and Pitfalls</dc:title>
  <dc:subject>CPD Course: Obtaining and Setting Aside Default Judgments - The Laws, Procedures and Pitfalls</dc:subject>
  <dc:creator>The Profectional Company Limited</dc:creator>
  <cp:keywords>Profectional; Kornerstone; CPD; CPT; CLE; CE; RME; Roger So; Barrister-at-Law; Chartered Engineer; Accredited Mediator; Arbitrator</cp:keywords>
  <cp:lastModifiedBy>Tyrone Tsang</cp:lastModifiedBy>
  <cp:revision>25</cp:revision>
  <cp:lastPrinted>2019-05-25T09:36:00Z</cp:lastPrinted>
  <dcterms:created xsi:type="dcterms:W3CDTF">2015-05-28T16:24:00Z</dcterms:created>
  <dcterms:modified xsi:type="dcterms:W3CDTF">2019-05-25T09:36:00Z</dcterms:modified>
</cp:coreProperties>
</file>