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74A" w:rsidRPr="0098474A" w:rsidRDefault="0098474A" w:rsidP="0098474A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98474A" w:rsidRPr="00523A64" w:rsidTr="00506107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98474A" w:rsidRPr="001A3018" w:rsidRDefault="0098474A" w:rsidP="00506107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98474A" w:rsidRDefault="0098474A" w:rsidP="0050610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"http://cpd.hk/evt000000287/"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Surrogacy:</w:t>
            </w:r>
          </w:p>
          <w:p w:rsidR="0098474A" w:rsidRDefault="0098474A" w:rsidP="0050610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The Long and Winding</w:t>
            </w:r>
          </w:p>
          <w:p w:rsidR="0098474A" w:rsidRDefault="0098474A" w:rsidP="0050610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Road Ahead</w:t>
            </w:r>
          </w:p>
          <w:p w:rsidR="0098474A" w:rsidRPr="00C65AFD" w:rsidRDefault="0098474A" w:rsidP="0050610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98474A" w:rsidRPr="00C65AFD" w:rsidRDefault="0098474A" w:rsidP="00506107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98474A" w:rsidRDefault="0098474A" w:rsidP="00506107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Ms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Cordelia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Yeung</w:t>
              </w:r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98474A" w:rsidRDefault="0098474A" w:rsidP="005061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Barrister-at-Law,</w:t>
            </w:r>
          </w:p>
          <w:p w:rsidR="0098474A" w:rsidRPr="007E02E6" w:rsidRDefault="0098474A" w:rsidP="005061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Alan Leong, S.C.’s Chambers</w:t>
            </w:r>
          </w:p>
          <w:p w:rsidR="0098474A" w:rsidRPr="00D87ECF" w:rsidRDefault="0098474A" w:rsidP="00506107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98474A" w:rsidRPr="00D50772" w:rsidRDefault="0098474A" w:rsidP="00506107">
            <w:pPr>
              <w:spacing w:line="276" w:lineRule="auto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512887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CECD544" wp14:editId="54BE75CE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-52070</wp:posOffset>
                  </wp:positionV>
                  <wp:extent cx="539750" cy="546735"/>
                  <wp:effectExtent l="0" t="0" r="0" b="5715"/>
                  <wp:wrapNone/>
                  <wp:docPr id="10" name="Picture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9BA5374" wp14:editId="6C204707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</w:p>
        </w:tc>
      </w:tr>
    </w:tbl>
    <w:p w:rsidR="0098474A" w:rsidRPr="00F31799" w:rsidRDefault="0098474A" w:rsidP="0098474A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98474A" w:rsidRPr="000F3FFC" w:rsidTr="00506107">
        <w:trPr>
          <w:trHeight w:val="2515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98474A" w:rsidRPr="000F3FFC" w:rsidRDefault="0098474A" w:rsidP="0050610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3FF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51D918" wp14:editId="380249CE">
                  <wp:extent cx="1080135" cy="1440180"/>
                  <wp:effectExtent l="0" t="0" r="5715" b="7620"/>
                  <wp:docPr id="8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98474A" w:rsidRPr="00F31799" w:rsidRDefault="0098474A" w:rsidP="0098474A">
            <w:pPr>
              <w:pStyle w:val="NormalWeb"/>
              <w:jc w:val="both"/>
              <w:rPr>
                <w:rFonts w:ascii="Arial" w:hAnsi="Arial" w:cs="Arial"/>
                <w:color w:val="6C6361"/>
                <w:szCs w:val="21"/>
              </w:rPr>
            </w:pPr>
            <w:proofErr w:type="spellStart"/>
            <w:r w:rsidRPr="00F31799">
              <w:rPr>
                <w:rFonts w:ascii="Arial" w:hAnsi="Arial" w:cs="Arial"/>
                <w:color w:val="6C6361"/>
                <w:szCs w:val="21"/>
              </w:rPr>
              <w:t>Ms</w:t>
            </w:r>
            <w:proofErr w:type="spellEnd"/>
            <w:r w:rsidRPr="00F31799"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proofErr w:type="spellStart"/>
            <w:r w:rsidRPr="00F31799">
              <w:rPr>
                <w:rFonts w:ascii="Arial" w:hAnsi="Arial" w:cs="Arial"/>
                <w:color w:val="6C6361"/>
                <w:szCs w:val="21"/>
              </w:rPr>
              <w:t>Cordelia</w:t>
            </w:r>
            <w:proofErr w:type="spellEnd"/>
            <w:r w:rsidRPr="00F31799">
              <w:rPr>
                <w:rFonts w:ascii="Arial" w:hAnsi="Arial" w:cs="Arial"/>
                <w:color w:val="6C6361"/>
                <w:szCs w:val="21"/>
              </w:rPr>
              <w:t xml:space="preserve"> Yeung graduated from Durham University with an LLB in 2014 and the University of Hong Kong with an LLM (Distinction) in 2016.</w:t>
            </w:r>
            <w:r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r w:rsidRPr="00F31799">
              <w:rPr>
                <w:rFonts w:ascii="Arial" w:hAnsi="Arial" w:cs="Arial"/>
                <w:color w:val="6C6361"/>
                <w:szCs w:val="21"/>
              </w:rPr>
              <w:t xml:space="preserve"> In 2018, she was called to the Bar in Hong Kong and awarded the Middle Temple Society Advocacy Scholarship.</w:t>
            </w:r>
            <w:r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r w:rsidRPr="00F31799">
              <w:rPr>
                <w:rFonts w:ascii="Arial" w:hAnsi="Arial" w:cs="Arial"/>
                <w:color w:val="6C6361"/>
                <w:szCs w:val="21"/>
              </w:rPr>
              <w:t xml:space="preserve"> In the following year, she joined Alan Leong, S.C.’s Chambers.</w:t>
            </w:r>
          </w:p>
        </w:tc>
      </w:tr>
    </w:tbl>
    <w:p w:rsidR="0098474A" w:rsidRPr="00F31799" w:rsidRDefault="0098474A" w:rsidP="0098474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98474A" w:rsidRPr="00F31799" w:rsidTr="00506107">
        <w:trPr>
          <w:trHeight w:val="7160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8474A" w:rsidRPr="00BF390E" w:rsidRDefault="0098474A" w:rsidP="00506107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>
              <w:rPr>
                <w:rFonts w:ascii="Arial" w:hAnsi="Arial" w:cs="Arial"/>
                <w:i/>
                <w:color w:val="6C6361"/>
                <w:sz w:val="24"/>
                <w:szCs w:val="20"/>
              </w:rPr>
              <w:t>“</w:t>
            </w:r>
            <w:r w:rsidRPr="00BF390E">
              <w:rPr>
                <w:rFonts w:ascii="Arial" w:hAnsi="Arial" w:cs="Arial"/>
                <w:i/>
                <w:color w:val="6C6361"/>
                <w:sz w:val="24"/>
                <w:szCs w:val="20"/>
              </w:rPr>
              <w:t>We are better to face up to reality and move to a proper system of regulati</w:t>
            </w:r>
            <w:r>
              <w:rPr>
                <w:rFonts w:ascii="Arial" w:hAnsi="Arial" w:cs="Arial"/>
                <w:i/>
                <w:color w:val="6C6361"/>
                <w:sz w:val="24"/>
                <w:szCs w:val="20"/>
              </w:rPr>
              <w:t>on [of surrogacy arrangements].”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 - Sir James </w:t>
            </w:r>
            <w:proofErr w:type="spellStart"/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Munby</w:t>
            </w:r>
            <w:proofErr w:type="spellEnd"/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, the former President of the Family Division of the High Court of Justice in England and Wales</w:t>
            </w:r>
          </w:p>
          <w:p w:rsidR="0098474A" w:rsidRPr="00BF390E" w:rsidRDefault="0098474A" w:rsidP="00506107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ab/>
            </w:r>
          </w:p>
          <w:p w:rsidR="0098474A" w:rsidRPr="00BF390E" w:rsidRDefault="0098474A" w:rsidP="00506107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Many people believe that founding a family is a person’s fundamental right. 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 xml:space="preserve"> 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While many couples </w:t>
            </w:r>
            <w:proofErr w:type="spellStart"/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realise</w:t>
            </w:r>
            <w:proofErr w:type="spellEnd"/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 this right through ordinary means, others may employ assisted reproductive metho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ds or surrogacy to do the same.</w:t>
            </w:r>
          </w:p>
          <w:p w:rsidR="0098474A" w:rsidRPr="00BF390E" w:rsidRDefault="0098474A" w:rsidP="00506107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</w:p>
          <w:p w:rsidR="0098474A" w:rsidRPr="00BF390E" w:rsidRDefault="0098474A" w:rsidP="00506107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It has been more than 25 years since 1993, when the Parent and Child Ord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inance (Cap.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429) came into force in Hong Kong, enabling the making of parental orders to </w:t>
            </w:r>
            <w:proofErr w:type="spellStart"/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formalise</w:t>
            </w:r>
            <w:proofErr w:type="spellEnd"/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 the relationship between the intended parents and the child born through surrogacy. 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 xml:space="preserve"> 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Yet, Hong Kong is only just starting to grapple with what surrogacy means to the wider society, and how it may ultimately redefine parenthood.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 xml:space="preserve"> 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 In July 2019, the Court of First Instance issued the first comprehensive decision on surrogacy in Hong Kong, </w:t>
            </w:r>
            <w:r w:rsidRPr="00627186">
              <w:rPr>
                <w:rFonts w:ascii="Arial" w:hAnsi="Arial" w:cs="Arial"/>
                <w:i/>
                <w:color w:val="6C6361"/>
                <w:sz w:val="24"/>
                <w:szCs w:val="20"/>
              </w:rPr>
              <w:t>FH, MH v WB and HB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 [2019] HKCFI 1748 in which it highlighted that the current legal regime left much to be desired.</w:t>
            </w:r>
          </w:p>
          <w:p w:rsidR="0098474A" w:rsidRPr="00BF390E" w:rsidRDefault="0098474A" w:rsidP="00506107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</w:p>
          <w:p w:rsidR="0098474A" w:rsidRPr="00F31799" w:rsidRDefault="0098474A" w:rsidP="00506107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This course provides an overview of the key legal issues in Hong Kong arising from surrogacy arrangements. 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 xml:space="preserve"> 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The course will draw lessons from the U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 xml:space="preserve">nited 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K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ingdom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 experience: the legal framework in Hong Kong consisting of the Pare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nt and Child Ordinance (Cap.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429) and the Human Reproductive Tech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nology Ordinance (Cap.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561) were largely modelled after the Surrogacy Arrangements Act 1985 and the Human </w:t>
            </w:r>
            <w:proofErr w:type="spellStart"/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Fertilisation</w:t>
            </w:r>
            <w:proofErr w:type="spellEnd"/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 xml:space="preserve"> and Embryology Act 2008 in the U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 xml:space="preserve">nited 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K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ingdom</w:t>
            </w:r>
            <w:r w:rsidRPr="00BF390E"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</w:p>
        </w:tc>
      </w:tr>
    </w:tbl>
    <w:p w:rsidR="0098474A" w:rsidRDefault="0098474A" w:rsidP="0098474A">
      <w:pPr>
        <w:spacing w:line="276" w:lineRule="auto"/>
        <w:rPr>
          <w:rFonts w:ascii="Arial" w:hAnsi="Arial" w:cs="Arial"/>
          <w:sz w:val="20"/>
          <w:szCs w:val="18"/>
        </w:rPr>
      </w:pPr>
    </w:p>
    <w:p w:rsidR="0098474A" w:rsidRDefault="0098474A" w:rsidP="0098474A">
      <w:pPr>
        <w:spacing w:line="276" w:lineRule="auto"/>
        <w:rPr>
          <w:rFonts w:ascii="Arial" w:hAnsi="Arial" w:cs="Arial"/>
          <w:sz w:val="20"/>
          <w:szCs w:val="18"/>
        </w:rPr>
      </w:pPr>
    </w:p>
    <w:p w:rsidR="0098474A" w:rsidRDefault="0098474A" w:rsidP="0098474A">
      <w:pPr>
        <w:spacing w:line="276" w:lineRule="auto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98474A" w:rsidRPr="00F31799" w:rsidTr="00506107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8474A" w:rsidRPr="00F31799" w:rsidRDefault="0098474A" w:rsidP="00506107">
            <w:pPr>
              <w:spacing w:line="276" w:lineRule="auto"/>
              <w:jc w:val="left"/>
              <w:rPr>
                <w:rFonts w:ascii="Arial" w:hAnsi="Arial" w:cs="Arial"/>
                <w:b/>
                <w:color w:val="524B48"/>
                <w:sz w:val="24"/>
                <w:szCs w:val="20"/>
              </w:rPr>
            </w:pPr>
            <w:r w:rsidRPr="00F31799">
              <w:rPr>
                <w:rFonts w:ascii="Arial" w:hAnsi="Arial" w:cs="Arial"/>
                <w:b/>
                <w:color w:val="524B48"/>
                <w:sz w:val="24"/>
                <w:szCs w:val="20"/>
              </w:rPr>
              <w:lastRenderedPageBreak/>
              <w:t>The course will cover the following:</w:t>
            </w:r>
          </w:p>
        </w:tc>
      </w:tr>
      <w:tr w:rsidR="0098474A" w:rsidRPr="00F31799" w:rsidTr="00506107">
        <w:trPr>
          <w:trHeight w:val="3454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98474A" w:rsidRPr="005B67AC" w:rsidRDefault="0098474A" w:rsidP="0050610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5B67AC">
              <w:rPr>
                <w:rFonts w:ascii="Arial" w:hAnsi="Arial" w:cs="Arial"/>
                <w:color w:val="6C6361"/>
                <w:sz w:val="24"/>
                <w:szCs w:val="20"/>
              </w:rPr>
              <w:t>How is surrogacy regulated in Hong Kong and the U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 xml:space="preserve">nited </w:t>
            </w:r>
            <w:r w:rsidRPr="005B67AC">
              <w:rPr>
                <w:rFonts w:ascii="Arial" w:hAnsi="Arial" w:cs="Arial"/>
                <w:color w:val="6C6361"/>
                <w:sz w:val="24"/>
                <w:szCs w:val="20"/>
              </w:rPr>
              <w:t>K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ingdom</w:t>
            </w:r>
            <w:r w:rsidRPr="005B67AC">
              <w:rPr>
                <w:rFonts w:ascii="Arial" w:hAnsi="Arial" w:cs="Arial"/>
                <w:color w:val="6C6361"/>
                <w:sz w:val="24"/>
                <w:szCs w:val="20"/>
              </w:rPr>
              <w:t>?</w:t>
            </w:r>
          </w:p>
          <w:p w:rsidR="0098474A" w:rsidRPr="005B67AC" w:rsidRDefault="0098474A" w:rsidP="0050610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5B67AC">
              <w:rPr>
                <w:rFonts w:ascii="Arial" w:hAnsi="Arial" w:cs="Arial"/>
                <w:color w:val="6C6361"/>
                <w:sz w:val="24"/>
                <w:szCs w:val="20"/>
              </w:rPr>
              <w:t>What is a parental order, and what makes it unique?</w:t>
            </w:r>
          </w:p>
          <w:p w:rsidR="0098474A" w:rsidRPr="005B67AC" w:rsidRDefault="0098474A" w:rsidP="0050610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5B67AC">
              <w:rPr>
                <w:rFonts w:ascii="Arial" w:hAnsi="Arial" w:cs="Arial"/>
                <w:color w:val="6C6361"/>
                <w:sz w:val="24"/>
                <w:szCs w:val="20"/>
              </w:rPr>
              <w:t>What issues concerning the child’s welfare and rights are involved in the making of a parental order?</w:t>
            </w:r>
          </w:p>
          <w:p w:rsidR="0098474A" w:rsidRPr="005B67AC" w:rsidRDefault="0098474A" w:rsidP="0050610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5B67AC">
              <w:rPr>
                <w:rFonts w:ascii="Arial" w:hAnsi="Arial" w:cs="Arial"/>
                <w:color w:val="6C6361"/>
                <w:sz w:val="24"/>
                <w:szCs w:val="20"/>
              </w:rPr>
              <w:t>Who can apply for a parental order?</w:t>
            </w:r>
          </w:p>
          <w:p w:rsidR="0098474A" w:rsidRPr="005B67AC" w:rsidRDefault="0098474A" w:rsidP="0050610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5B67AC">
              <w:rPr>
                <w:rFonts w:ascii="Arial" w:hAnsi="Arial" w:cs="Arial"/>
                <w:color w:val="6C6361"/>
                <w:sz w:val="24"/>
                <w:szCs w:val="20"/>
              </w:rPr>
              <w:t>What conditions are involved in the making of a parental order, for example, conditions in respect of the time limits, expenses incurred, and the surrogate’s consent?</w:t>
            </w:r>
          </w:p>
          <w:p w:rsidR="0098474A" w:rsidRPr="005B67AC" w:rsidRDefault="0098474A" w:rsidP="0050610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5B67AC">
              <w:rPr>
                <w:rFonts w:ascii="Arial" w:hAnsi="Arial" w:cs="Arial"/>
                <w:color w:val="6C6361"/>
                <w:sz w:val="24"/>
                <w:szCs w:val="20"/>
              </w:rPr>
              <w:t>What criminal issues might arise in the context of surrogacy?</w:t>
            </w:r>
          </w:p>
          <w:p w:rsidR="0098474A" w:rsidRPr="005B67AC" w:rsidRDefault="0098474A" w:rsidP="0050610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5B67AC">
              <w:rPr>
                <w:rFonts w:ascii="Arial" w:hAnsi="Arial" w:cs="Arial"/>
                <w:color w:val="6C6361"/>
                <w:sz w:val="24"/>
                <w:szCs w:val="20"/>
              </w:rPr>
              <w:t>What is the case for legal reform of the legislative framework for surrogacy?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98474A" w:rsidRDefault="0098474A" w:rsidP="00506107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0"/>
              </w:rPr>
            </w:pPr>
          </w:p>
          <w:p w:rsidR="0098474A" w:rsidRDefault="0098474A" w:rsidP="00506107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0"/>
              </w:rPr>
            </w:pPr>
          </w:p>
          <w:p w:rsidR="0098474A" w:rsidRDefault="0098474A" w:rsidP="00506107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0"/>
              </w:rPr>
            </w:pPr>
          </w:p>
          <w:p w:rsidR="0098474A" w:rsidRDefault="0098474A" w:rsidP="00506107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0"/>
              </w:rPr>
            </w:pPr>
          </w:p>
          <w:p w:rsidR="0098474A" w:rsidRDefault="0098474A" w:rsidP="00506107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0"/>
              </w:rPr>
            </w:pPr>
          </w:p>
          <w:p w:rsidR="0098474A" w:rsidRPr="00F31799" w:rsidRDefault="0098474A" w:rsidP="00506107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512887">
              <w:rPr>
                <w:rFonts w:ascii="Arial" w:hAnsi="Arial" w:cs="Arial"/>
                <w:noProof/>
                <w:color w:val="6C6361"/>
                <w:sz w:val="24"/>
                <w:szCs w:val="20"/>
              </w:rPr>
              <w:drawing>
                <wp:inline distT="0" distB="0" distL="0" distR="0" wp14:anchorId="4AD646BE" wp14:editId="1964B7E0">
                  <wp:extent cx="896400" cy="10224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66F" w:rsidRPr="00302261" w:rsidRDefault="009B566F" w:rsidP="00474066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98474A" w:rsidRPr="000762CF" w:rsidTr="00C02761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EVT000000287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98474A" w:rsidRPr="000762CF" w:rsidTr="00C02761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25 October 2019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98474A" w:rsidRPr="000762CF" w:rsidTr="00C02761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09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8474A" w:rsidRPr="00320F79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8474A" w:rsidRPr="00E843DA" w:rsidRDefault="0098474A" w:rsidP="009847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3.0 CPD Points</w:t>
            </w:r>
          </w:p>
        </w:tc>
      </w:tr>
      <w:tr w:rsidR="00474066" w:rsidRPr="000762CF" w:rsidTr="00C02761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474066" w:rsidRPr="000762CF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3843D703" wp14:editId="1D9C4D4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066" w:rsidRPr="000762CF" w:rsidRDefault="00474066" w:rsidP="006C3CB7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474066" w:rsidRPr="003A2A41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4066" w:rsidRPr="00156567" w:rsidRDefault="00474066" w:rsidP="006C3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04C952D" wp14:editId="65039BA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C02761" w:rsidRDefault="00214BC6" w:rsidP="00474066">
      <w:pPr>
        <w:rPr>
          <w:sz w:val="2"/>
          <w:szCs w:val="2"/>
        </w:rPr>
      </w:pPr>
    </w:p>
    <w:sectPr w:rsidR="00214BC6" w:rsidRPr="00C02761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074" w:rsidRDefault="008B2074" w:rsidP="00546556">
      <w:r>
        <w:separator/>
      </w:r>
    </w:p>
  </w:endnote>
  <w:endnote w:type="continuationSeparator" w:id="0">
    <w:p w:rsidR="008B2074" w:rsidRDefault="008B2074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074" w:rsidRDefault="008B2074" w:rsidP="00546556">
      <w:r>
        <w:separator/>
      </w:r>
    </w:p>
  </w:footnote>
  <w:footnote w:type="continuationSeparator" w:id="0">
    <w:p w:rsidR="008B2074" w:rsidRDefault="008B2074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jNvkJkuYCD0Pm4E6NAu7JHzR5joEOyM2nE5CkXcv4vIoe3jsCKmqc4uDY0aLzt1yPRAHoBI+wYPhn7sQDFSMHw==" w:salt="xHDvgVFIF3fwx51fDyDdtg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3BC4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2D7D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261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0BE9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C7C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5743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C0D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4066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788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78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A67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074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219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74A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66F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26DC6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68B9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2761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3DCD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0CEE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34D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211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230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87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B757B-7934-473C-A37B-435B2F9A8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The Borrowed Voice: Children’s Participation in Family Law Proceedings</vt:lpstr>
    </vt:vector>
  </TitlesOfParts>
  <Manager>Tyrone Tsang</Manager>
  <Company>The Profectional Company Limited</Company>
  <LinksUpToDate>false</LinksUpToDate>
  <CharactersWithSpaces>3104</CharactersWithSpaces>
  <SharedDoc>false</SharedDoc>
  <HyperlinkBase>http://download.profectional.com/events/EVT000000287.docx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Surrogacy: The Long and Winding Road Ahead</dc:title>
  <dc:subject>CPD Course: Surrogacy: The Long and Winding Road Ahead</dc:subject>
  <dc:creator>The Profectional Company Limited</dc:creator>
  <cp:keywords>Profectional; Kornerstone; CPD; CPT; CLE; CE; RME; Cordelia Yeung; Barrister-at-Law; Alan Leong, S.C.'s Chambers</cp:keywords>
  <cp:lastModifiedBy>Tyrone Tsang</cp:lastModifiedBy>
  <cp:revision>33</cp:revision>
  <cp:lastPrinted>2019-10-25T16:16:00Z</cp:lastPrinted>
  <dcterms:created xsi:type="dcterms:W3CDTF">2015-05-28T16:24:00Z</dcterms:created>
  <dcterms:modified xsi:type="dcterms:W3CDTF">2019-10-25T16:16:00Z</dcterms:modified>
</cp:coreProperties>
</file>