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794" w:rsidRPr="00EE6794" w:rsidRDefault="00EE6794" w:rsidP="00EE679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E6794" w:rsidRPr="00523A64" w:rsidTr="00825A1A">
        <w:trPr>
          <w:trHeight w:val="3119"/>
          <w:jc w:val="center"/>
        </w:trPr>
        <w:tc>
          <w:tcPr>
            <w:tcW w:w="4820" w:type="dxa"/>
            <w:shd w:val="clear" w:color="auto" w:fill="FFFFFF"/>
            <w:vAlign w:val="center"/>
          </w:tcPr>
          <w:p w:rsidR="00EE6794" w:rsidRPr="001A3018" w:rsidRDefault="00EE6794" w:rsidP="00825A1A">
            <w:pPr>
              <w:jc w:val="center"/>
              <w:rPr>
                <w:rFonts w:ascii="Arial" w:hAnsi="Arial" w:cs="Arial"/>
                <w:b/>
                <w:bCs/>
                <w:color w:val="524B48"/>
                <w:sz w:val="4"/>
                <w:szCs w:val="4"/>
              </w:rPr>
            </w:pPr>
          </w:p>
          <w:p w:rsidR="00EE6794" w:rsidRDefault="00EE6794" w:rsidP="00825A1A">
            <w:pPr>
              <w:jc w:val="center"/>
              <w:rPr>
                <w:rStyle w:val="Hyperlink"/>
                <w:rFonts w:ascii="Arial" w:hAnsi="Arial" w:cs="Arial"/>
                <w:b/>
                <w:bCs/>
                <w:color w:val="524B48"/>
                <w:sz w:val="32"/>
                <w:szCs w:val="32"/>
                <w:u w:val="none"/>
              </w:rPr>
            </w:pPr>
            <w:r w:rsidRPr="00CF685C">
              <w:fldChar w:fldCharType="begin"/>
            </w:r>
            <w:r>
              <w:instrText>HYPERLINK "http://cpd.hk/evt000000305/"</w:instrText>
            </w:r>
            <w:r w:rsidRPr="00CF685C">
              <w:fldChar w:fldCharType="separate"/>
            </w:r>
            <w:r>
              <w:rPr>
                <w:rStyle w:val="Hyperlink"/>
                <w:rFonts w:ascii="Arial" w:hAnsi="Arial" w:cs="Arial"/>
                <w:b/>
                <w:bCs/>
                <w:color w:val="524B48"/>
                <w:sz w:val="32"/>
                <w:szCs w:val="32"/>
                <w:u w:val="none"/>
              </w:rPr>
              <w:t>Defamation</w:t>
            </w:r>
          </w:p>
          <w:p w:rsidR="00EE6794" w:rsidRDefault="00EE6794" w:rsidP="00825A1A">
            <w:pPr>
              <w:jc w:val="center"/>
              <w:rPr>
                <w:rStyle w:val="Hyperlink"/>
                <w:rFonts w:ascii="Arial" w:hAnsi="Arial" w:cs="Arial"/>
                <w:b/>
                <w:bCs/>
                <w:color w:val="524B48"/>
                <w:sz w:val="32"/>
                <w:szCs w:val="32"/>
                <w:u w:val="none"/>
              </w:rPr>
            </w:pPr>
            <w:r w:rsidRPr="00DE5C20">
              <w:rPr>
                <w:rStyle w:val="Hyperlink"/>
                <w:rFonts w:ascii="Arial" w:hAnsi="Arial" w:cs="Arial"/>
                <w:b/>
                <w:bCs/>
                <w:color w:val="524B48"/>
                <w:sz w:val="32"/>
                <w:szCs w:val="32"/>
                <w:u w:val="none"/>
              </w:rPr>
              <w:t xml:space="preserve">- How to Prove </w:t>
            </w:r>
            <w:r>
              <w:rPr>
                <w:rStyle w:val="Hyperlink"/>
                <w:rFonts w:ascii="Arial" w:hAnsi="Arial" w:cs="Arial"/>
                <w:b/>
                <w:bCs/>
                <w:color w:val="524B48"/>
                <w:sz w:val="32"/>
                <w:szCs w:val="32"/>
                <w:u w:val="none"/>
              </w:rPr>
              <w:t>and Defend</w:t>
            </w:r>
          </w:p>
          <w:p w:rsidR="00EE6794" w:rsidRPr="00CF685C" w:rsidRDefault="00EE6794" w:rsidP="00825A1A">
            <w:pPr>
              <w:jc w:val="center"/>
              <w:rPr>
                <w:rStyle w:val="Hyperlink"/>
                <w:rFonts w:ascii="Arial" w:hAnsi="Arial" w:cs="Arial"/>
                <w:b/>
                <w:bCs/>
                <w:color w:val="524B48"/>
                <w:sz w:val="32"/>
                <w:szCs w:val="32"/>
                <w:u w:val="none"/>
              </w:rPr>
            </w:pPr>
            <w:r w:rsidRPr="00DE5C20">
              <w:rPr>
                <w:rStyle w:val="Hyperlink"/>
                <w:rFonts w:ascii="Arial" w:hAnsi="Arial" w:cs="Arial"/>
                <w:b/>
                <w:bCs/>
                <w:color w:val="524B48"/>
                <w:sz w:val="32"/>
                <w:szCs w:val="32"/>
                <w:u w:val="none"/>
              </w:rPr>
              <w:t>Such Claims?</w:t>
            </w:r>
          </w:p>
          <w:p w:rsidR="00EE6794" w:rsidRPr="00C65AFD" w:rsidRDefault="00EE6794" w:rsidP="00825A1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E6794" w:rsidRPr="00C65AFD" w:rsidRDefault="00EE6794" w:rsidP="00825A1A">
            <w:pPr>
              <w:jc w:val="center"/>
              <w:rPr>
                <w:rFonts w:ascii="Arial" w:hAnsi="Arial" w:cs="Arial"/>
                <w:i/>
                <w:color w:val="6C6361"/>
                <w:sz w:val="24"/>
                <w:szCs w:val="24"/>
              </w:rPr>
            </w:pPr>
            <w:r w:rsidRPr="00C65AFD">
              <w:rPr>
                <w:rFonts w:ascii="Arial" w:hAnsi="Arial" w:cs="Arial"/>
                <w:i/>
                <w:color w:val="6C6361"/>
                <w:sz w:val="24"/>
                <w:szCs w:val="24"/>
              </w:rPr>
              <w:t>by</w:t>
            </w:r>
          </w:p>
          <w:p w:rsidR="00EE6794" w:rsidRPr="00A35F54" w:rsidRDefault="00EE6794" w:rsidP="00825A1A">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EE6794" w:rsidRPr="002B466D" w:rsidRDefault="00EE6794" w:rsidP="00825A1A">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EE6794" w:rsidRDefault="00EE6794" w:rsidP="00825A1A">
            <w:pPr>
              <w:jc w:val="center"/>
              <w:rPr>
                <w:rFonts w:ascii="Arial" w:hAnsi="Arial" w:cs="Arial"/>
                <w:color w:val="6C6361"/>
                <w:sz w:val="24"/>
                <w:szCs w:val="24"/>
              </w:rPr>
            </w:pPr>
            <w:r>
              <w:rPr>
                <w:rFonts w:ascii="Arial" w:hAnsi="Arial" w:cs="Arial"/>
                <w:color w:val="6C6361"/>
                <w:sz w:val="24"/>
                <w:szCs w:val="24"/>
              </w:rPr>
              <w:t>Accredited Mediator,</w:t>
            </w:r>
          </w:p>
          <w:p w:rsidR="00EE6794" w:rsidRPr="00D87ECF" w:rsidRDefault="00EE6794" w:rsidP="00825A1A">
            <w:pPr>
              <w:jc w:val="center"/>
              <w:rPr>
                <w:rFonts w:ascii="Arial" w:hAnsi="Arial" w:cs="Arial"/>
                <w:color w:val="6C6361"/>
                <w:sz w:val="8"/>
                <w:szCs w:val="8"/>
              </w:rPr>
            </w:pPr>
            <w:r w:rsidRPr="002B466D">
              <w:rPr>
                <w:rFonts w:ascii="Arial" w:hAnsi="Arial" w:cs="Arial"/>
                <w:color w:val="6C6361"/>
                <w:sz w:val="24"/>
                <w:szCs w:val="24"/>
              </w:rPr>
              <w:t>Arbitrator</w:t>
            </w:r>
            <w:r>
              <w:rPr>
                <w:rFonts w:ascii="Arial" w:hAnsi="Arial" w:cs="Arial"/>
                <w:color w:val="6C6361"/>
                <w:sz w:val="24"/>
                <w:szCs w:val="24"/>
              </w:rPr>
              <w:t>, Adjudicator</w:t>
            </w:r>
          </w:p>
        </w:tc>
        <w:tc>
          <w:tcPr>
            <w:tcW w:w="5954" w:type="dxa"/>
            <w:shd w:val="clear" w:color="auto" w:fill="FFFFFF"/>
            <w:vAlign w:val="center"/>
          </w:tcPr>
          <w:p w:rsidR="00EE6794" w:rsidRPr="00D50772" w:rsidRDefault="00EE6794" w:rsidP="00825A1A">
            <w:pPr>
              <w:spacing w:line="276" w:lineRule="auto"/>
              <w:jc w:val="center"/>
              <w:rPr>
                <w:rFonts w:ascii="Arial" w:eastAsia="Times New Roman" w:hAnsi="Arial" w:cs="Arial"/>
                <w:noProof/>
                <w:sz w:val="20"/>
                <w:szCs w:val="20"/>
              </w:rPr>
            </w:pPr>
            <w:r w:rsidRPr="00E11658">
              <w:rPr>
                <w:rFonts w:ascii="Arial" w:eastAsia="Times New Roman" w:hAnsi="Arial" w:cs="Arial"/>
                <w:noProof/>
                <w:sz w:val="20"/>
                <w:szCs w:val="20"/>
              </w:rPr>
              <w:drawing>
                <wp:anchor distT="0" distB="0" distL="114300" distR="114300" simplePos="0" relativeHeight="251659264" behindDoc="0" locked="0" layoutInCell="1" allowOverlap="1" wp14:anchorId="0780584C" wp14:editId="61C811C8">
                  <wp:simplePos x="0" y="0"/>
                  <wp:positionH relativeFrom="column">
                    <wp:posOffset>3183890</wp:posOffset>
                  </wp:positionH>
                  <wp:positionV relativeFrom="paragraph">
                    <wp:posOffset>-55245</wp:posOffset>
                  </wp:positionV>
                  <wp:extent cx="53594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35F0C02" wp14:editId="005C873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E6794" w:rsidRDefault="00EE6794" w:rsidP="00EE679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E6794" w:rsidRPr="002B466D" w:rsidTr="00825A1A">
        <w:trPr>
          <w:trHeight w:val="8099"/>
          <w:jc w:val="center"/>
        </w:trPr>
        <w:tc>
          <w:tcPr>
            <w:tcW w:w="1985" w:type="dxa"/>
            <w:shd w:val="clear" w:color="auto" w:fill="FFFFFF"/>
            <w:vAlign w:val="center"/>
          </w:tcPr>
          <w:p w:rsidR="00EE6794" w:rsidRPr="002B466D" w:rsidRDefault="00EE6794" w:rsidP="00825A1A">
            <w:pPr>
              <w:spacing w:line="276" w:lineRule="auto"/>
              <w:contextualSpacing/>
              <w:jc w:val="center"/>
              <w:rPr>
                <w:rFonts w:ascii="Arial" w:hAnsi="Arial" w:cs="Arial"/>
                <w:sz w:val="24"/>
                <w:szCs w:val="24"/>
              </w:rPr>
            </w:pPr>
            <w:r w:rsidRPr="002B466D">
              <w:rPr>
                <w:rFonts w:ascii="Arial" w:hAnsi="Arial" w:cs="Arial"/>
                <w:noProof/>
                <w:sz w:val="24"/>
                <w:szCs w:val="24"/>
              </w:rPr>
              <w:drawing>
                <wp:inline distT="0" distB="0" distL="0" distR="0" wp14:anchorId="78BBFE54" wp14:editId="5F18C2F1">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EE6794" w:rsidRDefault="00EE6794" w:rsidP="00EE6794">
            <w:pPr>
              <w:pStyle w:val="NormalWeb"/>
              <w:spacing w:before="0" w:beforeAutospacing="0" w:after="0" w:afterAutospacing="0"/>
              <w:ind w:right="33"/>
              <w:contextualSpacing/>
              <w:jc w:val="both"/>
              <w:rPr>
                <w:rFonts w:ascii="Arial" w:hAnsi="Arial" w:cs="Arial"/>
                <w:color w:val="6C6361"/>
              </w:rPr>
            </w:pPr>
            <w:r w:rsidRPr="00B01116">
              <w:rPr>
                <w:rFonts w:ascii="Arial" w:hAnsi="Arial" w:cs="Arial"/>
                <w:color w:val="6C6361"/>
              </w:rPr>
              <w:t>Dr</w:t>
            </w:r>
            <w:r>
              <w:rPr>
                <w:rFonts w:ascii="Arial" w:hAnsi="Arial" w:cs="Arial"/>
                <w:color w:val="6C6361"/>
              </w:rPr>
              <w:t>.</w:t>
            </w:r>
            <w:r w:rsidRPr="00B01116">
              <w:rPr>
                <w:rFonts w:ascii="Arial" w:hAnsi="Arial" w:cs="Arial"/>
                <w:color w:val="6C6361"/>
              </w:rPr>
              <w:t xml:space="preserve"> Roger So is a Barrister-at-Law, a Chartered Engineer, an experienced accredited mediator, an arbitrator and an adjudicator.</w:t>
            </w:r>
            <w:r>
              <w:rPr>
                <w:rFonts w:ascii="Arial" w:hAnsi="Arial" w:cs="Arial"/>
                <w:color w:val="6C6361"/>
              </w:rPr>
              <w:t xml:space="preserve">  </w:t>
            </w:r>
            <w:r w:rsidRPr="00B01116">
              <w:rPr>
                <w:rFonts w:ascii="Arial" w:hAnsi="Arial" w:cs="Arial"/>
                <w:color w:val="6C6361"/>
              </w:rPr>
              <w:t xml:space="preserve">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w:t>
            </w:r>
            <w:r>
              <w:rPr>
                <w:rFonts w:ascii="Arial" w:hAnsi="Arial" w:cs="Arial"/>
                <w:color w:val="6C6361"/>
              </w:rPr>
              <w:t>Kong Institution of Engineers.</w:t>
            </w:r>
          </w:p>
          <w:p w:rsidR="00EE6794" w:rsidRPr="00550664" w:rsidRDefault="00EE6794" w:rsidP="00EE6794">
            <w:pPr>
              <w:pStyle w:val="NormalWeb"/>
              <w:spacing w:before="0" w:beforeAutospacing="0" w:after="0" w:afterAutospacing="0"/>
              <w:ind w:right="33"/>
              <w:contextualSpacing/>
              <w:jc w:val="both"/>
              <w:rPr>
                <w:rFonts w:ascii="Arial" w:hAnsi="Arial" w:cs="Arial"/>
                <w:color w:val="6C6361"/>
                <w:sz w:val="12"/>
              </w:rPr>
            </w:pPr>
          </w:p>
          <w:p w:rsidR="00EE6794" w:rsidRDefault="00EE6794" w:rsidP="00EE6794">
            <w:pPr>
              <w:pStyle w:val="NormalWeb"/>
              <w:spacing w:before="0" w:beforeAutospacing="0" w:after="0" w:afterAutospacing="0"/>
              <w:ind w:right="33"/>
              <w:contextualSpacing/>
              <w:jc w:val="both"/>
              <w:rPr>
                <w:rFonts w:ascii="Arial" w:hAnsi="Arial" w:cs="Arial"/>
                <w:color w:val="6C6361"/>
              </w:rPr>
            </w:pPr>
            <w:r w:rsidRPr="00B01116">
              <w:rPr>
                <w:rFonts w:ascii="Arial" w:hAnsi="Arial" w:cs="Arial"/>
                <w:color w:val="6C6361"/>
              </w:rPr>
              <w:t>Dr</w:t>
            </w:r>
            <w:r>
              <w:rPr>
                <w:rFonts w:ascii="Arial" w:hAnsi="Arial" w:cs="Arial"/>
                <w:color w:val="6C6361"/>
              </w:rPr>
              <w:t>.</w:t>
            </w:r>
            <w:r w:rsidRPr="00B01116">
              <w:rPr>
                <w:rFonts w:ascii="Arial" w:hAnsi="Arial" w:cs="Arial"/>
                <w:color w:val="6C6361"/>
              </w:rPr>
              <w:t xml:space="preserve"> So has a broad civil and criminal practice, including general commercial disputes, shareholders’ disputes, property disputes, building management disputes, matrimonial and family disputes, personal injuries disputes, construction disputes, etc.  He regularly appears for the prosecution and </w:t>
            </w:r>
            <w:proofErr w:type="spellStart"/>
            <w:r w:rsidRPr="00B01116">
              <w:rPr>
                <w:rFonts w:ascii="Arial" w:hAnsi="Arial" w:cs="Arial"/>
                <w:color w:val="6C6361"/>
              </w:rPr>
              <w:t>defence</w:t>
            </w:r>
            <w:proofErr w:type="spellEnd"/>
            <w:r w:rsidRPr="00B01116">
              <w:rPr>
                <w:rFonts w:ascii="Arial" w:hAnsi="Arial" w:cs="Arial"/>
                <w:color w:val="6C6361"/>
              </w:rPr>
              <w:t xml:space="preserve"> in criminal cases.  He has served as the legal advisor to a Disciplinary Tribunal in addition to handling a number of civil proceedings.  Prior to becoming a barrister, he has over 20 years of engineering and project management experience </w:t>
            </w:r>
            <w:proofErr w:type="spellStart"/>
            <w:r w:rsidRPr="00B01116">
              <w:rPr>
                <w:rFonts w:ascii="Arial" w:hAnsi="Arial" w:cs="Arial"/>
                <w:color w:val="6C6361"/>
              </w:rPr>
              <w:t>specialising</w:t>
            </w:r>
            <w:proofErr w:type="spellEnd"/>
            <w:r w:rsidRPr="00B01116">
              <w:rPr>
                <w:rFonts w:ascii="Arial" w:hAnsi="Arial" w:cs="Arial"/>
                <w:color w:val="6C6361"/>
              </w:rPr>
              <w:t xml:space="preserve"> in the design and construction of railway extensions in Hong Kong and overseas.</w:t>
            </w:r>
          </w:p>
          <w:p w:rsidR="00EE6794" w:rsidRPr="00550664" w:rsidRDefault="00EE6794" w:rsidP="00EE6794">
            <w:pPr>
              <w:pStyle w:val="NormalWeb"/>
              <w:spacing w:before="0" w:beforeAutospacing="0" w:after="0" w:afterAutospacing="0"/>
              <w:ind w:right="33"/>
              <w:contextualSpacing/>
              <w:jc w:val="both"/>
              <w:rPr>
                <w:rFonts w:ascii="Arial" w:hAnsi="Arial" w:cs="Arial"/>
                <w:color w:val="6C6361"/>
                <w:sz w:val="12"/>
              </w:rPr>
            </w:pPr>
          </w:p>
          <w:p w:rsidR="00EE6794" w:rsidRDefault="00EE6794" w:rsidP="00EE6794">
            <w:pPr>
              <w:pStyle w:val="NormalWeb"/>
              <w:spacing w:before="0" w:beforeAutospacing="0" w:after="0" w:afterAutospacing="0"/>
              <w:ind w:right="33"/>
              <w:contextualSpacing/>
              <w:jc w:val="both"/>
              <w:rPr>
                <w:rFonts w:ascii="Arial" w:hAnsi="Arial" w:cs="Arial"/>
                <w:color w:val="6C6361"/>
              </w:rPr>
            </w:pPr>
            <w:r w:rsidRPr="00B01116">
              <w:rPr>
                <w:rFonts w:ascii="Arial" w:hAnsi="Arial" w:cs="Arial"/>
                <w:color w:val="6C6361"/>
              </w:rPr>
              <w:t>His academic credentials include Doctor of Business Administration (The University of Newcastle, Australia), PCLL, JD, MA in Arbitration &amp; Disputes Resolution, and BSc (Hon) Engineering.  Apart from acting as the mediator, Dr</w:t>
            </w:r>
            <w:r>
              <w:rPr>
                <w:rFonts w:ascii="Arial" w:hAnsi="Arial" w:cs="Arial"/>
                <w:color w:val="6C6361"/>
              </w:rPr>
              <w:t>.</w:t>
            </w:r>
            <w:r w:rsidRPr="00B01116">
              <w:rPr>
                <w:rFonts w:ascii="Arial" w:hAnsi="Arial" w:cs="Arial"/>
                <w:color w:val="6C6361"/>
              </w:rPr>
              <w:t xml:space="preserve"> So has also served as mediation coach to mediation courses offered by the </w:t>
            </w:r>
            <w:proofErr w:type="spellStart"/>
            <w:r w:rsidRPr="00B01116">
              <w:rPr>
                <w:rFonts w:ascii="Arial" w:hAnsi="Arial" w:cs="Arial"/>
                <w:color w:val="6C6361"/>
              </w:rPr>
              <w:t>Shue</w:t>
            </w:r>
            <w:proofErr w:type="spellEnd"/>
            <w:r w:rsidRPr="00B01116">
              <w:rPr>
                <w:rFonts w:ascii="Arial" w:hAnsi="Arial" w:cs="Arial"/>
                <w:color w:val="6C6361"/>
              </w:rPr>
              <w:t xml:space="preserve"> Yan University, and has provided mediation training to the </w:t>
            </w:r>
            <w:r>
              <w:rPr>
                <w:rFonts w:ascii="Arial" w:hAnsi="Arial" w:cs="Arial"/>
                <w:color w:val="6C6361"/>
              </w:rPr>
              <w:t>Shantou University Law School.</w:t>
            </w:r>
          </w:p>
          <w:p w:rsidR="00EE6794" w:rsidRPr="00550664" w:rsidRDefault="00EE6794" w:rsidP="00EE6794">
            <w:pPr>
              <w:pStyle w:val="NormalWeb"/>
              <w:spacing w:before="0" w:beforeAutospacing="0" w:after="0" w:afterAutospacing="0"/>
              <w:ind w:right="33"/>
              <w:contextualSpacing/>
              <w:jc w:val="both"/>
              <w:rPr>
                <w:rFonts w:ascii="Arial" w:hAnsi="Arial" w:cs="Arial"/>
                <w:color w:val="6C6361"/>
                <w:sz w:val="12"/>
              </w:rPr>
            </w:pPr>
          </w:p>
          <w:p w:rsidR="00EE6794" w:rsidRPr="002B466D" w:rsidRDefault="00EE6794" w:rsidP="00EE6794">
            <w:pPr>
              <w:pStyle w:val="NormalWeb"/>
              <w:spacing w:before="0" w:beforeAutospacing="0" w:after="0" w:afterAutospacing="0"/>
              <w:ind w:right="33"/>
              <w:contextualSpacing/>
              <w:jc w:val="both"/>
              <w:rPr>
                <w:rFonts w:ascii="Arial" w:hAnsi="Arial" w:cs="Arial"/>
                <w:color w:val="6C6361"/>
              </w:rPr>
            </w:pPr>
            <w:r w:rsidRPr="00B01116">
              <w:rPr>
                <w:rFonts w:ascii="Arial" w:hAnsi="Arial" w:cs="Arial"/>
                <w:color w:val="6C6361"/>
              </w:rPr>
              <w:t>Dr</w:t>
            </w:r>
            <w:r>
              <w:rPr>
                <w:rFonts w:ascii="Arial" w:hAnsi="Arial" w:cs="Arial"/>
                <w:color w:val="6C6361"/>
              </w:rPr>
              <w:t>.</w:t>
            </w:r>
            <w:r w:rsidRPr="00B01116">
              <w:rPr>
                <w:rFonts w:ascii="Arial" w:hAnsi="Arial" w:cs="Arial"/>
                <w:color w:val="6C6361"/>
              </w:rPr>
              <w:t xml:space="preserve"> So has delivered over twenty CPD seminars (2-h</w:t>
            </w:r>
            <w:r>
              <w:rPr>
                <w:rFonts w:ascii="Arial" w:hAnsi="Arial" w:cs="Arial"/>
                <w:color w:val="6C6361"/>
              </w:rPr>
              <w:t>ou</w:t>
            </w:r>
            <w:r w:rsidRPr="00B01116">
              <w:rPr>
                <w:rFonts w:ascii="Arial" w:hAnsi="Arial" w:cs="Arial"/>
                <w:color w:val="6C6361"/>
              </w:rPr>
              <w:t>r or 3-h</w:t>
            </w:r>
            <w:r>
              <w:rPr>
                <w:rFonts w:ascii="Arial" w:hAnsi="Arial" w:cs="Arial"/>
                <w:color w:val="6C6361"/>
              </w:rPr>
              <w:t>ou</w:t>
            </w:r>
            <w:r w:rsidRPr="00B01116">
              <w:rPr>
                <w:rFonts w:ascii="Arial" w:hAnsi="Arial" w:cs="Arial"/>
                <w:color w:val="6C6361"/>
              </w:rPr>
              <w:t>r each) accredited by the Law Society of Hong Kong and/or the Hong Kong Mediation Accreditation Association Limited.  Besides, he has published two journal articles on property in human tissues and is a regular contributor to the Building Management Journal, in which he has published 12 Chinese journal articles on Water Seepage Claims, Interlocutory Injunctions and various building management issues.</w:t>
            </w:r>
          </w:p>
        </w:tc>
      </w:tr>
    </w:tbl>
    <w:p w:rsidR="00EE6794" w:rsidRPr="002B466D" w:rsidRDefault="00EE6794" w:rsidP="00EE6794">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EE6794" w:rsidRPr="002B466D" w:rsidTr="00825A1A">
        <w:trPr>
          <w:trHeight w:val="1542"/>
          <w:jc w:val="center"/>
        </w:trPr>
        <w:tc>
          <w:tcPr>
            <w:tcW w:w="10773" w:type="dxa"/>
            <w:tcBorders>
              <w:top w:val="nil"/>
              <w:bottom w:val="nil"/>
            </w:tcBorders>
            <w:shd w:val="clear" w:color="auto" w:fill="FFFFFF" w:themeFill="background1"/>
            <w:vAlign w:val="center"/>
          </w:tcPr>
          <w:p w:rsidR="00EE6794" w:rsidRPr="002B466D" w:rsidRDefault="00EE6794" w:rsidP="00825A1A">
            <w:pPr>
              <w:ind w:right="33"/>
              <w:rPr>
                <w:rFonts w:ascii="Arial" w:hAnsi="Arial" w:cs="Arial"/>
                <w:color w:val="6C6361"/>
                <w:sz w:val="24"/>
                <w:szCs w:val="24"/>
              </w:rPr>
            </w:pPr>
            <w:r>
              <w:rPr>
                <w:rFonts w:ascii="Arial" w:hAnsi="Arial" w:cs="Arial" w:hint="eastAsia"/>
                <w:color w:val="6C6361"/>
                <w:sz w:val="24"/>
                <w:szCs w:val="24"/>
              </w:rPr>
              <w:t xml:space="preserve">It has often been said that </w:t>
            </w:r>
            <w:r>
              <w:rPr>
                <w:rFonts w:ascii="Arial" w:hAnsi="Arial" w:cs="Arial"/>
                <w:color w:val="6C6361"/>
                <w:sz w:val="24"/>
                <w:szCs w:val="24"/>
              </w:rPr>
              <w:t>“</w:t>
            </w:r>
            <w:r w:rsidRPr="00550664">
              <w:rPr>
                <w:rFonts w:ascii="Arial" w:hAnsi="Arial" w:cs="Arial" w:hint="eastAsia"/>
                <w:color w:val="6C6361"/>
                <w:sz w:val="24"/>
                <w:szCs w:val="24"/>
              </w:rPr>
              <w:t>when a leopard dies it leaves its skin; when a man dies he leaves his name.</w:t>
            </w:r>
            <w:r>
              <w:rPr>
                <w:rFonts w:ascii="Arial" w:eastAsia="SimSun" w:hAnsi="Arial" w:cs="Arial"/>
                <w:color w:val="6C6361"/>
                <w:sz w:val="24"/>
                <w:szCs w:val="24"/>
              </w:rPr>
              <w:t xml:space="preserve">” </w:t>
            </w:r>
            <w:r w:rsidRPr="00550664">
              <w:rPr>
                <w:rFonts w:ascii="Arial" w:hAnsi="Arial" w:cs="Arial" w:hint="eastAsia"/>
                <w:color w:val="6C6361"/>
                <w:sz w:val="24"/>
                <w:szCs w:val="24"/>
              </w:rPr>
              <w:t>(</w:t>
            </w:r>
            <w:r w:rsidRPr="00550664">
              <w:rPr>
                <w:rFonts w:ascii="微軟正黑體" w:eastAsia="微軟正黑體" w:hAnsi="微軟正黑體" w:cs="Arial" w:hint="eastAsia"/>
                <w:color w:val="6C6361"/>
                <w:sz w:val="24"/>
                <w:szCs w:val="24"/>
              </w:rPr>
              <w:t>「豹死留皮,</w:t>
            </w:r>
            <w:r w:rsidRPr="00550664">
              <w:rPr>
                <w:rFonts w:ascii="微軟正黑體" w:eastAsia="微軟正黑體" w:hAnsi="微軟正黑體" w:cs="Arial"/>
                <w:color w:val="6C6361"/>
                <w:sz w:val="24"/>
                <w:szCs w:val="24"/>
              </w:rPr>
              <w:t xml:space="preserve"> </w:t>
            </w:r>
            <w:r w:rsidRPr="00550664">
              <w:rPr>
                <w:rFonts w:ascii="微軟正黑體" w:eastAsia="微軟正黑體" w:hAnsi="微軟正黑體" w:cs="Arial" w:hint="eastAsia"/>
                <w:color w:val="6C6361"/>
                <w:sz w:val="24"/>
                <w:szCs w:val="24"/>
              </w:rPr>
              <w:t>人死留名」</w:t>
            </w:r>
            <w:r w:rsidRPr="00550664">
              <w:rPr>
                <w:rFonts w:ascii="Arial" w:hAnsi="Arial" w:cs="Arial" w:hint="eastAsia"/>
                <w:color w:val="6C6361"/>
                <w:sz w:val="24"/>
                <w:szCs w:val="24"/>
              </w:rPr>
              <w:t>).  This illustrates the importance of the reputation to a person, which may be treasured as important as one</w:t>
            </w:r>
            <w:r>
              <w:rPr>
                <w:rFonts w:ascii="Arial" w:hAnsi="Arial" w:cs="Arial"/>
                <w:color w:val="6C6361"/>
                <w:sz w:val="24"/>
                <w:szCs w:val="24"/>
              </w:rPr>
              <w:t>’</w:t>
            </w:r>
            <w:r w:rsidRPr="00550664">
              <w:rPr>
                <w:rFonts w:ascii="Arial" w:hAnsi="Arial" w:cs="Arial" w:hint="eastAsia"/>
                <w:color w:val="6C6361"/>
                <w:sz w:val="24"/>
                <w:szCs w:val="24"/>
              </w:rPr>
              <w:t>s life, if not more than.  I</w:t>
            </w:r>
            <w:r w:rsidRPr="00550664">
              <w:rPr>
                <w:rFonts w:ascii="Arial" w:hAnsi="Arial" w:cs="Arial"/>
                <w:color w:val="6C6361"/>
                <w:sz w:val="24"/>
                <w:szCs w:val="24"/>
              </w:rPr>
              <w:t>t is therefore not uncommon to encounter disputes involving a person’s fame resulting in litigation known as defamation actions.</w:t>
            </w:r>
          </w:p>
        </w:tc>
      </w:tr>
    </w:tbl>
    <w:p w:rsidR="00EE6794" w:rsidRPr="002B466D" w:rsidRDefault="00EE6794" w:rsidP="00EE6794">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EE6794" w:rsidRPr="002B466D" w:rsidTr="00825A1A">
        <w:trPr>
          <w:trHeight w:val="3810"/>
          <w:jc w:val="center"/>
        </w:trPr>
        <w:tc>
          <w:tcPr>
            <w:tcW w:w="10773" w:type="dxa"/>
            <w:gridSpan w:val="2"/>
            <w:tcBorders>
              <w:top w:val="nil"/>
              <w:bottom w:val="nil"/>
            </w:tcBorders>
            <w:shd w:val="clear" w:color="auto" w:fill="FFFFFF" w:themeFill="background1"/>
            <w:vAlign w:val="center"/>
          </w:tcPr>
          <w:p w:rsidR="00EE6794" w:rsidRDefault="00EE6794" w:rsidP="00825A1A">
            <w:pPr>
              <w:ind w:right="33"/>
              <w:rPr>
                <w:rFonts w:ascii="Arial" w:hAnsi="Arial" w:cs="Arial"/>
                <w:color w:val="6C6361"/>
                <w:sz w:val="24"/>
                <w:szCs w:val="24"/>
              </w:rPr>
            </w:pPr>
            <w:r w:rsidRPr="00550664">
              <w:rPr>
                <w:rFonts w:ascii="Arial" w:hAnsi="Arial" w:cs="Arial"/>
                <w:color w:val="6C6361"/>
                <w:sz w:val="24"/>
                <w:szCs w:val="24"/>
              </w:rPr>
              <w:lastRenderedPageBreak/>
              <w:t xml:space="preserve">This course will </w:t>
            </w:r>
            <w:r>
              <w:rPr>
                <w:rFonts w:ascii="Arial" w:hAnsi="Arial" w:cs="Arial"/>
                <w:color w:val="6C6361"/>
                <w:sz w:val="24"/>
                <w:szCs w:val="24"/>
              </w:rPr>
              <w:t>give an overview of the laws on</w:t>
            </w:r>
            <w:r w:rsidRPr="00550664">
              <w:rPr>
                <w:rFonts w:ascii="Arial" w:hAnsi="Arial" w:cs="Arial"/>
                <w:color w:val="6C6361"/>
                <w:sz w:val="24"/>
                <w:szCs w:val="24"/>
              </w:rPr>
              <w:t xml:space="preserve"> defamation, focusing on the civil liability and general </w:t>
            </w:r>
            <w:proofErr w:type="spellStart"/>
            <w:r w:rsidRPr="00550664">
              <w:rPr>
                <w:rFonts w:ascii="Arial" w:hAnsi="Arial" w:cs="Arial"/>
                <w:color w:val="6C6361"/>
                <w:sz w:val="24"/>
                <w:szCs w:val="24"/>
              </w:rPr>
              <w:t>defences</w:t>
            </w:r>
            <w:proofErr w:type="spellEnd"/>
            <w:r w:rsidRPr="00550664">
              <w:rPr>
                <w:rFonts w:ascii="Arial" w:hAnsi="Arial" w:cs="Arial"/>
                <w:color w:val="6C6361"/>
                <w:sz w:val="24"/>
                <w:szCs w:val="24"/>
              </w:rPr>
              <w:t>.</w:t>
            </w:r>
            <w:r>
              <w:rPr>
                <w:rFonts w:ascii="Arial" w:hAnsi="Arial" w:cs="Arial"/>
                <w:color w:val="6C6361"/>
                <w:sz w:val="24"/>
                <w:szCs w:val="24"/>
              </w:rPr>
              <w:t xml:space="preserve"> </w:t>
            </w:r>
            <w:r w:rsidRPr="00550664">
              <w:rPr>
                <w:rFonts w:ascii="Arial" w:hAnsi="Arial" w:cs="Arial"/>
                <w:color w:val="6C6361"/>
                <w:sz w:val="24"/>
                <w:szCs w:val="24"/>
              </w:rPr>
              <w:t xml:space="preserve"> We will also d</w:t>
            </w:r>
            <w:r>
              <w:rPr>
                <w:rFonts w:ascii="Arial" w:hAnsi="Arial" w:cs="Arial"/>
                <w:color w:val="6C6361"/>
                <w:sz w:val="24"/>
                <w:szCs w:val="24"/>
              </w:rPr>
              <w:t xml:space="preserve">iscuss the criminal liability, </w:t>
            </w:r>
            <w:r w:rsidRPr="00550664">
              <w:rPr>
                <w:rFonts w:ascii="Arial" w:hAnsi="Arial" w:cs="Arial"/>
                <w:color w:val="6C6361"/>
                <w:sz w:val="24"/>
                <w:szCs w:val="24"/>
              </w:rPr>
              <w:t xml:space="preserve">specific </w:t>
            </w:r>
            <w:proofErr w:type="spellStart"/>
            <w:r w:rsidRPr="00550664">
              <w:rPr>
                <w:rFonts w:ascii="Arial" w:hAnsi="Arial" w:cs="Arial"/>
                <w:color w:val="6C6361"/>
                <w:sz w:val="24"/>
                <w:szCs w:val="24"/>
              </w:rPr>
              <w:t>defences</w:t>
            </w:r>
            <w:proofErr w:type="spellEnd"/>
            <w:r w:rsidRPr="00550664">
              <w:rPr>
                <w:rFonts w:ascii="Arial" w:hAnsi="Arial" w:cs="Arial"/>
                <w:color w:val="6C6361"/>
                <w:sz w:val="24"/>
                <w:szCs w:val="24"/>
              </w:rPr>
              <w:t>, the relief and</w:t>
            </w:r>
            <w:r>
              <w:rPr>
                <w:rFonts w:ascii="Arial" w:hAnsi="Arial" w:cs="Arial"/>
                <w:color w:val="6C6361"/>
                <w:sz w:val="24"/>
                <w:szCs w:val="24"/>
              </w:rPr>
              <w:t xml:space="preserve"> quantum aspects of defamation.</w:t>
            </w:r>
            <w:r w:rsidRPr="00550664">
              <w:rPr>
                <w:rFonts w:ascii="Arial" w:hAnsi="Arial" w:cs="Arial"/>
                <w:color w:val="6C6361"/>
                <w:sz w:val="24"/>
                <w:szCs w:val="24"/>
              </w:rPr>
              <w:t xml:space="preserve">  Participants will also work on a case study to apply the newly acquired knowledge.</w:t>
            </w:r>
          </w:p>
          <w:p w:rsidR="00EE6794" w:rsidRPr="00550664" w:rsidRDefault="00EE6794" w:rsidP="00825A1A">
            <w:pPr>
              <w:ind w:right="33"/>
              <w:rPr>
                <w:rFonts w:ascii="Arial" w:hAnsi="Arial" w:cs="Arial"/>
                <w:color w:val="6C6361"/>
                <w:sz w:val="12"/>
                <w:szCs w:val="12"/>
              </w:rPr>
            </w:pPr>
          </w:p>
          <w:p w:rsidR="00EE6794" w:rsidRDefault="00EE6794" w:rsidP="00825A1A">
            <w:pPr>
              <w:ind w:right="33"/>
              <w:rPr>
                <w:rFonts w:ascii="Arial" w:hAnsi="Arial" w:cs="Arial"/>
                <w:color w:val="6C6361"/>
                <w:sz w:val="24"/>
                <w:szCs w:val="24"/>
              </w:rPr>
            </w:pPr>
            <w:r w:rsidRPr="00550664">
              <w:rPr>
                <w:rFonts w:ascii="Arial" w:hAnsi="Arial" w:cs="Arial"/>
                <w:color w:val="6C6361"/>
                <w:sz w:val="24"/>
                <w:szCs w:val="24"/>
              </w:rPr>
              <w:t>This course is intended to provide a concise and yet comprehensive coverage of the law on defamation, supplement with a hands on practice session to work on a defamation case.</w:t>
            </w:r>
          </w:p>
          <w:p w:rsidR="00EE6794" w:rsidRPr="00550664" w:rsidRDefault="00EE6794" w:rsidP="00825A1A">
            <w:pPr>
              <w:ind w:right="33"/>
              <w:rPr>
                <w:rFonts w:ascii="Arial" w:hAnsi="Arial" w:cs="Arial"/>
                <w:color w:val="6C6361"/>
                <w:sz w:val="12"/>
                <w:szCs w:val="12"/>
              </w:rPr>
            </w:pPr>
          </w:p>
          <w:p w:rsidR="00EE6794" w:rsidRPr="00550664" w:rsidRDefault="00EE6794" w:rsidP="00825A1A">
            <w:pPr>
              <w:ind w:right="33"/>
              <w:rPr>
                <w:rFonts w:ascii="Arial" w:hAnsi="Arial" w:cs="Arial"/>
                <w:color w:val="6C6361"/>
                <w:sz w:val="24"/>
                <w:szCs w:val="24"/>
              </w:rPr>
            </w:pPr>
            <w:r w:rsidRPr="00550664">
              <w:rPr>
                <w:rFonts w:ascii="Arial" w:hAnsi="Arial" w:cs="Arial"/>
                <w:color w:val="6C6361"/>
                <w:sz w:val="24"/>
                <w:szCs w:val="24"/>
              </w:rPr>
              <w:t>At the end of the course, participants should be able to:</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Understand the liability aspects of defamation claims;</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Understand the quantum aspects of defamation claims;</w:t>
            </w:r>
          </w:p>
          <w:p w:rsidR="00EE6794" w:rsidRPr="00550664" w:rsidRDefault="00EE6794" w:rsidP="00825A1A">
            <w:pPr>
              <w:pStyle w:val="ListParagraph"/>
              <w:numPr>
                <w:ilvl w:val="0"/>
                <w:numId w:val="2"/>
              </w:numPr>
              <w:ind w:right="-108"/>
              <w:rPr>
                <w:rFonts w:ascii="Arial" w:hAnsi="Arial" w:cs="Arial"/>
                <w:color w:val="6C6361"/>
                <w:sz w:val="24"/>
                <w:szCs w:val="24"/>
              </w:rPr>
            </w:pPr>
            <w:proofErr w:type="spellStart"/>
            <w:r w:rsidRPr="00550664">
              <w:rPr>
                <w:rFonts w:ascii="Arial" w:hAnsi="Arial" w:cs="Arial"/>
                <w:color w:val="6C6361"/>
                <w:sz w:val="24"/>
                <w:szCs w:val="24"/>
              </w:rPr>
              <w:t>Recognise</w:t>
            </w:r>
            <w:proofErr w:type="spellEnd"/>
            <w:r w:rsidRPr="00550664">
              <w:rPr>
                <w:rFonts w:ascii="Arial" w:hAnsi="Arial" w:cs="Arial"/>
                <w:color w:val="6C6361"/>
                <w:sz w:val="24"/>
                <w:szCs w:val="24"/>
              </w:rPr>
              <w:t xml:space="preserve"> the ava</w:t>
            </w:r>
            <w:r>
              <w:rPr>
                <w:rFonts w:ascii="Arial" w:hAnsi="Arial" w:cs="Arial"/>
                <w:color w:val="6C6361"/>
                <w:sz w:val="24"/>
                <w:szCs w:val="24"/>
              </w:rPr>
              <w:t xml:space="preserve">ilable </w:t>
            </w:r>
            <w:proofErr w:type="spellStart"/>
            <w:r>
              <w:rPr>
                <w:rFonts w:ascii="Arial" w:hAnsi="Arial" w:cs="Arial"/>
                <w:color w:val="6C6361"/>
                <w:sz w:val="24"/>
                <w:szCs w:val="24"/>
              </w:rPr>
              <w:t>defences</w:t>
            </w:r>
            <w:proofErr w:type="spellEnd"/>
            <w:r>
              <w:rPr>
                <w:rFonts w:ascii="Arial" w:hAnsi="Arial" w:cs="Arial"/>
                <w:color w:val="6C6361"/>
                <w:sz w:val="24"/>
                <w:szCs w:val="24"/>
              </w:rPr>
              <w:t xml:space="preserve"> to such claims;</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Grasp the lessons learnt from cases; and</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Appreciate the likely issues when prosecuting or defending such claims.</w:t>
            </w:r>
          </w:p>
        </w:tc>
      </w:tr>
      <w:tr w:rsidR="00EE6794" w:rsidRPr="002B466D" w:rsidTr="00825A1A">
        <w:trPr>
          <w:trHeight w:val="454"/>
          <w:jc w:val="center"/>
        </w:trPr>
        <w:tc>
          <w:tcPr>
            <w:tcW w:w="10773" w:type="dxa"/>
            <w:gridSpan w:val="2"/>
            <w:tcBorders>
              <w:top w:val="nil"/>
              <w:bottom w:val="nil"/>
            </w:tcBorders>
            <w:shd w:val="clear" w:color="auto" w:fill="F0EBE1"/>
            <w:vAlign w:val="center"/>
          </w:tcPr>
          <w:p w:rsidR="00EE6794" w:rsidRPr="002B466D" w:rsidRDefault="00EE6794" w:rsidP="00825A1A">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EE6794" w:rsidRPr="002B466D" w:rsidTr="00825A1A">
        <w:trPr>
          <w:trHeight w:val="3077"/>
          <w:jc w:val="center"/>
        </w:trPr>
        <w:tc>
          <w:tcPr>
            <w:tcW w:w="9057" w:type="dxa"/>
            <w:tcBorders>
              <w:top w:val="nil"/>
              <w:bottom w:val="nil"/>
              <w:right w:val="nil"/>
            </w:tcBorders>
            <w:shd w:val="clear" w:color="auto" w:fill="FFFFFF"/>
            <w:vAlign w:val="center"/>
          </w:tcPr>
          <w:p w:rsidR="00EE6794" w:rsidRPr="002B466D" w:rsidRDefault="00EE6794" w:rsidP="00825A1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 xml:space="preserve">What is </w:t>
            </w:r>
            <w:r>
              <w:rPr>
                <w:rFonts w:ascii="Arial" w:hAnsi="Arial" w:cs="Arial"/>
                <w:color w:val="6C6361"/>
                <w:sz w:val="24"/>
                <w:szCs w:val="24"/>
              </w:rPr>
              <w:t>D</w:t>
            </w:r>
            <w:r w:rsidRPr="00550664">
              <w:rPr>
                <w:rFonts w:ascii="Arial" w:hAnsi="Arial" w:cs="Arial"/>
                <w:color w:val="6C6361"/>
                <w:sz w:val="24"/>
                <w:szCs w:val="24"/>
              </w:rPr>
              <w:t>efamation?</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 xml:space="preserve">Who </w:t>
            </w:r>
            <w:r>
              <w:rPr>
                <w:rFonts w:ascii="Arial" w:hAnsi="Arial" w:cs="Arial"/>
                <w:color w:val="6C6361"/>
                <w:sz w:val="24"/>
                <w:szCs w:val="24"/>
              </w:rPr>
              <w:t>C</w:t>
            </w:r>
            <w:r w:rsidRPr="00550664">
              <w:rPr>
                <w:rFonts w:ascii="Arial" w:hAnsi="Arial" w:cs="Arial"/>
                <w:color w:val="6C6361"/>
                <w:sz w:val="24"/>
                <w:szCs w:val="24"/>
              </w:rPr>
              <w:t xml:space="preserve">an </w:t>
            </w:r>
            <w:r>
              <w:rPr>
                <w:rFonts w:ascii="Arial" w:hAnsi="Arial" w:cs="Arial"/>
                <w:color w:val="6C6361"/>
                <w:sz w:val="24"/>
                <w:szCs w:val="24"/>
              </w:rPr>
              <w:t>S</w:t>
            </w:r>
            <w:r w:rsidRPr="00550664">
              <w:rPr>
                <w:rFonts w:ascii="Arial" w:hAnsi="Arial" w:cs="Arial"/>
                <w:color w:val="6C6361"/>
                <w:sz w:val="24"/>
                <w:szCs w:val="24"/>
              </w:rPr>
              <w:t xml:space="preserve">ue and </w:t>
            </w:r>
            <w:r>
              <w:rPr>
                <w:rFonts w:ascii="Arial" w:hAnsi="Arial" w:cs="Arial"/>
                <w:color w:val="6C6361"/>
                <w:sz w:val="24"/>
                <w:szCs w:val="24"/>
              </w:rPr>
              <w:t>B</w:t>
            </w:r>
            <w:r w:rsidRPr="00550664">
              <w:rPr>
                <w:rFonts w:ascii="Arial" w:hAnsi="Arial" w:cs="Arial"/>
                <w:color w:val="6C6361"/>
                <w:sz w:val="24"/>
                <w:szCs w:val="24"/>
              </w:rPr>
              <w:t xml:space="preserve">e </w:t>
            </w:r>
            <w:r>
              <w:rPr>
                <w:rFonts w:ascii="Arial" w:hAnsi="Arial" w:cs="Arial"/>
                <w:color w:val="6C6361"/>
                <w:sz w:val="24"/>
                <w:szCs w:val="24"/>
              </w:rPr>
              <w:t>S</w:t>
            </w:r>
            <w:r w:rsidRPr="00550664">
              <w:rPr>
                <w:rFonts w:ascii="Arial" w:hAnsi="Arial" w:cs="Arial"/>
                <w:color w:val="6C6361"/>
                <w:sz w:val="24"/>
                <w:szCs w:val="24"/>
              </w:rPr>
              <w:t>ued?</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 xml:space="preserve">Liability in </w:t>
            </w:r>
            <w:r>
              <w:rPr>
                <w:rFonts w:ascii="Arial" w:hAnsi="Arial" w:cs="Arial"/>
                <w:color w:val="6C6361"/>
                <w:sz w:val="24"/>
                <w:szCs w:val="24"/>
              </w:rPr>
              <w:t>Tort of L</w:t>
            </w:r>
            <w:r w:rsidRPr="00550664">
              <w:rPr>
                <w:rFonts w:ascii="Arial" w:hAnsi="Arial" w:cs="Arial"/>
                <w:color w:val="6C6361"/>
                <w:sz w:val="24"/>
                <w:szCs w:val="24"/>
              </w:rPr>
              <w:t xml:space="preserve">ibel and </w:t>
            </w:r>
            <w:r>
              <w:rPr>
                <w:rFonts w:ascii="Arial" w:hAnsi="Arial" w:cs="Arial"/>
                <w:color w:val="6C6361"/>
                <w:sz w:val="24"/>
                <w:szCs w:val="24"/>
              </w:rPr>
              <w:t>S</w:t>
            </w:r>
            <w:r w:rsidRPr="00550664">
              <w:rPr>
                <w:rFonts w:ascii="Arial" w:hAnsi="Arial" w:cs="Arial"/>
                <w:color w:val="6C6361"/>
                <w:sz w:val="24"/>
                <w:szCs w:val="24"/>
              </w:rPr>
              <w:t>lander</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 xml:space="preserve">Criminal </w:t>
            </w:r>
            <w:r>
              <w:rPr>
                <w:rFonts w:ascii="Arial" w:hAnsi="Arial" w:cs="Arial"/>
                <w:color w:val="6C6361"/>
                <w:sz w:val="24"/>
                <w:szCs w:val="24"/>
              </w:rPr>
              <w:t>L</w:t>
            </w:r>
            <w:r w:rsidRPr="00550664">
              <w:rPr>
                <w:rFonts w:ascii="Arial" w:hAnsi="Arial" w:cs="Arial"/>
                <w:color w:val="6C6361"/>
                <w:sz w:val="24"/>
                <w:szCs w:val="24"/>
              </w:rPr>
              <w:t>iability</w:t>
            </w:r>
          </w:p>
          <w:p w:rsidR="00EE6794" w:rsidRPr="00550664" w:rsidRDefault="00EE6794" w:rsidP="00825A1A">
            <w:pPr>
              <w:pStyle w:val="ListParagraph"/>
              <w:numPr>
                <w:ilvl w:val="0"/>
                <w:numId w:val="2"/>
              </w:numPr>
              <w:ind w:right="-108"/>
              <w:rPr>
                <w:rFonts w:ascii="Arial" w:hAnsi="Arial" w:cs="Arial"/>
                <w:color w:val="6C6361"/>
                <w:sz w:val="24"/>
                <w:szCs w:val="24"/>
              </w:rPr>
            </w:pPr>
            <w:proofErr w:type="spellStart"/>
            <w:r w:rsidRPr="00550664">
              <w:rPr>
                <w:rFonts w:ascii="Arial" w:hAnsi="Arial" w:cs="Arial"/>
                <w:color w:val="6C6361"/>
                <w:sz w:val="24"/>
                <w:szCs w:val="24"/>
              </w:rPr>
              <w:t>Defences</w:t>
            </w:r>
            <w:proofErr w:type="spellEnd"/>
            <w:r w:rsidRPr="00550664">
              <w:rPr>
                <w:rFonts w:ascii="Arial" w:hAnsi="Arial" w:cs="Arial"/>
                <w:color w:val="6C6361"/>
                <w:sz w:val="24"/>
                <w:szCs w:val="24"/>
              </w:rPr>
              <w:t xml:space="preserve"> in </w:t>
            </w:r>
            <w:r>
              <w:rPr>
                <w:rFonts w:ascii="Arial" w:hAnsi="Arial" w:cs="Arial"/>
                <w:color w:val="6C6361"/>
                <w:sz w:val="24"/>
                <w:szCs w:val="24"/>
              </w:rPr>
              <w:t>G</w:t>
            </w:r>
            <w:r w:rsidRPr="00550664">
              <w:rPr>
                <w:rFonts w:ascii="Arial" w:hAnsi="Arial" w:cs="Arial"/>
                <w:color w:val="6C6361"/>
                <w:sz w:val="24"/>
                <w:szCs w:val="24"/>
              </w:rPr>
              <w:t>eneral</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 xml:space="preserve">Specific </w:t>
            </w:r>
            <w:proofErr w:type="spellStart"/>
            <w:r>
              <w:rPr>
                <w:rFonts w:ascii="Arial" w:hAnsi="Arial" w:cs="Arial"/>
                <w:color w:val="6C6361"/>
                <w:sz w:val="24"/>
                <w:szCs w:val="24"/>
              </w:rPr>
              <w:t>D</w:t>
            </w:r>
            <w:r w:rsidRPr="00550664">
              <w:rPr>
                <w:rFonts w:ascii="Arial" w:hAnsi="Arial" w:cs="Arial"/>
                <w:color w:val="6C6361"/>
                <w:sz w:val="24"/>
                <w:szCs w:val="24"/>
              </w:rPr>
              <w:t>efences</w:t>
            </w:r>
            <w:proofErr w:type="spellEnd"/>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Relief and Quantum of Damages</w:t>
            </w:r>
          </w:p>
          <w:p w:rsidR="00EE6794" w:rsidRPr="00550664" w:rsidRDefault="00EE6794" w:rsidP="00825A1A">
            <w:pPr>
              <w:pStyle w:val="ListParagraph"/>
              <w:numPr>
                <w:ilvl w:val="0"/>
                <w:numId w:val="2"/>
              </w:numPr>
              <w:ind w:right="-108"/>
              <w:rPr>
                <w:rFonts w:ascii="Arial" w:hAnsi="Arial" w:cs="Arial"/>
                <w:color w:val="6C6361"/>
                <w:sz w:val="24"/>
                <w:szCs w:val="24"/>
              </w:rPr>
            </w:pPr>
            <w:r w:rsidRPr="00550664">
              <w:rPr>
                <w:rFonts w:ascii="Arial" w:hAnsi="Arial" w:cs="Arial"/>
                <w:color w:val="6C6361"/>
                <w:sz w:val="24"/>
                <w:szCs w:val="24"/>
              </w:rPr>
              <w:t>Case Study</w:t>
            </w:r>
          </w:p>
          <w:p w:rsidR="00EE6794" w:rsidRPr="002B466D" w:rsidRDefault="00EE6794" w:rsidP="00825A1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Questions and </w:t>
            </w:r>
            <w:r>
              <w:rPr>
                <w:rFonts w:ascii="Arial" w:hAnsi="Arial" w:cs="Arial"/>
                <w:color w:val="6C6361"/>
                <w:sz w:val="24"/>
                <w:szCs w:val="24"/>
              </w:rPr>
              <w:t>A</w:t>
            </w:r>
            <w:r w:rsidRPr="002B466D">
              <w:rPr>
                <w:rFonts w:ascii="Arial" w:hAnsi="Arial" w:cs="Arial"/>
                <w:color w:val="6C6361"/>
                <w:sz w:val="24"/>
                <w:szCs w:val="24"/>
              </w:rPr>
              <w:t>nswers</w:t>
            </w:r>
          </w:p>
        </w:tc>
        <w:tc>
          <w:tcPr>
            <w:tcW w:w="1716" w:type="dxa"/>
            <w:tcBorders>
              <w:top w:val="nil"/>
              <w:left w:val="nil"/>
              <w:bottom w:val="nil"/>
            </w:tcBorders>
            <w:shd w:val="clear" w:color="auto" w:fill="FFFFFF"/>
            <w:vAlign w:val="center"/>
          </w:tcPr>
          <w:p w:rsidR="00EE6794" w:rsidRDefault="00EE6794" w:rsidP="00825A1A">
            <w:pPr>
              <w:jc w:val="center"/>
              <w:rPr>
                <w:rFonts w:ascii="Arial" w:hAnsi="Arial" w:cs="Arial"/>
                <w:color w:val="6C6361"/>
                <w:sz w:val="20"/>
                <w:szCs w:val="24"/>
              </w:rPr>
            </w:pPr>
          </w:p>
          <w:p w:rsidR="00EE6794" w:rsidRDefault="00EE6794" w:rsidP="00825A1A">
            <w:pPr>
              <w:jc w:val="center"/>
              <w:rPr>
                <w:rFonts w:ascii="Arial" w:hAnsi="Arial" w:cs="Arial"/>
                <w:color w:val="6C6361"/>
                <w:sz w:val="20"/>
                <w:szCs w:val="24"/>
              </w:rPr>
            </w:pPr>
          </w:p>
          <w:p w:rsidR="00EE6794" w:rsidRDefault="00EE6794" w:rsidP="00825A1A">
            <w:pPr>
              <w:jc w:val="center"/>
              <w:rPr>
                <w:rFonts w:ascii="Arial" w:hAnsi="Arial" w:cs="Arial"/>
                <w:color w:val="6C6361"/>
                <w:sz w:val="20"/>
                <w:szCs w:val="24"/>
              </w:rPr>
            </w:pPr>
          </w:p>
          <w:p w:rsidR="00EE6794" w:rsidRPr="00802AB5" w:rsidRDefault="00EE6794" w:rsidP="00825A1A">
            <w:pPr>
              <w:jc w:val="center"/>
              <w:rPr>
                <w:rFonts w:ascii="Arial" w:hAnsi="Arial" w:cs="Arial"/>
                <w:color w:val="6C6361"/>
                <w:sz w:val="20"/>
                <w:szCs w:val="24"/>
              </w:rPr>
            </w:pPr>
          </w:p>
          <w:p w:rsidR="00EE6794" w:rsidRPr="00802AB5" w:rsidRDefault="00EE6794" w:rsidP="00825A1A">
            <w:pPr>
              <w:jc w:val="center"/>
              <w:rPr>
                <w:rFonts w:ascii="Arial" w:hAnsi="Arial" w:cs="Arial"/>
                <w:color w:val="6C6361"/>
                <w:sz w:val="20"/>
                <w:szCs w:val="24"/>
              </w:rPr>
            </w:pPr>
          </w:p>
          <w:p w:rsidR="00EE6794" w:rsidRPr="002B466D" w:rsidRDefault="00EE6794" w:rsidP="00825A1A">
            <w:pPr>
              <w:jc w:val="center"/>
              <w:rPr>
                <w:rFonts w:ascii="Arial" w:hAnsi="Arial" w:cs="Arial"/>
                <w:color w:val="6C6361"/>
                <w:sz w:val="24"/>
                <w:szCs w:val="24"/>
              </w:rPr>
            </w:pPr>
            <w:r w:rsidRPr="004B7673">
              <w:rPr>
                <w:rFonts w:ascii="Arial" w:hAnsi="Arial" w:cs="Arial"/>
                <w:noProof/>
                <w:color w:val="6C6361"/>
                <w:sz w:val="24"/>
                <w:szCs w:val="24"/>
              </w:rPr>
              <w:drawing>
                <wp:inline distT="0" distB="0" distL="0" distR="0" wp14:anchorId="53FB8B77" wp14:editId="74222DFE">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EE6794" w:rsidRPr="002B466D" w:rsidRDefault="00EE6794" w:rsidP="00D64B3B">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EE6794" w:rsidRPr="000762CF" w:rsidTr="00983AA6">
        <w:trPr>
          <w:trHeight w:val="454"/>
          <w:jc w:val="center"/>
        </w:trPr>
        <w:tc>
          <w:tcPr>
            <w:tcW w:w="1701" w:type="dxa"/>
            <w:tcBorders>
              <w:top w:val="nil"/>
              <w:left w:val="nil"/>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EVT000000305</w:t>
            </w:r>
          </w:p>
        </w:tc>
        <w:tc>
          <w:tcPr>
            <w:tcW w:w="1701" w:type="dxa"/>
            <w:tcBorders>
              <w:top w:val="nil"/>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E6794"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E6794" w:rsidRPr="00230178"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17 July 2020 (Friday) (Amended)</w:t>
            </w:r>
          </w:p>
        </w:tc>
        <w:tc>
          <w:tcPr>
            <w:tcW w:w="1701" w:type="dxa"/>
            <w:tcBorders>
              <w:top w:val="single" w:sz="12" w:space="0" w:color="FFFFFF"/>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EE6794"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E6794" w:rsidRPr="000762CF"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E6794" w:rsidRPr="000B06B8" w:rsidRDefault="00EE6794" w:rsidP="00EE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3.5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D64B3B" w:rsidRPr="000762CF" w:rsidTr="00983AA6">
        <w:trPr>
          <w:trHeight w:val="1247"/>
          <w:jc w:val="center"/>
        </w:trPr>
        <w:tc>
          <w:tcPr>
            <w:tcW w:w="1701" w:type="dxa"/>
            <w:tcBorders>
              <w:top w:val="single" w:sz="12" w:space="0" w:color="FFFFFF"/>
              <w:left w:val="nil"/>
              <w:bottom w:val="nil"/>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64B3B" w:rsidRPr="000762CF" w:rsidRDefault="00D64B3B" w:rsidP="00983AA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2667192" wp14:editId="1F1FCC0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64B3B" w:rsidRPr="000762CF" w:rsidRDefault="00D64B3B" w:rsidP="00983AA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D64B3B" w:rsidRPr="00156567"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1E1ED4D" wp14:editId="7359598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64B3B" w:rsidRDefault="00214BC6" w:rsidP="00D64B3B"/>
    <w:sectPr w:rsidR="00214BC6" w:rsidRPr="00D64B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07D" w:rsidRDefault="0000407D" w:rsidP="00546556">
      <w:r>
        <w:separator/>
      </w:r>
    </w:p>
  </w:endnote>
  <w:endnote w:type="continuationSeparator" w:id="0">
    <w:p w:rsidR="0000407D" w:rsidRDefault="0000407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07D" w:rsidRDefault="0000407D" w:rsidP="00546556">
      <w:r>
        <w:separator/>
      </w:r>
    </w:p>
  </w:footnote>
  <w:footnote w:type="continuationSeparator" w:id="0">
    <w:p w:rsidR="0000407D" w:rsidRDefault="0000407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ZSnSe34Soa4bfacTWBmiX0IL6qtCIgUWrMxEFGaLXyhC6GRYxDEVJIhmcSePuxykwGpCLL4NwOl0kD3FkeZLw==" w:salt="/d5xVdVlT1NRzbTK7fxjj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07D"/>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A4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1D"/>
    <w:rsid w:val="005A2DC6"/>
    <w:rsid w:val="005A371B"/>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DC4"/>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234"/>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6A1F"/>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B3B"/>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79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42F5"/>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0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A90E2-36BA-44C0-B3A1-A01C83B59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Obtaining and Setting Aside Default Judgments - The Laws, Procedures and Pitfalls</vt:lpstr>
    </vt:vector>
  </TitlesOfParts>
  <Manager>Tyrone Tsang</Manager>
  <Company>The Profectional Company Limited</Company>
  <LinksUpToDate>false</LinksUpToDate>
  <CharactersWithSpaces>4132</CharactersWithSpaces>
  <SharedDoc>false</SharedDoc>
  <HyperlinkBase>http://download.profectional.com/events/EVT000000305.docx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Defamation - How to Prove and Defend Such Claims?</dc:title>
  <dc:subject>CPD Course: Defamation - How to Prove and Defend Such Claims?</dc:subject>
  <dc:creator>The Profectional Company Limited</dc:creator>
  <cp:keywords>Profectional; Kornerstone; CPD; CPT; CLE; CE; RME; Roger So; Barrister-at-Law; Chartered Engineer; Accredited Mediator; Arbitrator</cp:keywords>
  <cp:lastModifiedBy>Tyrone Tsang</cp:lastModifiedBy>
  <cp:revision>31</cp:revision>
  <cp:lastPrinted>2020-07-16T08:30:00Z</cp:lastPrinted>
  <dcterms:created xsi:type="dcterms:W3CDTF">2015-05-28T16:24:00Z</dcterms:created>
  <dcterms:modified xsi:type="dcterms:W3CDTF">2020-07-16T08:30:00Z</dcterms:modified>
</cp:coreProperties>
</file>