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38B" w:rsidRPr="0086738B" w:rsidRDefault="0086738B" w:rsidP="0086738B">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86738B" w:rsidRPr="00523A64" w:rsidTr="00635177">
        <w:trPr>
          <w:trHeight w:val="3119"/>
          <w:jc w:val="center"/>
        </w:trPr>
        <w:tc>
          <w:tcPr>
            <w:tcW w:w="4797" w:type="dxa"/>
            <w:shd w:val="clear" w:color="auto" w:fill="FFFFFF"/>
            <w:vAlign w:val="center"/>
          </w:tcPr>
          <w:p w:rsidR="0086738B" w:rsidRPr="001A3018" w:rsidRDefault="0086738B" w:rsidP="00635177">
            <w:pPr>
              <w:jc w:val="center"/>
              <w:rPr>
                <w:rFonts w:ascii="Arial" w:hAnsi="Arial" w:cs="Arial"/>
                <w:b/>
                <w:bCs/>
                <w:color w:val="524B48"/>
                <w:sz w:val="4"/>
                <w:szCs w:val="4"/>
              </w:rPr>
            </w:pPr>
          </w:p>
          <w:p w:rsidR="0086738B" w:rsidRDefault="0086738B" w:rsidP="00635177">
            <w:pPr>
              <w:jc w:val="center"/>
              <w:rPr>
                <w:rStyle w:val="Hyperlink"/>
                <w:rFonts w:ascii="Arial" w:hAnsi="Arial" w:cs="Arial"/>
                <w:b/>
                <w:bCs/>
                <w:color w:val="524B48"/>
                <w:sz w:val="32"/>
                <w:szCs w:val="32"/>
                <w:u w:val="none"/>
              </w:rPr>
            </w:pPr>
            <w:r w:rsidRPr="00CF685C">
              <w:fldChar w:fldCharType="begin"/>
            </w:r>
            <w:r>
              <w:instrText>HYPERLINK "http://cpd.hk/evt000000335/"</w:instrText>
            </w:r>
            <w:r w:rsidRPr="00CF685C">
              <w:fldChar w:fldCharType="separate"/>
            </w:r>
            <w:r>
              <w:rPr>
                <w:rStyle w:val="Hyperlink"/>
                <w:rFonts w:ascii="Arial" w:hAnsi="Arial" w:cs="Arial"/>
                <w:b/>
                <w:bCs/>
                <w:color w:val="524B48"/>
                <w:sz w:val="32"/>
                <w:szCs w:val="32"/>
                <w:u w:val="none"/>
              </w:rPr>
              <w:t>Trustees:</w:t>
            </w:r>
          </w:p>
          <w:p w:rsidR="0086738B" w:rsidRDefault="0086738B" w:rsidP="0063517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Management Duties,</w:t>
            </w:r>
          </w:p>
          <w:p w:rsidR="0086738B" w:rsidRDefault="0086738B" w:rsidP="0063517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Powers and Liability</w:t>
            </w:r>
          </w:p>
          <w:p w:rsidR="0086738B" w:rsidRPr="00C65AFD" w:rsidRDefault="0086738B" w:rsidP="00635177">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86738B" w:rsidRPr="00C65AFD" w:rsidRDefault="0086738B" w:rsidP="00635177">
            <w:pPr>
              <w:jc w:val="center"/>
              <w:rPr>
                <w:rFonts w:ascii="Arial" w:hAnsi="Arial" w:cs="Arial"/>
                <w:i/>
                <w:color w:val="6C6361"/>
                <w:sz w:val="24"/>
                <w:szCs w:val="24"/>
              </w:rPr>
            </w:pPr>
            <w:r w:rsidRPr="00C65AFD">
              <w:rPr>
                <w:rFonts w:ascii="Arial" w:hAnsi="Arial" w:cs="Arial"/>
                <w:i/>
                <w:color w:val="6C6361"/>
                <w:sz w:val="24"/>
                <w:szCs w:val="24"/>
              </w:rPr>
              <w:t>by</w:t>
            </w:r>
          </w:p>
          <w:p w:rsidR="0086738B" w:rsidRDefault="0086738B" w:rsidP="00635177">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86738B" w:rsidRDefault="0086738B" w:rsidP="00635177">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86738B" w:rsidRDefault="0086738B" w:rsidP="00635177">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86738B" w:rsidRDefault="0086738B" w:rsidP="00635177">
            <w:pPr>
              <w:jc w:val="center"/>
              <w:rPr>
                <w:rFonts w:ascii="Arial" w:hAnsi="Arial" w:cs="Arial"/>
                <w:color w:val="6C6361"/>
                <w:sz w:val="24"/>
                <w:szCs w:val="24"/>
              </w:rPr>
            </w:pPr>
            <w:r>
              <w:rPr>
                <w:rFonts w:ascii="Arial" w:hAnsi="Arial" w:cs="Arial"/>
                <w:color w:val="6C6361"/>
                <w:sz w:val="24"/>
                <w:szCs w:val="24"/>
              </w:rPr>
              <w:t>The Faculty of Law,</w:t>
            </w:r>
          </w:p>
          <w:p w:rsidR="0086738B" w:rsidRPr="007E02E6" w:rsidRDefault="0086738B" w:rsidP="00635177">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86738B" w:rsidRPr="00D87ECF" w:rsidRDefault="0086738B" w:rsidP="00635177">
            <w:pPr>
              <w:jc w:val="center"/>
              <w:rPr>
                <w:rFonts w:ascii="Arial" w:hAnsi="Arial" w:cs="Arial"/>
                <w:color w:val="6C6361"/>
                <w:sz w:val="8"/>
                <w:szCs w:val="8"/>
              </w:rPr>
            </w:pPr>
          </w:p>
        </w:tc>
        <w:tc>
          <w:tcPr>
            <w:tcW w:w="5976" w:type="dxa"/>
            <w:shd w:val="clear" w:color="auto" w:fill="FFFFFF"/>
            <w:vAlign w:val="center"/>
          </w:tcPr>
          <w:p w:rsidR="0086738B" w:rsidRPr="00D50772" w:rsidRDefault="0086738B" w:rsidP="00635177">
            <w:pPr>
              <w:spacing w:line="276" w:lineRule="auto"/>
              <w:rPr>
                <w:rFonts w:ascii="Arial" w:eastAsia="Times New Roman" w:hAnsi="Arial" w:cs="Arial"/>
                <w:noProof/>
                <w:sz w:val="20"/>
                <w:szCs w:val="20"/>
              </w:rPr>
            </w:pPr>
            <w:r w:rsidRPr="002F0306">
              <w:rPr>
                <w:rFonts w:ascii="Arial" w:eastAsia="Times New Roman" w:hAnsi="Arial" w:cs="Arial"/>
                <w:noProof/>
                <w:sz w:val="20"/>
                <w:szCs w:val="20"/>
              </w:rPr>
              <w:drawing>
                <wp:anchor distT="0" distB="0" distL="114300" distR="114300" simplePos="0" relativeHeight="251659264" behindDoc="0" locked="0" layoutInCell="1" allowOverlap="1" wp14:anchorId="16D18292" wp14:editId="7E8AD9E7">
                  <wp:simplePos x="0" y="0"/>
                  <wp:positionH relativeFrom="column">
                    <wp:posOffset>3176905</wp:posOffset>
                  </wp:positionH>
                  <wp:positionV relativeFrom="paragraph">
                    <wp:posOffset>-73025</wp:posOffset>
                  </wp:positionV>
                  <wp:extent cx="53975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FD65BF8" wp14:editId="4D93060B">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rsidR="0086738B" w:rsidRPr="0051003B" w:rsidRDefault="0086738B" w:rsidP="0086738B">
      <w:pPr>
        <w:spacing w:line="276" w:lineRule="auto"/>
        <w:jc w:val="left"/>
        <w:rPr>
          <w:rFonts w:ascii="Arial" w:hAnsi="Arial" w:cs="Arial"/>
          <w:sz w:val="16"/>
          <w:szCs w:val="18"/>
        </w:rPr>
      </w:pPr>
    </w:p>
    <w:tbl>
      <w:tblPr>
        <w:tblW w:w="10773" w:type="dxa"/>
        <w:jc w:val="center"/>
        <w:tblLook w:val="04A0" w:firstRow="1" w:lastRow="0" w:firstColumn="1" w:lastColumn="0" w:noHBand="0" w:noVBand="1"/>
      </w:tblPr>
      <w:tblGrid>
        <w:gridCol w:w="1985"/>
        <w:gridCol w:w="8788"/>
      </w:tblGrid>
      <w:tr w:rsidR="0086738B" w:rsidRPr="000F3FFC" w:rsidTr="00635177">
        <w:trPr>
          <w:trHeight w:val="2501"/>
          <w:jc w:val="center"/>
        </w:trPr>
        <w:tc>
          <w:tcPr>
            <w:tcW w:w="1985" w:type="dxa"/>
            <w:shd w:val="clear" w:color="auto" w:fill="FFFFFF"/>
            <w:vAlign w:val="center"/>
          </w:tcPr>
          <w:p w:rsidR="0086738B" w:rsidRPr="000F3FFC" w:rsidRDefault="0086738B" w:rsidP="00635177">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1C5BC2BE" wp14:editId="074AB856">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86738B" w:rsidRPr="00A71228" w:rsidRDefault="0086738B" w:rsidP="00635177">
            <w:pPr>
              <w:rPr>
                <w:rFonts w:ascii="Arial" w:hAnsi="Arial" w:cs="Arial"/>
                <w:color w:val="6C6361"/>
                <w:szCs w:val="21"/>
              </w:rPr>
            </w:pPr>
            <w:r w:rsidRPr="00A71228">
              <w:rPr>
                <w:rFonts w:ascii="Arial" w:hAnsi="Arial" w:cs="Arial"/>
                <w:color w:val="6C6361"/>
                <w:szCs w:val="21"/>
              </w:rPr>
              <w:t xml:space="preserve">Steven Gallagher was awarded a first class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A71228">
              <w:rPr>
                <w:rFonts w:ascii="Arial" w:hAnsi="Arial" w:cs="Arial"/>
                <w:color w:val="6C6361"/>
                <w:szCs w:val="21"/>
              </w:rPr>
              <w:t>programme</w:t>
            </w:r>
            <w:proofErr w:type="spellEnd"/>
            <w:r w:rsidRPr="00A71228">
              <w:rPr>
                <w:rFonts w:ascii="Arial" w:hAnsi="Arial" w:cs="Arial"/>
                <w:color w:val="6C6361"/>
                <w:szCs w:val="21"/>
              </w:rPr>
              <w:t>.  Steven has presented continuing professional development courses for solicitors in Hong Kong on many topics associated with equity.  Steven’s research interests include equity and the law of trusts, cultural heritage law and legal history.</w:t>
            </w:r>
          </w:p>
        </w:tc>
      </w:tr>
    </w:tbl>
    <w:p w:rsidR="0086738B" w:rsidRPr="0051003B" w:rsidRDefault="0086738B" w:rsidP="0086738B">
      <w:pPr>
        <w:spacing w:line="276" w:lineRule="auto"/>
        <w:jc w:val="left"/>
        <w:rPr>
          <w:rFonts w:ascii="Arial" w:hAnsi="Arial" w:cs="Arial"/>
          <w:sz w:val="16"/>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86738B" w:rsidRPr="00296D7F" w:rsidTr="00635177">
        <w:trPr>
          <w:trHeight w:val="1531"/>
          <w:jc w:val="center"/>
        </w:trPr>
        <w:tc>
          <w:tcPr>
            <w:tcW w:w="10773" w:type="dxa"/>
            <w:gridSpan w:val="2"/>
            <w:tcBorders>
              <w:top w:val="nil"/>
              <w:bottom w:val="nil"/>
            </w:tcBorders>
            <w:shd w:val="clear" w:color="auto" w:fill="FFFFFF" w:themeFill="background1"/>
            <w:vAlign w:val="center"/>
          </w:tcPr>
          <w:p w:rsidR="0086738B" w:rsidRPr="00296D7F" w:rsidRDefault="0086738B" w:rsidP="00635177">
            <w:pPr>
              <w:spacing w:line="276" w:lineRule="auto"/>
              <w:rPr>
                <w:rFonts w:ascii="Arial" w:hAnsi="Arial" w:cs="Arial"/>
                <w:color w:val="6C6361"/>
                <w:szCs w:val="21"/>
              </w:rPr>
            </w:pPr>
            <w:r w:rsidRPr="00296D7F">
              <w:rPr>
                <w:rFonts w:ascii="Arial" w:hAnsi="Arial" w:cs="Arial"/>
                <w:color w:val="6C6361"/>
                <w:szCs w:val="21"/>
              </w:rPr>
              <w:t xml:space="preserve">This three-hour seminar will consider the management duties, powers and liability of trustees.  The traditional management duties and consequent powers will be discussed and possible liability for failing to perform these duties, breaching any applicable duty of care and/or acting in excess of powers.  The remedies available for such breaches will be considered. The seminar will conclude with discussion of </w:t>
            </w:r>
            <w:proofErr w:type="spellStart"/>
            <w:r w:rsidRPr="00296D7F">
              <w:rPr>
                <w:rFonts w:ascii="Arial" w:hAnsi="Arial" w:cs="Arial"/>
                <w:color w:val="6C6361"/>
                <w:szCs w:val="21"/>
              </w:rPr>
              <w:t>defences</w:t>
            </w:r>
            <w:proofErr w:type="spellEnd"/>
            <w:r w:rsidRPr="00296D7F">
              <w:rPr>
                <w:rFonts w:ascii="Arial" w:hAnsi="Arial" w:cs="Arial"/>
                <w:color w:val="6C6361"/>
                <w:szCs w:val="21"/>
              </w:rPr>
              <w:t xml:space="preserve"> that may be available to trustees.</w:t>
            </w:r>
          </w:p>
        </w:tc>
      </w:tr>
      <w:tr w:rsidR="0086738B" w:rsidRPr="00296D7F" w:rsidTr="00635177">
        <w:trPr>
          <w:trHeight w:val="397"/>
          <w:jc w:val="center"/>
        </w:trPr>
        <w:tc>
          <w:tcPr>
            <w:tcW w:w="10773" w:type="dxa"/>
            <w:gridSpan w:val="2"/>
            <w:tcBorders>
              <w:top w:val="nil"/>
              <w:bottom w:val="nil"/>
            </w:tcBorders>
            <w:shd w:val="clear" w:color="auto" w:fill="F0EBE1"/>
            <w:vAlign w:val="center"/>
          </w:tcPr>
          <w:p w:rsidR="0086738B" w:rsidRPr="00296D7F" w:rsidRDefault="0086738B" w:rsidP="00635177">
            <w:pPr>
              <w:spacing w:line="276" w:lineRule="auto"/>
              <w:jc w:val="left"/>
              <w:rPr>
                <w:rFonts w:ascii="Arial" w:hAnsi="Arial" w:cs="Arial"/>
                <w:b/>
                <w:color w:val="524B48"/>
                <w:szCs w:val="21"/>
              </w:rPr>
            </w:pPr>
            <w:r w:rsidRPr="00296D7F">
              <w:rPr>
                <w:rFonts w:ascii="Arial" w:hAnsi="Arial" w:cs="Arial"/>
                <w:b/>
                <w:color w:val="524B48"/>
                <w:szCs w:val="21"/>
              </w:rPr>
              <w:t>Some of the topics considered in this seminar include:</w:t>
            </w:r>
          </w:p>
        </w:tc>
      </w:tr>
      <w:tr w:rsidR="0086738B" w:rsidRPr="00296D7F" w:rsidTr="00635177">
        <w:trPr>
          <w:trHeight w:val="2818"/>
          <w:jc w:val="center"/>
        </w:trPr>
        <w:tc>
          <w:tcPr>
            <w:tcW w:w="9072" w:type="dxa"/>
            <w:tcBorders>
              <w:top w:val="nil"/>
              <w:bottom w:val="nil"/>
              <w:right w:val="nil"/>
            </w:tcBorders>
            <w:shd w:val="clear" w:color="auto" w:fill="FFFFFF" w:themeFill="background1"/>
            <w:vAlign w:val="center"/>
          </w:tcPr>
          <w:p w:rsidR="0086738B" w:rsidRPr="00296D7F" w:rsidRDefault="0086738B" w:rsidP="00635177">
            <w:pPr>
              <w:pStyle w:val="ListParagraph"/>
              <w:numPr>
                <w:ilvl w:val="0"/>
                <w:numId w:val="2"/>
              </w:numPr>
              <w:spacing w:line="276" w:lineRule="auto"/>
              <w:jc w:val="left"/>
              <w:rPr>
                <w:rFonts w:ascii="Arial" w:hAnsi="Arial" w:cs="Arial"/>
                <w:color w:val="6C6361"/>
                <w:szCs w:val="21"/>
              </w:rPr>
            </w:pPr>
            <w:r w:rsidRPr="00296D7F">
              <w:rPr>
                <w:rFonts w:ascii="Arial" w:hAnsi="Arial" w:cs="Arial"/>
                <w:color w:val="6C6361"/>
                <w:szCs w:val="21"/>
              </w:rPr>
              <w:t>The nature of trusteeship</w:t>
            </w:r>
          </w:p>
          <w:p w:rsidR="0086738B" w:rsidRPr="00296D7F" w:rsidRDefault="0086738B" w:rsidP="00635177">
            <w:pPr>
              <w:pStyle w:val="ListParagraph"/>
              <w:numPr>
                <w:ilvl w:val="0"/>
                <w:numId w:val="2"/>
              </w:numPr>
              <w:spacing w:line="276" w:lineRule="auto"/>
              <w:jc w:val="left"/>
              <w:rPr>
                <w:rFonts w:ascii="Arial" w:hAnsi="Arial" w:cs="Arial"/>
                <w:color w:val="6C6361"/>
                <w:szCs w:val="21"/>
              </w:rPr>
            </w:pPr>
            <w:r w:rsidRPr="00296D7F">
              <w:rPr>
                <w:rFonts w:ascii="Arial" w:hAnsi="Arial" w:cs="Arial"/>
                <w:color w:val="6C6361"/>
                <w:szCs w:val="21"/>
              </w:rPr>
              <w:t>Becoming a trustee (and perhaps not</w:t>
            </w:r>
            <w:r>
              <w:rPr>
                <w:rFonts w:ascii="Arial" w:hAnsi="Arial" w:cs="Arial"/>
                <w:color w:val="6C6361"/>
                <w:szCs w:val="21"/>
              </w:rPr>
              <w:t xml:space="preserve"> knowing that you are)</w:t>
            </w:r>
          </w:p>
          <w:p w:rsidR="0086738B" w:rsidRPr="00296D7F" w:rsidRDefault="0086738B" w:rsidP="00635177">
            <w:pPr>
              <w:pStyle w:val="ListParagraph"/>
              <w:numPr>
                <w:ilvl w:val="0"/>
                <w:numId w:val="2"/>
              </w:numPr>
              <w:spacing w:line="276" w:lineRule="auto"/>
              <w:jc w:val="left"/>
              <w:rPr>
                <w:rFonts w:ascii="Arial" w:hAnsi="Arial" w:cs="Arial"/>
                <w:color w:val="6C6361"/>
                <w:szCs w:val="21"/>
              </w:rPr>
            </w:pPr>
            <w:r w:rsidRPr="00296D7F">
              <w:rPr>
                <w:rFonts w:ascii="Arial" w:hAnsi="Arial" w:cs="Arial"/>
                <w:color w:val="6C6361"/>
                <w:szCs w:val="21"/>
              </w:rPr>
              <w:t>Th</w:t>
            </w:r>
            <w:r>
              <w:rPr>
                <w:rFonts w:ascii="Arial" w:hAnsi="Arial" w:cs="Arial"/>
                <w:color w:val="6C6361"/>
                <w:szCs w:val="21"/>
              </w:rPr>
              <w:t>e management duties of trustees</w:t>
            </w:r>
          </w:p>
          <w:p w:rsidR="0086738B" w:rsidRPr="00296D7F" w:rsidRDefault="0086738B" w:rsidP="00635177">
            <w:pPr>
              <w:pStyle w:val="ListParagraph"/>
              <w:numPr>
                <w:ilvl w:val="0"/>
                <w:numId w:val="2"/>
              </w:numPr>
              <w:spacing w:line="276" w:lineRule="auto"/>
              <w:jc w:val="left"/>
              <w:rPr>
                <w:rFonts w:ascii="Arial" w:hAnsi="Arial" w:cs="Arial"/>
                <w:color w:val="6C6361"/>
                <w:szCs w:val="21"/>
              </w:rPr>
            </w:pPr>
            <w:r>
              <w:rPr>
                <w:rFonts w:ascii="Arial" w:hAnsi="Arial" w:cs="Arial"/>
                <w:color w:val="6C6361"/>
                <w:szCs w:val="21"/>
              </w:rPr>
              <w:t>The powers of trustees</w:t>
            </w:r>
          </w:p>
          <w:p w:rsidR="0086738B" w:rsidRPr="00296D7F" w:rsidRDefault="0086738B" w:rsidP="00635177">
            <w:pPr>
              <w:pStyle w:val="ListParagraph"/>
              <w:numPr>
                <w:ilvl w:val="0"/>
                <w:numId w:val="2"/>
              </w:numPr>
              <w:spacing w:line="276" w:lineRule="auto"/>
              <w:jc w:val="left"/>
              <w:rPr>
                <w:rFonts w:ascii="Arial" w:hAnsi="Arial" w:cs="Arial"/>
                <w:color w:val="6C6361"/>
                <w:szCs w:val="21"/>
              </w:rPr>
            </w:pPr>
            <w:r>
              <w:rPr>
                <w:rFonts w:ascii="Arial" w:hAnsi="Arial" w:cs="Arial"/>
                <w:color w:val="6C6361"/>
                <w:szCs w:val="21"/>
              </w:rPr>
              <w:t>Acting outside trustee powers</w:t>
            </w:r>
          </w:p>
          <w:p w:rsidR="0086738B" w:rsidRPr="00296D7F" w:rsidRDefault="0086738B" w:rsidP="00635177">
            <w:pPr>
              <w:pStyle w:val="ListParagraph"/>
              <w:numPr>
                <w:ilvl w:val="0"/>
                <w:numId w:val="2"/>
              </w:numPr>
              <w:spacing w:line="276" w:lineRule="auto"/>
              <w:jc w:val="left"/>
              <w:rPr>
                <w:rFonts w:ascii="Arial" w:hAnsi="Arial" w:cs="Arial"/>
                <w:color w:val="6C6361"/>
                <w:szCs w:val="21"/>
              </w:rPr>
            </w:pPr>
            <w:r>
              <w:rPr>
                <w:rFonts w:ascii="Arial" w:hAnsi="Arial" w:cs="Arial"/>
                <w:color w:val="6C6361"/>
                <w:szCs w:val="21"/>
              </w:rPr>
              <w:t>The duty of care</w:t>
            </w:r>
          </w:p>
          <w:p w:rsidR="0086738B" w:rsidRPr="00296D7F" w:rsidRDefault="0086738B" w:rsidP="00635177">
            <w:pPr>
              <w:pStyle w:val="ListParagraph"/>
              <w:numPr>
                <w:ilvl w:val="0"/>
                <w:numId w:val="2"/>
              </w:numPr>
              <w:spacing w:line="276" w:lineRule="auto"/>
              <w:jc w:val="left"/>
              <w:rPr>
                <w:rFonts w:ascii="Arial" w:hAnsi="Arial" w:cs="Arial"/>
                <w:color w:val="6C6361"/>
                <w:szCs w:val="21"/>
              </w:rPr>
            </w:pPr>
            <w:r>
              <w:rPr>
                <w:rFonts w:ascii="Arial" w:hAnsi="Arial" w:cs="Arial"/>
                <w:color w:val="6C6361"/>
                <w:szCs w:val="21"/>
              </w:rPr>
              <w:t>Breach of duty of care</w:t>
            </w:r>
          </w:p>
          <w:p w:rsidR="0086738B" w:rsidRPr="00296D7F" w:rsidRDefault="0086738B" w:rsidP="00635177">
            <w:pPr>
              <w:pStyle w:val="ListParagraph"/>
              <w:numPr>
                <w:ilvl w:val="0"/>
                <w:numId w:val="2"/>
              </w:numPr>
              <w:spacing w:line="276" w:lineRule="auto"/>
              <w:jc w:val="left"/>
              <w:rPr>
                <w:rFonts w:ascii="Arial" w:hAnsi="Arial" w:cs="Arial"/>
                <w:color w:val="6C6361"/>
                <w:szCs w:val="21"/>
              </w:rPr>
            </w:pPr>
            <w:r w:rsidRPr="00296D7F">
              <w:rPr>
                <w:rFonts w:ascii="Arial" w:hAnsi="Arial" w:cs="Arial"/>
                <w:color w:val="6C6361"/>
                <w:szCs w:val="21"/>
              </w:rPr>
              <w:t>Remedies</w:t>
            </w:r>
            <w:r>
              <w:rPr>
                <w:rFonts w:ascii="Arial" w:hAnsi="Arial" w:cs="Arial"/>
                <w:color w:val="6C6361"/>
                <w:szCs w:val="21"/>
              </w:rPr>
              <w:t xml:space="preserve"> for breach of trustee’s duties</w:t>
            </w:r>
          </w:p>
          <w:p w:rsidR="0086738B" w:rsidRPr="00296D7F" w:rsidRDefault="0086738B" w:rsidP="00635177">
            <w:pPr>
              <w:pStyle w:val="ListParagraph"/>
              <w:numPr>
                <w:ilvl w:val="0"/>
                <w:numId w:val="2"/>
              </w:numPr>
              <w:spacing w:line="276" w:lineRule="auto"/>
              <w:jc w:val="left"/>
              <w:rPr>
                <w:rFonts w:ascii="Arial" w:hAnsi="Arial" w:cs="Arial"/>
                <w:color w:val="6C6361"/>
                <w:szCs w:val="21"/>
              </w:rPr>
            </w:pPr>
            <w:proofErr w:type="spellStart"/>
            <w:r w:rsidRPr="00296D7F">
              <w:rPr>
                <w:rFonts w:ascii="Arial" w:hAnsi="Arial" w:cs="Arial"/>
                <w:color w:val="6C6361"/>
                <w:szCs w:val="21"/>
              </w:rPr>
              <w:t>Defences</w:t>
            </w:r>
            <w:proofErr w:type="spellEnd"/>
            <w:r w:rsidRPr="00296D7F">
              <w:rPr>
                <w:rFonts w:ascii="Arial" w:hAnsi="Arial" w:cs="Arial"/>
                <w:color w:val="6C6361"/>
                <w:szCs w:val="21"/>
              </w:rPr>
              <w:t xml:space="preserve"> th</w:t>
            </w:r>
            <w:r>
              <w:rPr>
                <w:rFonts w:ascii="Arial" w:hAnsi="Arial" w:cs="Arial"/>
                <w:color w:val="6C6361"/>
                <w:szCs w:val="21"/>
              </w:rPr>
              <w:t>at may be available to trustees</w:t>
            </w:r>
          </w:p>
        </w:tc>
        <w:tc>
          <w:tcPr>
            <w:tcW w:w="1701" w:type="dxa"/>
            <w:tcBorders>
              <w:top w:val="nil"/>
              <w:left w:val="nil"/>
              <w:bottom w:val="nil"/>
            </w:tcBorders>
            <w:shd w:val="clear" w:color="auto" w:fill="FFFFFF" w:themeFill="background1"/>
            <w:vAlign w:val="center"/>
          </w:tcPr>
          <w:p w:rsidR="0086738B" w:rsidRDefault="0086738B" w:rsidP="00635177">
            <w:pPr>
              <w:spacing w:line="276" w:lineRule="auto"/>
              <w:jc w:val="center"/>
              <w:rPr>
                <w:rFonts w:ascii="Arial" w:hAnsi="Arial" w:cs="Arial"/>
                <w:color w:val="6C6361"/>
                <w:szCs w:val="20"/>
              </w:rPr>
            </w:pPr>
          </w:p>
          <w:p w:rsidR="0086738B" w:rsidRPr="00296D7F" w:rsidRDefault="0086738B" w:rsidP="00635177">
            <w:pPr>
              <w:spacing w:line="276" w:lineRule="auto"/>
              <w:jc w:val="center"/>
              <w:rPr>
                <w:rFonts w:ascii="Arial" w:hAnsi="Arial" w:cs="Arial"/>
                <w:color w:val="6C6361"/>
                <w:szCs w:val="20"/>
              </w:rPr>
            </w:pPr>
          </w:p>
          <w:p w:rsidR="0086738B" w:rsidRPr="00296D7F" w:rsidRDefault="0086738B" w:rsidP="00635177">
            <w:pPr>
              <w:spacing w:line="276" w:lineRule="auto"/>
              <w:jc w:val="center"/>
              <w:rPr>
                <w:rFonts w:ascii="Arial" w:hAnsi="Arial" w:cs="Arial"/>
                <w:color w:val="6C6361"/>
                <w:szCs w:val="20"/>
              </w:rPr>
            </w:pPr>
          </w:p>
          <w:p w:rsidR="0086738B" w:rsidRPr="00296D7F" w:rsidRDefault="0086738B" w:rsidP="00635177">
            <w:pPr>
              <w:spacing w:line="276" w:lineRule="auto"/>
              <w:jc w:val="center"/>
              <w:rPr>
                <w:rFonts w:ascii="Arial" w:hAnsi="Arial" w:cs="Arial"/>
                <w:color w:val="6C6361"/>
                <w:szCs w:val="20"/>
              </w:rPr>
            </w:pPr>
            <w:r w:rsidRPr="002F0306">
              <w:rPr>
                <w:rFonts w:ascii="Arial" w:hAnsi="Arial" w:cs="Arial"/>
                <w:noProof/>
                <w:color w:val="6C6361"/>
                <w:szCs w:val="20"/>
              </w:rPr>
              <w:drawing>
                <wp:inline distT="0" distB="0" distL="0" distR="0" wp14:anchorId="588E6F64" wp14:editId="6B543959">
                  <wp:extent cx="892800" cy="1022400"/>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86738B" w:rsidRPr="0086738B" w:rsidRDefault="0086738B" w:rsidP="009D6585">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86738B" w:rsidRPr="00B90951" w:rsidTr="0086738B">
        <w:trPr>
          <w:trHeight w:val="397"/>
          <w:jc w:val="center"/>
        </w:trPr>
        <w:tc>
          <w:tcPr>
            <w:tcW w:w="1701" w:type="dxa"/>
            <w:tcBorders>
              <w:top w:val="nil"/>
              <w:left w:val="nil"/>
              <w:bottom w:val="single" w:sz="12" w:space="0" w:color="FFFFFF"/>
            </w:tcBorders>
            <w:shd w:val="clear" w:color="auto" w:fill="F0EBE1"/>
            <w:vAlign w:val="center"/>
          </w:tcPr>
          <w:p w:rsidR="0086738B" w:rsidRPr="00320F79" w:rsidRDefault="0086738B" w:rsidP="00867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86738B" w:rsidRPr="00320F79" w:rsidRDefault="0086738B" w:rsidP="00867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EVT000000335</w:t>
            </w:r>
          </w:p>
        </w:tc>
        <w:tc>
          <w:tcPr>
            <w:tcW w:w="1701" w:type="dxa"/>
            <w:tcBorders>
              <w:top w:val="nil"/>
              <w:bottom w:val="single" w:sz="12" w:space="0" w:color="FFFFFF"/>
            </w:tcBorders>
            <w:shd w:val="clear" w:color="auto" w:fill="F0EBE1"/>
            <w:vAlign w:val="center"/>
          </w:tcPr>
          <w:p w:rsidR="0086738B" w:rsidRPr="00320F79" w:rsidRDefault="0086738B" w:rsidP="00867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86738B" w:rsidRPr="00320F79" w:rsidRDefault="0086738B" w:rsidP="00867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86738B" w:rsidRPr="00B90951"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rsidR="0086738B" w:rsidRPr="00320F79" w:rsidRDefault="0086738B" w:rsidP="00867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86738B" w:rsidRPr="00F72942" w:rsidRDefault="0086738B" w:rsidP="00867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24 May 2021 (Friday)</w:t>
            </w:r>
          </w:p>
        </w:tc>
        <w:tc>
          <w:tcPr>
            <w:tcW w:w="1701" w:type="dxa"/>
            <w:tcBorders>
              <w:top w:val="single" w:sz="12" w:space="0" w:color="FFFFFF"/>
              <w:bottom w:val="single" w:sz="12" w:space="0" w:color="FFFFFF"/>
            </w:tcBorders>
            <w:shd w:val="clear" w:color="auto" w:fill="F0EBE1"/>
            <w:vAlign w:val="center"/>
          </w:tcPr>
          <w:p w:rsidR="0086738B" w:rsidRPr="00320F79" w:rsidRDefault="0086738B" w:rsidP="00867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86738B" w:rsidRPr="00320F79" w:rsidRDefault="0086738B" w:rsidP="00867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86738B" w:rsidRPr="00B90951"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rsidR="0086738B" w:rsidRPr="00320F79" w:rsidRDefault="0086738B" w:rsidP="00867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86738B" w:rsidRPr="00320F79" w:rsidRDefault="0086738B" w:rsidP="00867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rsidR="0086738B" w:rsidRPr="00320F79" w:rsidRDefault="0086738B" w:rsidP="00867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86738B" w:rsidRPr="00320F79" w:rsidRDefault="0086738B" w:rsidP="00867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86738B" w:rsidRPr="00E843DA" w:rsidRDefault="0086738B" w:rsidP="00867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tc>
      </w:tr>
      <w:tr w:rsidR="009D6585" w:rsidRPr="00B90951" w:rsidTr="0086738B">
        <w:trPr>
          <w:trHeight w:val="397"/>
          <w:jc w:val="center"/>
        </w:trPr>
        <w:tc>
          <w:tcPr>
            <w:tcW w:w="1701" w:type="dxa"/>
            <w:tcBorders>
              <w:top w:val="single" w:sz="12" w:space="0" w:color="FFFFFF"/>
              <w:left w:val="nil"/>
              <w:bottom w:val="nil"/>
            </w:tcBorders>
            <w:shd w:val="clear" w:color="auto" w:fill="F0EBE1"/>
            <w:vAlign w:val="center"/>
          </w:tcPr>
          <w:p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68037E70" wp14:editId="69167AA8">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1E6C756C" wp14:editId="41E16369">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7D3" w:rsidRDefault="005437D3" w:rsidP="00546556">
      <w:r>
        <w:separator/>
      </w:r>
    </w:p>
  </w:endnote>
  <w:endnote w:type="continuationSeparator" w:id="0">
    <w:p w:rsidR="005437D3" w:rsidRDefault="005437D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7D3" w:rsidRDefault="005437D3" w:rsidP="00546556">
      <w:r>
        <w:separator/>
      </w:r>
    </w:p>
  </w:footnote>
  <w:footnote w:type="continuationSeparator" w:id="0">
    <w:p w:rsidR="005437D3" w:rsidRDefault="005437D3"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evFILX5w61jNB0w97yWKR3uJBjQWFy0oK+UTeYURv/u6Fdq62yJvXNbqdsGkKtdlU8CSp7zRY6+SlSfz3SLmvw==" w:salt="ejEJN0PTmPG6MjZbuJ9xr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17A32"/>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3"/>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38B"/>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3891"/>
    <w:rsid w:val="00D44B8B"/>
    <w:rsid w:val="00D45B8B"/>
    <w:rsid w:val="00D47172"/>
    <w:rsid w:val="00D50772"/>
    <w:rsid w:val="00D51519"/>
    <w:rsid w:val="00D51ED3"/>
    <w:rsid w:val="00D52273"/>
    <w:rsid w:val="00D534F3"/>
    <w:rsid w:val="00D54538"/>
    <w:rsid w:val="00D54B45"/>
    <w:rsid w:val="00D553BC"/>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3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22180-3A0C-4B04-8F09-4ED43BCF2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320</Words>
  <Characters>1829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CPD Course: Property Law in the Domestic Consumer Context: Cohabitation, Trusts and Companies</vt:lpstr>
    </vt:vector>
  </TitlesOfParts>
  <Manager>Tyrone Tsang</Manager>
  <Company>The Profectional Company Limited</Company>
  <LinksUpToDate>false</LinksUpToDate>
  <CharactersWithSpaces>2145</CharactersWithSpaces>
  <SharedDoc>false</SharedDoc>
  <HyperlinkBase>http://download.profectional.com/events/EVT000000335.docx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Trustees: Management Duties, Powers and Liability</dc:title>
  <dc:subject>CPD Course: Trustees: Management Duties, Powers and Liability</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63</cp:revision>
  <cp:lastPrinted>2021-05-21T08:53:00Z</cp:lastPrinted>
  <dcterms:created xsi:type="dcterms:W3CDTF">2017-01-12T02:41:00Z</dcterms:created>
  <dcterms:modified xsi:type="dcterms:W3CDTF">2021-05-21T08:53:00Z</dcterms:modified>
</cp:coreProperties>
</file>