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91BC0" w14:textId="77777777" w:rsidR="00063A10" w:rsidRPr="00063A10" w:rsidRDefault="00063A10" w:rsidP="00063A10">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063A10" w:rsidRPr="00523A64" w14:paraId="76CE4C18" w14:textId="77777777" w:rsidTr="00451598">
        <w:trPr>
          <w:trHeight w:val="3119"/>
          <w:jc w:val="center"/>
        </w:trPr>
        <w:tc>
          <w:tcPr>
            <w:tcW w:w="4820" w:type="dxa"/>
            <w:shd w:val="clear" w:color="auto" w:fill="FFFFFF"/>
            <w:vAlign w:val="center"/>
          </w:tcPr>
          <w:p w14:paraId="17BA4E39" w14:textId="77777777" w:rsidR="00063A10" w:rsidRPr="001A3018" w:rsidRDefault="00063A10" w:rsidP="00451598">
            <w:pPr>
              <w:jc w:val="center"/>
              <w:rPr>
                <w:rFonts w:ascii="Arial" w:hAnsi="Arial" w:cs="Arial"/>
                <w:b/>
                <w:bCs/>
                <w:color w:val="524B48"/>
                <w:sz w:val="4"/>
                <w:szCs w:val="4"/>
              </w:rPr>
            </w:pPr>
          </w:p>
          <w:p w14:paraId="6157A065" w14:textId="77777777" w:rsidR="00063A10" w:rsidRDefault="00063A10" w:rsidP="00451598">
            <w:pPr>
              <w:jc w:val="center"/>
              <w:rPr>
                <w:rStyle w:val="Hyperlink"/>
                <w:rFonts w:ascii="Arial" w:hAnsi="Arial" w:cs="Arial"/>
                <w:b/>
                <w:bCs/>
                <w:color w:val="524B48"/>
                <w:sz w:val="32"/>
                <w:szCs w:val="32"/>
                <w:u w:val="none"/>
              </w:rPr>
            </w:pPr>
            <w:r w:rsidRPr="00CF685C">
              <w:fldChar w:fldCharType="begin"/>
            </w:r>
            <w:r>
              <w:instrText>HYPERLINK "http://cpd.hk/evt000000336/"</w:instrText>
            </w:r>
            <w:r w:rsidRPr="00CF685C">
              <w:fldChar w:fldCharType="separate"/>
            </w:r>
            <w:r>
              <w:rPr>
                <w:rStyle w:val="Hyperlink"/>
                <w:rFonts w:ascii="Arial" w:hAnsi="Arial" w:cs="Arial"/>
                <w:b/>
                <w:bCs/>
                <w:color w:val="524B48"/>
                <w:sz w:val="32"/>
                <w:szCs w:val="32"/>
                <w:u w:val="none"/>
              </w:rPr>
              <w:t>The Law of Charities</w:t>
            </w:r>
          </w:p>
          <w:p w14:paraId="79B12BAA" w14:textId="77777777" w:rsidR="00063A10" w:rsidRDefault="00063A10" w:rsidP="00451598">
            <w:pPr>
              <w:jc w:val="center"/>
              <w:rPr>
                <w:rStyle w:val="Hyperlink"/>
                <w:rFonts w:ascii="Arial" w:hAnsi="Arial" w:cs="Arial"/>
                <w:b/>
                <w:bCs/>
                <w:color w:val="524B48"/>
                <w:sz w:val="32"/>
                <w:szCs w:val="32"/>
                <w:u w:val="none"/>
              </w:rPr>
            </w:pPr>
            <w:r w:rsidRPr="006535A2">
              <w:rPr>
                <w:rStyle w:val="Hyperlink"/>
                <w:rFonts w:ascii="Arial" w:hAnsi="Arial" w:cs="Arial"/>
                <w:b/>
                <w:bCs/>
                <w:color w:val="524B48"/>
                <w:sz w:val="32"/>
                <w:szCs w:val="32"/>
                <w:u w:val="none"/>
              </w:rPr>
              <w:t>in Hong Kong</w:t>
            </w:r>
          </w:p>
          <w:p w14:paraId="1CE504F5" w14:textId="77777777" w:rsidR="00063A10" w:rsidRDefault="00063A10" w:rsidP="00451598">
            <w:pPr>
              <w:jc w:val="center"/>
              <w:rPr>
                <w:rStyle w:val="Hyperlink"/>
                <w:rFonts w:ascii="Arial" w:hAnsi="Arial" w:cs="Arial"/>
                <w:b/>
                <w:bCs/>
                <w:color w:val="524B48"/>
                <w:sz w:val="32"/>
                <w:szCs w:val="32"/>
                <w:u w:val="none"/>
              </w:rPr>
            </w:pPr>
            <w:r w:rsidRPr="006535A2">
              <w:rPr>
                <w:rStyle w:val="Hyperlink"/>
                <w:rFonts w:ascii="Arial" w:hAnsi="Arial" w:cs="Arial"/>
                <w:b/>
                <w:bCs/>
                <w:color w:val="524B48"/>
                <w:sz w:val="32"/>
                <w:szCs w:val="32"/>
                <w:u w:val="none"/>
              </w:rPr>
              <w:t>and Possible Reform</w:t>
            </w:r>
          </w:p>
          <w:p w14:paraId="18FBE992" w14:textId="77777777" w:rsidR="00063A10" w:rsidRPr="00C65AFD" w:rsidRDefault="00063A10" w:rsidP="00451598">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14:paraId="133C5338" w14:textId="77777777" w:rsidR="00063A10" w:rsidRPr="00C65AFD" w:rsidRDefault="00063A10" w:rsidP="00451598">
            <w:pPr>
              <w:jc w:val="center"/>
              <w:rPr>
                <w:rFonts w:ascii="Arial" w:hAnsi="Arial" w:cs="Arial"/>
                <w:i/>
                <w:color w:val="6C6361"/>
                <w:sz w:val="24"/>
                <w:szCs w:val="24"/>
              </w:rPr>
            </w:pPr>
            <w:r w:rsidRPr="00C65AFD">
              <w:rPr>
                <w:rFonts w:ascii="Arial" w:hAnsi="Arial" w:cs="Arial"/>
                <w:i/>
                <w:color w:val="6C6361"/>
                <w:sz w:val="24"/>
                <w:szCs w:val="24"/>
              </w:rPr>
              <w:t>by</w:t>
            </w:r>
          </w:p>
          <w:p w14:paraId="0C514245" w14:textId="77777777" w:rsidR="00063A10" w:rsidRDefault="00063A10" w:rsidP="00451598">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24680A04" w14:textId="77777777" w:rsidR="00063A10" w:rsidRDefault="00063A10" w:rsidP="00451598">
            <w:pPr>
              <w:jc w:val="center"/>
              <w:rPr>
                <w:rFonts w:ascii="Arial" w:hAnsi="Arial" w:cs="Arial"/>
                <w:color w:val="6C6361"/>
                <w:sz w:val="24"/>
                <w:szCs w:val="24"/>
              </w:rPr>
            </w:pPr>
            <w:r>
              <w:rPr>
                <w:rFonts w:ascii="Arial" w:hAnsi="Arial" w:cs="Arial"/>
                <w:color w:val="6C6361"/>
                <w:sz w:val="24"/>
                <w:szCs w:val="24"/>
              </w:rPr>
              <w:t>Professor of Practice in Law,</w:t>
            </w:r>
          </w:p>
          <w:p w14:paraId="4654F0BA" w14:textId="77777777" w:rsidR="00063A10" w:rsidRDefault="00063A10" w:rsidP="00451598">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43A3EF07" w14:textId="77777777" w:rsidR="00063A10" w:rsidRDefault="00063A10" w:rsidP="00451598">
            <w:pPr>
              <w:jc w:val="center"/>
              <w:rPr>
                <w:rFonts w:ascii="Arial" w:hAnsi="Arial" w:cs="Arial"/>
                <w:color w:val="6C6361"/>
                <w:sz w:val="24"/>
                <w:szCs w:val="24"/>
              </w:rPr>
            </w:pPr>
            <w:r>
              <w:rPr>
                <w:rFonts w:ascii="Arial" w:hAnsi="Arial" w:cs="Arial"/>
                <w:color w:val="6C6361"/>
                <w:sz w:val="24"/>
                <w:szCs w:val="24"/>
              </w:rPr>
              <w:t>The Faculty of Law,</w:t>
            </w:r>
          </w:p>
          <w:p w14:paraId="0315C91F" w14:textId="77777777" w:rsidR="00063A10" w:rsidRDefault="00063A10" w:rsidP="00451598">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75D15B1D" w14:textId="77777777" w:rsidR="00063A10" w:rsidRPr="00D87ECF" w:rsidRDefault="00063A10" w:rsidP="00451598">
            <w:pPr>
              <w:jc w:val="center"/>
              <w:rPr>
                <w:rFonts w:ascii="Arial" w:hAnsi="Arial" w:cs="Arial"/>
                <w:color w:val="6C6361"/>
                <w:sz w:val="8"/>
                <w:szCs w:val="8"/>
              </w:rPr>
            </w:pPr>
          </w:p>
        </w:tc>
        <w:tc>
          <w:tcPr>
            <w:tcW w:w="5954" w:type="dxa"/>
            <w:shd w:val="clear" w:color="auto" w:fill="FFFFFF"/>
            <w:vAlign w:val="center"/>
          </w:tcPr>
          <w:p w14:paraId="7BA151DC" w14:textId="77777777" w:rsidR="00063A10" w:rsidRPr="00D50772" w:rsidRDefault="00063A10" w:rsidP="00451598">
            <w:pPr>
              <w:spacing w:line="276" w:lineRule="auto"/>
              <w:jc w:val="center"/>
              <w:rPr>
                <w:rFonts w:ascii="Arial" w:eastAsia="Times New Roman" w:hAnsi="Arial" w:cs="Arial"/>
                <w:noProof/>
                <w:sz w:val="20"/>
                <w:szCs w:val="20"/>
              </w:rPr>
            </w:pPr>
            <w:r w:rsidRPr="0057117F">
              <w:rPr>
                <w:rFonts w:ascii="Arial" w:eastAsia="Times New Roman" w:hAnsi="Arial" w:cs="Arial"/>
                <w:noProof/>
                <w:sz w:val="20"/>
                <w:szCs w:val="20"/>
              </w:rPr>
              <w:drawing>
                <wp:anchor distT="0" distB="0" distL="114300" distR="114300" simplePos="0" relativeHeight="251659264" behindDoc="0" locked="0" layoutInCell="1" allowOverlap="1" wp14:anchorId="5FB4A21B" wp14:editId="2FBBDDEC">
                  <wp:simplePos x="0" y="0"/>
                  <wp:positionH relativeFrom="column">
                    <wp:posOffset>3179445</wp:posOffset>
                  </wp:positionH>
                  <wp:positionV relativeFrom="paragraph">
                    <wp:posOffset>-75565</wp:posOffset>
                  </wp:positionV>
                  <wp:extent cx="53975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53D60BA" wp14:editId="2EB4B00A">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634A3991" w14:textId="77777777" w:rsidR="00063A10" w:rsidRPr="00D507B8" w:rsidRDefault="00063A10" w:rsidP="00063A10">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063A10" w:rsidRPr="000F3FFC" w14:paraId="293E7AAC" w14:textId="77777777" w:rsidTr="00451598">
        <w:trPr>
          <w:trHeight w:val="2500"/>
          <w:jc w:val="center"/>
        </w:trPr>
        <w:tc>
          <w:tcPr>
            <w:tcW w:w="1985" w:type="dxa"/>
            <w:shd w:val="clear" w:color="auto" w:fill="FFFFFF"/>
            <w:vAlign w:val="center"/>
          </w:tcPr>
          <w:p w14:paraId="318F4B77" w14:textId="77777777" w:rsidR="00063A10" w:rsidRPr="000F3FFC" w:rsidRDefault="00063A10" w:rsidP="00451598">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64D23BC2" wp14:editId="704B704B">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614EDB43" w14:textId="77777777" w:rsidR="00063A10" w:rsidRPr="00D507B8" w:rsidRDefault="00063A10" w:rsidP="00063A10">
            <w:pPr>
              <w:pStyle w:val="NormalWeb"/>
              <w:jc w:val="both"/>
              <w:rPr>
                <w:rFonts w:ascii="Arial" w:hAnsi="Arial" w:cs="Arial"/>
                <w:color w:val="6C6361"/>
                <w:sz w:val="21"/>
                <w:szCs w:val="21"/>
              </w:rPr>
            </w:pPr>
            <w:r w:rsidRPr="00D507B8">
              <w:rPr>
                <w:rFonts w:ascii="Arial" w:hAnsi="Arial" w:cs="Arial"/>
                <w:color w:val="6C6361"/>
                <w:sz w:val="22"/>
                <w:szCs w:val="21"/>
              </w:rPr>
              <w:t>Steven Gallagher was awarded a first class LL.B.  He was called to the Bar of England and Wales in 2006.  Steven teaches the equity and trusts courses for undergraduate and postgraduate students.  Steven also teaches a course on art, antiquities, cultural heritage and the law on the LLM programme.  Steven has presented continuing professional development courses for solicitors in Hong Kong on many topics associated with equity.  Steven’s research interests include equity and the law of trusts, cultural heritage law and legal history.</w:t>
            </w:r>
          </w:p>
        </w:tc>
      </w:tr>
    </w:tbl>
    <w:p w14:paraId="5CF4F073" w14:textId="77777777" w:rsidR="00063A10" w:rsidRPr="00D507B8" w:rsidRDefault="00063A10" w:rsidP="00063A10">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3685"/>
        <w:gridCol w:w="1701"/>
      </w:tblGrid>
      <w:tr w:rsidR="00063A10" w:rsidRPr="00D507B8" w14:paraId="27F8813D" w14:textId="77777777" w:rsidTr="00451598">
        <w:trPr>
          <w:trHeight w:val="2054"/>
          <w:jc w:val="center"/>
        </w:trPr>
        <w:tc>
          <w:tcPr>
            <w:tcW w:w="9072" w:type="dxa"/>
            <w:gridSpan w:val="2"/>
            <w:tcBorders>
              <w:top w:val="nil"/>
              <w:bottom w:val="nil"/>
              <w:right w:val="nil"/>
            </w:tcBorders>
            <w:shd w:val="clear" w:color="auto" w:fill="FFFFFF" w:themeFill="background1"/>
            <w:vAlign w:val="center"/>
          </w:tcPr>
          <w:p w14:paraId="3BB94F0F" w14:textId="77777777" w:rsidR="00063A10" w:rsidRPr="00D507B8" w:rsidRDefault="00063A10" w:rsidP="00451598">
            <w:pPr>
              <w:spacing w:line="276" w:lineRule="auto"/>
              <w:rPr>
                <w:rFonts w:ascii="Arial" w:hAnsi="Arial" w:cs="Arial"/>
                <w:color w:val="6C6361"/>
                <w:sz w:val="21"/>
                <w:szCs w:val="21"/>
              </w:rPr>
            </w:pPr>
            <w:r w:rsidRPr="00D507B8">
              <w:rPr>
                <w:rFonts w:ascii="Arial" w:hAnsi="Arial" w:cs="Arial"/>
                <w:color w:val="6C6361"/>
                <w:sz w:val="21"/>
                <w:szCs w:val="21"/>
              </w:rPr>
              <w:t>This 3-hour seminar will provide an introduction to the existing law of charitable trusts in Hong Kong and the legislative changes to this area of the law that were proposed in 2013.  The seminar will begin with consideration of the existing law of charitable trusts in Hong Kong, including the benefits of charitable status for a trust and the requirements for charitable status. The seminar will then consider the problems with the modern law of charitable trusts in Hong Kong as identified in the Law Reform Commission’s public consultation report published in 2013 and the recommendations on proposed legislative changes.</w:t>
            </w:r>
          </w:p>
        </w:tc>
        <w:tc>
          <w:tcPr>
            <w:tcW w:w="1701" w:type="dxa"/>
            <w:tcBorders>
              <w:top w:val="nil"/>
              <w:left w:val="nil"/>
              <w:bottom w:val="nil"/>
            </w:tcBorders>
            <w:shd w:val="clear" w:color="auto" w:fill="FFFFFF" w:themeFill="background1"/>
            <w:vAlign w:val="center"/>
          </w:tcPr>
          <w:p w14:paraId="4F1ABFC6" w14:textId="77777777" w:rsidR="00063A10" w:rsidRPr="0057117F" w:rsidRDefault="00063A10" w:rsidP="00451598">
            <w:pPr>
              <w:spacing w:line="276" w:lineRule="auto"/>
              <w:jc w:val="center"/>
              <w:rPr>
                <w:rFonts w:ascii="Arial" w:hAnsi="Arial" w:cs="Arial"/>
                <w:color w:val="6C6361"/>
                <w:sz w:val="16"/>
                <w:szCs w:val="21"/>
              </w:rPr>
            </w:pPr>
          </w:p>
          <w:p w14:paraId="503BFA27" w14:textId="77777777" w:rsidR="00063A10" w:rsidRPr="00D507B8" w:rsidRDefault="00063A10" w:rsidP="00451598">
            <w:pPr>
              <w:spacing w:line="276" w:lineRule="auto"/>
              <w:jc w:val="center"/>
              <w:rPr>
                <w:rFonts w:ascii="Arial" w:hAnsi="Arial" w:cs="Arial"/>
                <w:color w:val="6C6361"/>
                <w:sz w:val="21"/>
                <w:szCs w:val="21"/>
              </w:rPr>
            </w:pPr>
            <w:r w:rsidRPr="001A5AFD">
              <w:rPr>
                <w:rFonts w:ascii="Arial" w:hAnsi="Arial" w:cs="Arial"/>
                <w:noProof/>
                <w:color w:val="6C6361"/>
                <w:sz w:val="21"/>
                <w:szCs w:val="21"/>
              </w:rPr>
              <w:drawing>
                <wp:inline distT="0" distB="0" distL="0" distR="0" wp14:anchorId="191FDFE4" wp14:editId="76DCDE01">
                  <wp:extent cx="892800" cy="1022400"/>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r w:rsidR="00063A10" w:rsidRPr="00D507B8" w14:paraId="48BA5E7D" w14:textId="77777777" w:rsidTr="00451598">
        <w:trPr>
          <w:trHeight w:val="397"/>
          <w:jc w:val="center"/>
        </w:trPr>
        <w:tc>
          <w:tcPr>
            <w:tcW w:w="10773" w:type="dxa"/>
            <w:gridSpan w:val="3"/>
            <w:tcBorders>
              <w:top w:val="nil"/>
              <w:bottom w:val="nil"/>
              <w:right w:val="nil"/>
            </w:tcBorders>
            <w:shd w:val="clear" w:color="auto" w:fill="F0EBE1"/>
            <w:vAlign w:val="center"/>
          </w:tcPr>
          <w:p w14:paraId="0382B730" w14:textId="77777777" w:rsidR="00063A10" w:rsidRPr="00D507B8" w:rsidRDefault="00063A10" w:rsidP="00451598">
            <w:pPr>
              <w:spacing w:line="276" w:lineRule="auto"/>
              <w:rPr>
                <w:rFonts w:ascii="Arial" w:hAnsi="Arial" w:cs="Arial"/>
                <w:b/>
                <w:color w:val="524B48"/>
                <w:sz w:val="21"/>
                <w:szCs w:val="21"/>
              </w:rPr>
            </w:pPr>
            <w:r w:rsidRPr="00D507B8">
              <w:rPr>
                <w:rFonts w:ascii="Arial" w:hAnsi="Arial" w:cs="Arial"/>
                <w:b/>
                <w:color w:val="524B48"/>
                <w:sz w:val="21"/>
                <w:szCs w:val="21"/>
              </w:rPr>
              <w:t>Some of the topics considered in this seminar will be:</w:t>
            </w:r>
          </w:p>
        </w:tc>
      </w:tr>
      <w:tr w:rsidR="00063A10" w:rsidRPr="00D507B8" w14:paraId="13452BF9" w14:textId="77777777" w:rsidTr="00451598">
        <w:trPr>
          <w:trHeight w:val="2018"/>
          <w:jc w:val="center"/>
        </w:trPr>
        <w:tc>
          <w:tcPr>
            <w:tcW w:w="5387" w:type="dxa"/>
            <w:tcBorders>
              <w:top w:val="nil"/>
              <w:bottom w:val="nil"/>
            </w:tcBorders>
            <w:shd w:val="clear" w:color="auto" w:fill="FFFFFF" w:themeFill="background1"/>
            <w:vAlign w:val="center"/>
          </w:tcPr>
          <w:p w14:paraId="30C7C823" w14:textId="77777777" w:rsidR="00063A10" w:rsidRPr="00D507B8" w:rsidRDefault="00063A10" w:rsidP="00451598">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beneficiary principle and the problem with purpose trusts;</w:t>
            </w:r>
          </w:p>
          <w:p w14:paraId="7B55C1AD" w14:textId="77777777" w:rsidR="00063A10" w:rsidRPr="00D507B8" w:rsidRDefault="00063A10" w:rsidP="00451598">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benefits of charitable status for trusts;</w:t>
            </w:r>
          </w:p>
          <w:p w14:paraId="23F3F752" w14:textId="77777777" w:rsidR="00063A10" w:rsidRPr="00D507B8" w:rsidRDefault="00063A10" w:rsidP="00451598">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Problems with charitable trusts;</w:t>
            </w:r>
          </w:p>
          <w:p w14:paraId="6163C6CD" w14:textId="77777777" w:rsidR="00063A10" w:rsidRPr="00D507B8" w:rsidRDefault="00063A10" w:rsidP="00451598">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definition of charity;</w:t>
            </w:r>
          </w:p>
          <w:p w14:paraId="4BCE8149" w14:textId="77777777" w:rsidR="00063A10" w:rsidRPr="00D507B8" w:rsidRDefault="00063A10" w:rsidP="00451598">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Categories of charitable purpose;</w:t>
            </w:r>
          </w:p>
          <w:p w14:paraId="4C42AD0D" w14:textId="77777777" w:rsidR="00063A10" w:rsidRPr="00D507B8" w:rsidRDefault="00063A10" w:rsidP="00451598">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public benefit requirement;</w:t>
            </w:r>
          </w:p>
        </w:tc>
        <w:tc>
          <w:tcPr>
            <w:tcW w:w="5386" w:type="dxa"/>
            <w:gridSpan w:val="2"/>
            <w:tcBorders>
              <w:top w:val="nil"/>
              <w:bottom w:val="nil"/>
              <w:right w:val="nil"/>
            </w:tcBorders>
            <w:shd w:val="clear" w:color="auto" w:fill="FFFFFF" w:themeFill="background1"/>
            <w:vAlign w:val="center"/>
          </w:tcPr>
          <w:p w14:paraId="34F5BC44" w14:textId="77777777" w:rsidR="00063A10" w:rsidRPr="00D507B8" w:rsidRDefault="00063A10" w:rsidP="00451598">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poor relative and poor employee exceptions;</w:t>
            </w:r>
          </w:p>
          <w:p w14:paraId="52444FCC" w14:textId="77777777" w:rsidR="00063A10" w:rsidRPr="00D507B8" w:rsidRDefault="00063A10" w:rsidP="00451598">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Mixed private and public purposes;</w:t>
            </w:r>
          </w:p>
          <w:p w14:paraId="21B62FCF" w14:textId="77777777" w:rsidR="00063A10" w:rsidRPr="00D507B8" w:rsidRDefault="00063A10" w:rsidP="00451598">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Proposed changes to the oversight of charitable trusts;</w:t>
            </w:r>
          </w:p>
          <w:p w14:paraId="6554E4D9" w14:textId="77777777" w:rsidR="00063A10" w:rsidRPr="00D507B8" w:rsidRDefault="00063A10" w:rsidP="00451598">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potential civil and criminal liabilities of trustees of charitable trusts;</w:t>
            </w:r>
          </w:p>
          <w:p w14:paraId="04DC5212" w14:textId="77777777" w:rsidR="00063A10" w:rsidRPr="00D507B8" w:rsidRDefault="00063A10" w:rsidP="00451598">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A brief consideration of the doctrine of cy-près.</w:t>
            </w:r>
          </w:p>
        </w:tc>
      </w:tr>
    </w:tbl>
    <w:p w14:paraId="4A6F3B77" w14:textId="77777777" w:rsidR="00063A10" w:rsidRPr="00452FEA" w:rsidRDefault="00063A10" w:rsidP="009D6585">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063A10" w:rsidRPr="00B90951" w14:paraId="20C18A4F" w14:textId="77777777" w:rsidTr="0086738B">
        <w:trPr>
          <w:trHeight w:val="397"/>
          <w:jc w:val="center"/>
        </w:trPr>
        <w:tc>
          <w:tcPr>
            <w:tcW w:w="1701" w:type="dxa"/>
            <w:tcBorders>
              <w:top w:val="nil"/>
              <w:left w:val="nil"/>
              <w:bottom w:val="single" w:sz="12" w:space="0" w:color="FFFFFF"/>
            </w:tcBorders>
            <w:shd w:val="clear" w:color="auto" w:fill="F0EBE1"/>
            <w:vAlign w:val="center"/>
          </w:tcPr>
          <w:p w14:paraId="2FB521BD" w14:textId="2EF68AC1"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52DC2F1E" w14:textId="016D22BA"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EVT000000336</w:t>
            </w:r>
          </w:p>
        </w:tc>
        <w:tc>
          <w:tcPr>
            <w:tcW w:w="1701" w:type="dxa"/>
            <w:tcBorders>
              <w:top w:val="nil"/>
              <w:bottom w:val="single" w:sz="12" w:space="0" w:color="FFFFFF"/>
            </w:tcBorders>
            <w:shd w:val="clear" w:color="auto" w:fill="F0EBE1"/>
            <w:vAlign w:val="center"/>
          </w:tcPr>
          <w:p w14:paraId="64087B78" w14:textId="0F6FFFA1"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3475A82D" w14:textId="7D30BDBF"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063A10" w:rsidRPr="00B90951" w14:paraId="5E3C30C3"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3BE3C8E0" w14:textId="6E427647"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1D70FD0D" w14:textId="77777777" w:rsidR="00063A10"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8 September 2021 (Wednesday)</w:t>
            </w:r>
          </w:p>
          <w:p w14:paraId="2C9DFA7D" w14:textId="12A89A37" w:rsidR="00063A10" w:rsidRPr="00682661"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14:paraId="439F6154" w14:textId="166170D9"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465BE23" w14:textId="43CA6794"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063A10" w:rsidRPr="00B90951" w14:paraId="034433B1"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46277FD5" w14:textId="290BCAEF"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55F2CFC7" w14:textId="77777777"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14:paraId="1DB2E5A6" w14:textId="5F19F276"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7320D15E" w14:textId="6235905C"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4D0CE89A" w14:textId="00934020" w:rsidR="00063A10" w:rsidRPr="00682661"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tc>
      </w:tr>
      <w:tr w:rsidR="009D6585" w:rsidRPr="00B90951" w14:paraId="4E0C1FE3" w14:textId="77777777" w:rsidTr="0086738B">
        <w:trPr>
          <w:trHeight w:val="397"/>
          <w:jc w:val="center"/>
        </w:trPr>
        <w:tc>
          <w:tcPr>
            <w:tcW w:w="1701" w:type="dxa"/>
            <w:tcBorders>
              <w:top w:val="single" w:sz="12" w:space="0" w:color="FFFFFF"/>
              <w:left w:val="nil"/>
              <w:bottom w:val="nil"/>
            </w:tcBorders>
            <w:shd w:val="clear" w:color="auto" w:fill="F0EBE1"/>
            <w:vAlign w:val="center"/>
          </w:tcPr>
          <w:p w14:paraId="6A7FB54F"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05B97C1" w14:textId="77777777"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14D9A1DB" w14:textId="77777777"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7C2300C2" w14:textId="77777777"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65E10723"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4DBC2E1"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7DCFDA32"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29F2B3AA" w14:textId="77777777"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1D018B43" wp14:editId="5F4848E1">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5EE35234" w14:textId="77777777"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51D57FBD"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0692504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361D71E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22A69B48"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C9FEB20"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7320BAC6" wp14:editId="49AA325E">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42302BA5" w14:textId="77777777"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9E97D" w14:textId="77777777" w:rsidR="00BC4B78" w:rsidRDefault="00BC4B78" w:rsidP="00546556">
      <w:r>
        <w:separator/>
      </w:r>
    </w:p>
  </w:endnote>
  <w:endnote w:type="continuationSeparator" w:id="0">
    <w:p w14:paraId="5B93CCD3" w14:textId="77777777" w:rsidR="00BC4B78" w:rsidRDefault="00BC4B7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C777"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16CBF26C" w14:textId="77777777" w:rsidTr="00A775CE">
      <w:trPr>
        <w:trHeight w:val="1824"/>
        <w:jc w:val="center"/>
      </w:trPr>
      <w:tc>
        <w:tcPr>
          <w:tcW w:w="5954" w:type="dxa"/>
          <w:vAlign w:val="bottom"/>
        </w:tcPr>
        <w:p w14:paraId="0C09045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DD57008" wp14:editId="5037A6CA">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0F8247E" w14:textId="77777777" w:rsidR="00197F64" w:rsidRPr="00EA2D57" w:rsidRDefault="00197F64" w:rsidP="00197F64">
          <w:pPr>
            <w:ind w:right="33"/>
            <w:jc w:val="center"/>
            <w:rPr>
              <w:rFonts w:ascii="Arial" w:hAnsi="Arial" w:cs="Arial"/>
              <w:color w:val="E4DCCA"/>
              <w:sz w:val="16"/>
              <w:szCs w:val="16"/>
            </w:rPr>
          </w:pPr>
        </w:p>
        <w:p w14:paraId="5A9CDA07"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4E6519BB"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798F6F3"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2467DD9"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020682F5" wp14:editId="4EDA8FE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556E92A"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23BC959"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AA8340C"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1E18C98"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4DB941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91FCD16"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B906A" w14:textId="77777777" w:rsidR="00BC4B78" w:rsidRDefault="00BC4B78" w:rsidP="00546556">
      <w:r>
        <w:separator/>
      </w:r>
    </w:p>
  </w:footnote>
  <w:footnote w:type="continuationSeparator" w:id="0">
    <w:p w14:paraId="0D156424" w14:textId="77777777" w:rsidR="00BC4B78" w:rsidRDefault="00BC4B78"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403C" w14:textId="77777777" w:rsidR="002C4DC0" w:rsidRDefault="00F0384F">
    <w:pPr>
      <w:pStyle w:val="Header"/>
    </w:pPr>
    <w:r>
      <w:rPr>
        <w:noProof/>
      </w:rPr>
      <w:drawing>
        <wp:anchor distT="0" distB="0" distL="114300" distR="114300" simplePos="0" relativeHeight="251659264" behindDoc="1" locked="0" layoutInCell="1" allowOverlap="1" wp14:anchorId="4E39FC2B" wp14:editId="218BDE2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1"/>
  <w:displayBackgroundShape/>
  <w:gutterAtTop/>
  <w:documentProtection w:edit="forms" w:enforcement="1" w:cryptProviderType="rsaAES" w:cryptAlgorithmClass="hash" w:cryptAlgorithmType="typeAny" w:cryptAlgorithmSid="14" w:cryptSpinCount="100000" w:hash="kjgs+a+3MEflVbWAyPXmEGEbYrghl5SBSwTNuao4iMsBGxQSvKqskkVGDnLES0u6SjJdHEj934bZcmMEm4j60g==" w:salt="XCpMy8JIONEAhvlazRdDa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A10"/>
    <w:rsid w:val="00063FA2"/>
    <w:rsid w:val="00064A4A"/>
    <w:rsid w:val="00065DCB"/>
    <w:rsid w:val="00067279"/>
    <w:rsid w:val="00067ADB"/>
    <w:rsid w:val="00070141"/>
    <w:rsid w:val="000706BB"/>
    <w:rsid w:val="00070E12"/>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2606"/>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17A32"/>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2FEA"/>
    <w:rsid w:val="00453433"/>
    <w:rsid w:val="00453DA0"/>
    <w:rsid w:val="004550E4"/>
    <w:rsid w:val="00456482"/>
    <w:rsid w:val="004564B3"/>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630"/>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3"/>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26B8"/>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6044"/>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F5"/>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38B"/>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6739"/>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B78"/>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354"/>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3891"/>
    <w:rsid w:val="00D44B8B"/>
    <w:rsid w:val="00D45B8B"/>
    <w:rsid w:val="00D47172"/>
    <w:rsid w:val="00D50772"/>
    <w:rsid w:val="00D51519"/>
    <w:rsid w:val="00D51ED3"/>
    <w:rsid w:val="00D52273"/>
    <w:rsid w:val="00D534F3"/>
    <w:rsid w:val="00D54538"/>
    <w:rsid w:val="00D54B45"/>
    <w:rsid w:val="00D553BC"/>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B9A"/>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DF7F7C"/>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FD78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3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A367-923C-4615-9152-11194EF6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400</Words>
  <Characters>2140</Characters>
  <Application>Microsoft Office Word</Application>
  <DocSecurity>0</DocSecurity>
  <Lines>85</Lines>
  <Paragraphs>61</Paragraphs>
  <ScaleCrop>false</ScaleCrop>
  <HeadingPairs>
    <vt:vector size="2" baseType="variant">
      <vt:variant>
        <vt:lpstr>Title</vt:lpstr>
      </vt:variant>
      <vt:variant>
        <vt:i4>1</vt:i4>
      </vt:variant>
    </vt:vector>
  </HeadingPairs>
  <TitlesOfParts>
    <vt:vector size="1" baseType="lpstr">
      <vt:lpstr>CPD Course: The Law of Charities in Hong Kong and Possible Reform</vt:lpstr>
    </vt:vector>
  </TitlesOfParts>
  <Manager>Tyrone Tsang</Manager>
  <Company>The Profectional Company Limited</Company>
  <LinksUpToDate>false</LinksUpToDate>
  <CharactersWithSpaces>2479</CharactersWithSpaces>
  <SharedDoc>false</SharedDoc>
  <HyperlinkBase>http://download.profectional.com/events/EVT000000336.docx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Law of Charities in Hong Kong and Possible Reform</dc:title>
  <dc:subject>CPD Course: The Law of Charities in Hong Kong and Possible Reform</dc:subject>
  <dc:creator>The Profectional Company Limited</dc:creator>
  <cp:keywords>Profectional; Kornerstone; CPD; CPT; CLE; CE; RME; Steven Gallagher; Associate Professor of Practice in Law; Associate Dean (Teaching &amp; Learning);The Faculty of Law; The Chinese University of Hong Kong</cp:keywords>
  <dc:description/>
  <cp:lastModifiedBy>Microsoft Office User</cp:lastModifiedBy>
  <cp:revision>73</cp:revision>
  <cp:lastPrinted>2021-06-24T07:18:00Z</cp:lastPrinted>
  <dcterms:created xsi:type="dcterms:W3CDTF">2017-01-12T02:41:00Z</dcterms:created>
  <dcterms:modified xsi:type="dcterms:W3CDTF">2021-09-08T07:49:00Z</dcterms:modified>
  <cp:category/>
</cp:coreProperties>
</file>