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F6F18" w14:textId="77777777" w:rsidR="004564B3" w:rsidRPr="004564B3" w:rsidRDefault="004564B3" w:rsidP="004564B3">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4564B3" w:rsidRPr="00523A64" w14:paraId="5F724F4C" w14:textId="77777777" w:rsidTr="0004704D">
        <w:trPr>
          <w:trHeight w:val="3119"/>
          <w:jc w:val="center"/>
        </w:trPr>
        <w:tc>
          <w:tcPr>
            <w:tcW w:w="4820" w:type="dxa"/>
            <w:shd w:val="clear" w:color="auto" w:fill="FFFFFF"/>
            <w:vAlign w:val="center"/>
          </w:tcPr>
          <w:p w14:paraId="1125D37F" w14:textId="77777777" w:rsidR="004564B3" w:rsidRPr="001A3018" w:rsidRDefault="004564B3" w:rsidP="0004704D">
            <w:pPr>
              <w:jc w:val="center"/>
              <w:rPr>
                <w:rFonts w:ascii="Arial" w:hAnsi="Arial" w:cs="Arial"/>
                <w:b/>
                <w:bCs/>
                <w:color w:val="524B48"/>
                <w:sz w:val="4"/>
                <w:szCs w:val="4"/>
              </w:rPr>
            </w:pPr>
          </w:p>
          <w:p w14:paraId="732F7890" w14:textId="77777777" w:rsidR="004564B3" w:rsidRDefault="004564B3" w:rsidP="0004704D">
            <w:pPr>
              <w:jc w:val="center"/>
              <w:rPr>
                <w:rStyle w:val="Hyperlink"/>
                <w:rFonts w:ascii="Arial" w:hAnsi="Arial" w:cs="Arial"/>
                <w:b/>
                <w:bCs/>
                <w:color w:val="524B48"/>
                <w:sz w:val="32"/>
                <w:szCs w:val="32"/>
                <w:u w:val="none"/>
              </w:rPr>
            </w:pPr>
            <w:r w:rsidRPr="00CF685C">
              <w:fldChar w:fldCharType="begin"/>
            </w:r>
            <w:r>
              <w:instrText>HYPERLINK "http://cpd.hk/evt000000338/"</w:instrText>
            </w:r>
            <w:r w:rsidRPr="00CF685C">
              <w:fldChar w:fldCharType="separate"/>
            </w:r>
            <w:r>
              <w:rPr>
                <w:rStyle w:val="Hyperlink"/>
                <w:rFonts w:ascii="Arial" w:hAnsi="Arial" w:cs="Arial"/>
                <w:b/>
                <w:bCs/>
                <w:color w:val="524B48"/>
                <w:sz w:val="32"/>
                <w:szCs w:val="32"/>
                <w:u w:val="none"/>
              </w:rPr>
              <w:t>Non-Fungible Tokens,</w:t>
            </w:r>
          </w:p>
          <w:p w14:paraId="7F312CD0" w14:textId="77777777" w:rsidR="004564B3" w:rsidRDefault="004564B3" w:rsidP="0004704D">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Blockchai</w:t>
            </w:r>
            <w:r>
              <w:rPr>
                <w:rStyle w:val="Hyperlink"/>
                <w:rFonts w:ascii="Arial" w:hAnsi="Arial" w:cs="Arial"/>
                <w:b/>
                <w:bCs/>
                <w:color w:val="524B48"/>
                <w:sz w:val="32"/>
                <w:szCs w:val="32"/>
                <w:u w:val="none"/>
              </w:rPr>
              <w:t>n,</w:t>
            </w:r>
          </w:p>
          <w:p w14:paraId="1C91152F" w14:textId="77777777" w:rsidR="004564B3" w:rsidRDefault="004564B3" w:rsidP="0004704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Cryptocurrency,</w:t>
            </w:r>
          </w:p>
          <w:p w14:paraId="04E67C07" w14:textId="77777777" w:rsidR="004564B3" w:rsidRDefault="004564B3" w:rsidP="0004704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Art,</w:t>
            </w:r>
          </w:p>
          <w:p w14:paraId="1930C4C1" w14:textId="77777777" w:rsidR="004564B3" w:rsidRDefault="004564B3" w:rsidP="0004704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Cultural Heritage</w:t>
            </w:r>
          </w:p>
          <w:p w14:paraId="7EF8DA08" w14:textId="77777777" w:rsidR="004564B3" w:rsidRDefault="004564B3" w:rsidP="0004704D">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and the Law</w:t>
            </w:r>
          </w:p>
          <w:p w14:paraId="2BD14E68" w14:textId="77777777" w:rsidR="004564B3" w:rsidRPr="00C65AFD" w:rsidRDefault="004564B3" w:rsidP="0004704D">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17B9BC08" w14:textId="77777777" w:rsidR="004564B3" w:rsidRPr="00C65AFD" w:rsidRDefault="004564B3" w:rsidP="0004704D">
            <w:pPr>
              <w:jc w:val="center"/>
              <w:rPr>
                <w:rFonts w:ascii="Arial" w:hAnsi="Arial" w:cs="Arial"/>
                <w:i/>
                <w:color w:val="6C6361"/>
                <w:sz w:val="24"/>
                <w:szCs w:val="24"/>
              </w:rPr>
            </w:pPr>
            <w:r w:rsidRPr="00C65AFD">
              <w:rPr>
                <w:rFonts w:ascii="Arial" w:hAnsi="Arial" w:cs="Arial"/>
                <w:i/>
                <w:color w:val="6C6361"/>
                <w:sz w:val="24"/>
                <w:szCs w:val="24"/>
              </w:rPr>
              <w:t>by</w:t>
            </w:r>
          </w:p>
          <w:p w14:paraId="4B6F46FD" w14:textId="77777777" w:rsidR="004564B3" w:rsidRDefault="004564B3" w:rsidP="0004704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070327B6" w14:textId="77777777" w:rsidR="004564B3" w:rsidRDefault="004564B3" w:rsidP="0004704D">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14:paraId="1F1735C1" w14:textId="77777777" w:rsidR="004564B3" w:rsidRDefault="004564B3" w:rsidP="0004704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5875EF46" w14:textId="77777777" w:rsidR="004564B3" w:rsidRDefault="004564B3" w:rsidP="0004704D">
            <w:pPr>
              <w:jc w:val="center"/>
              <w:rPr>
                <w:rFonts w:ascii="Arial" w:hAnsi="Arial" w:cs="Arial"/>
                <w:color w:val="6C6361"/>
                <w:sz w:val="24"/>
                <w:szCs w:val="24"/>
              </w:rPr>
            </w:pPr>
            <w:r>
              <w:rPr>
                <w:rFonts w:ascii="Arial" w:hAnsi="Arial" w:cs="Arial"/>
                <w:color w:val="6C6361"/>
                <w:sz w:val="24"/>
                <w:szCs w:val="24"/>
              </w:rPr>
              <w:t>The Faculty of Law,</w:t>
            </w:r>
          </w:p>
          <w:p w14:paraId="3F69392E" w14:textId="77777777" w:rsidR="004564B3" w:rsidRDefault="004564B3" w:rsidP="0004704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42C37101" w14:textId="77777777" w:rsidR="004564B3" w:rsidRPr="00D87ECF" w:rsidRDefault="004564B3" w:rsidP="0004704D">
            <w:pPr>
              <w:jc w:val="center"/>
              <w:rPr>
                <w:rFonts w:ascii="Arial" w:hAnsi="Arial" w:cs="Arial"/>
                <w:color w:val="6C6361"/>
                <w:sz w:val="8"/>
                <w:szCs w:val="8"/>
              </w:rPr>
            </w:pPr>
          </w:p>
        </w:tc>
        <w:tc>
          <w:tcPr>
            <w:tcW w:w="5954" w:type="dxa"/>
            <w:shd w:val="clear" w:color="auto" w:fill="FFFFFF"/>
            <w:vAlign w:val="center"/>
          </w:tcPr>
          <w:p w14:paraId="5ED2FE4A" w14:textId="77777777" w:rsidR="004564B3" w:rsidRPr="00D50772" w:rsidRDefault="004564B3" w:rsidP="0004704D">
            <w:pPr>
              <w:spacing w:line="276" w:lineRule="auto"/>
              <w:jc w:val="center"/>
              <w:rPr>
                <w:rFonts w:ascii="Arial" w:eastAsia="Times New Roman" w:hAnsi="Arial" w:cs="Arial"/>
                <w:noProof/>
                <w:sz w:val="20"/>
                <w:szCs w:val="20"/>
              </w:rPr>
            </w:pPr>
            <w:r w:rsidRPr="005D5DB1">
              <w:rPr>
                <w:rFonts w:ascii="Arial" w:eastAsia="Times New Roman" w:hAnsi="Arial" w:cs="Arial"/>
                <w:noProof/>
                <w:sz w:val="20"/>
                <w:szCs w:val="20"/>
              </w:rPr>
              <w:drawing>
                <wp:anchor distT="0" distB="0" distL="114300" distR="114300" simplePos="0" relativeHeight="251659264" behindDoc="0" locked="0" layoutInCell="1" allowOverlap="1" wp14:anchorId="2A03DA7C" wp14:editId="70E18B27">
                  <wp:simplePos x="0" y="0"/>
                  <wp:positionH relativeFrom="column">
                    <wp:posOffset>3170555</wp:posOffset>
                  </wp:positionH>
                  <wp:positionV relativeFrom="paragraph">
                    <wp:posOffset>-417830</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7A45BA5" wp14:editId="175C81D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F58FE76" w14:textId="77777777" w:rsidR="004564B3" w:rsidRPr="00D507B8" w:rsidRDefault="004564B3" w:rsidP="004564B3">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4564B3" w:rsidRPr="000F3FFC" w14:paraId="0A4B5BC4" w14:textId="77777777" w:rsidTr="0004704D">
        <w:trPr>
          <w:trHeight w:val="2500"/>
          <w:jc w:val="center"/>
        </w:trPr>
        <w:tc>
          <w:tcPr>
            <w:tcW w:w="1985" w:type="dxa"/>
            <w:shd w:val="clear" w:color="auto" w:fill="FFFFFF"/>
            <w:vAlign w:val="center"/>
          </w:tcPr>
          <w:p w14:paraId="5426C544" w14:textId="77777777" w:rsidR="004564B3" w:rsidRPr="000F3FFC" w:rsidRDefault="004564B3" w:rsidP="0004704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2ECDD3B" wp14:editId="63F00403">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E6A97B8" w14:textId="77777777" w:rsidR="004564B3" w:rsidRPr="00333503" w:rsidRDefault="004564B3" w:rsidP="004564B3">
            <w:pPr>
              <w:pStyle w:val="NormalWeb"/>
              <w:jc w:val="both"/>
              <w:rPr>
                <w:rFonts w:ascii="Arial" w:hAnsi="Arial" w:cs="Arial"/>
                <w:color w:val="6C6361"/>
                <w:szCs w:val="21"/>
              </w:rPr>
            </w:pPr>
            <w:r w:rsidRPr="00333503">
              <w:rPr>
                <w:rFonts w:ascii="Arial" w:hAnsi="Arial" w:cs="Arial"/>
                <w:color w:val="6C6361"/>
                <w:szCs w:val="21"/>
              </w:rPr>
              <w:t xml:space="preserve">Steven Gallagher was awarded a </w:t>
            </w:r>
            <w:proofErr w:type="gramStart"/>
            <w:r w:rsidRPr="00333503">
              <w:rPr>
                <w:rFonts w:ascii="Arial" w:hAnsi="Arial" w:cs="Arial"/>
                <w:color w:val="6C6361"/>
                <w:szCs w:val="21"/>
              </w:rPr>
              <w:t>first class</w:t>
            </w:r>
            <w:proofErr w:type="gramEnd"/>
            <w:r w:rsidRPr="00333503">
              <w:rPr>
                <w:rFonts w:ascii="Arial" w:hAnsi="Arial" w:cs="Arial"/>
                <w:color w:val="6C6361"/>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333503">
              <w:rPr>
                <w:rFonts w:ascii="Arial" w:hAnsi="Arial" w:cs="Arial"/>
                <w:color w:val="6C6361"/>
                <w:szCs w:val="21"/>
              </w:rPr>
              <w:t>programme</w:t>
            </w:r>
            <w:proofErr w:type="spellEnd"/>
            <w:r w:rsidRPr="00333503">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14:paraId="080C33AA" w14:textId="77777777" w:rsidR="004564B3" w:rsidRDefault="004564B3" w:rsidP="004564B3">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4564B3" w:rsidRPr="00612732" w14:paraId="2752B850" w14:textId="77777777" w:rsidTr="0004704D">
        <w:trPr>
          <w:trHeight w:val="5306"/>
          <w:jc w:val="center"/>
        </w:trPr>
        <w:tc>
          <w:tcPr>
            <w:tcW w:w="10773" w:type="dxa"/>
            <w:tcBorders>
              <w:top w:val="nil"/>
              <w:bottom w:val="nil"/>
            </w:tcBorders>
            <w:shd w:val="clear" w:color="auto" w:fill="FFFFFF" w:themeFill="background1"/>
            <w:vAlign w:val="center"/>
          </w:tcPr>
          <w:p w14:paraId="5726C2D8" w14:textId="77777777" w:rsidR="004564B3" w:rsidRDefault="004564B3" w:rsidP="0004704D">
            <w:pPr>
              <w:spacing w:line="276" w:lineRule="auto"/>
              <w:rPr>
                <w:rFonts w:ascii="Arial" w:hAnsi="Arial" w:cs="Arial"/>
                <w:color w:val="6C6361"/>
                <w:sz w:val="24"/>
                <w:szCs w:val="21"/>
              </w:rPr>
            </w:pPr>
            <w:r w:rsidRPr="009607AB">
              <w:rPr>
                <w:rFonts w:ascii="Arial" w:hAnsi="Arial" w:cs="Arial"/>
                <w:color w:val="6C6361"/>
                <w:sz w:val="24"/>
                <w:szCs w:val="21"/>
              </w:rPr>
              <w:t xml:space="preserve">In March 2021, a non-fungible token (NFT) based upon the artist </w:t>
            </w:r>
            <w:proofErr w:type="spellStart"/>
            <w:r w:rsidRPr="009607AB">
              <w:rPr>
                <w:rFonts w:ascii="Arial" w:hAnsi="Arial" w:cs="Arial"/>
                <w:color w:val="6C6361"/>
                <w:sz w:val="24"/>
                <w:szCs w:val="21"/>
              </w:rPr>
              <w:t>Beeple’s</w:t>
            </w:r>
            <w:proofErr w:type="spellEnd"/>
            <w:r w:rsidRPr="009607AB">
              <w:rPr>
                <w:rFonts w:ascii="Arial" w:hAnsi="Arial" w:cs="Arial"/>
                <w:color w:val="6C6361"/>
                <w:sz w:val="24"/>
                <w:szCs w:val="21"/>
              </w:rPr>
              <w:t xml:space="preserve"> “purely digital work” entitled, “</w:t>
            </w:r>
            <w:proofErr w:type="spellStart"/>
            <w:r w:rsidRPr="009607AB">
              <w:rPr>
                <w:rFonts w:ascii="Arial" w:hAnsi="Arial" w:cs="Arial"/>
                <w:color w:val="6C6361"/>
                <w:sz w:val="24"/>
                <w:szCs w:val="21"/>
              </w:rPr>
              <w:t>Everydays</w:t>
            </w:r>
            <w:proofErr w:type="spellEnd"/>
            <w:r w:rsidRPr="009607AB">
              <w:rPr>
                <w:rFonts w:ascii="Arial" w:hAnsi="Arial" w:cs="Arial"/>
                <w:color w:val="6C6361"/>
                <w:sz w:val="24"/>
                <w:szCs w:val="21"/>
              </w:rPr>
              <w:t xml:space="preserve"> </w:t>
            </w:r>
            <w:r>
              <w:rPr>
                <w:rFonts w:ascii="Arial" w:hAnsi="Arial" w:cs="Arial"/>
                <w:color w:val="6C6361"/>
                <w:sz w:val="24"/>
                <w:szCs w:val="21"/>
              </w:rPr>
              <w:t>-</w:t>
            </w:r>
            <w:r w:rsidRPr="009607AB">
              <w:rPr>
                <w:rFonts w:ascii="Arial" w:hAnsi="Arial" w:cs="Arial"/>
                <w:color w:val="6C6361"/>
                <w:sz w:val="24"/>
                <w:szCs w:val="21"/>
              </w:rPr>
              <w:t xml:space="preserve"> The First Five Thousand Days”, sold at Christie</w:t>
            </w:r>
            <w:r>
              <w:rPr>
                <w:rFonts w:ascii="Arial" w:hAnsi="Arial" w:cs="Arial"/>
                <w:color w:val="6C6361"/>
                <w:sz w:val="24"/>
                <w:szCs w:val="21"/>
              </w:rPr>
              <w:t xml:space="preserve">’s auction for US$69.3 million.  </w:t>
            </w:r>
            <w:r w:rsidRPr="009607AB">
              <w:rPr>
                <w:rFonts w:ascii="Arial" w:hAnsi="Arial" w:cs="Arial"/>
                <w:color w:val="6C6361"/>
                <w:sz w:val="24"/>
                <w:szCs w:val="21"/>
              </w:rPr>
              <w:t xml:space="preserve">The media reported the buyer used a cryptocurrency for the purchase, from his digital wallet and, rather than display it on a wall, will store the NFT on “a” blockchain. </w:t>
            </w:r>
            <w:r>
              <w:rPr>
                <w:rFonts w:ascii="Arial" w:hAnsi="Arial" w:cs="Arial"/>
                <w:color w:val="6C6361"/>
                <w:sz w:val="24"/>
                <w:szCs w:val="21"/>
              </w:rPr>
              <w:t xml:space="preserve"> </w:t>
            </w:r>
            <w:r w:rsidRPr="009607AB">
              <w:rPr>
                <w:rFonts w:ascii="Arial" w:hAnsi="Arial" w:cs="Arial"/>
                <w:color w:val="6C6361"/>
                <w:sz w:val="24"/>
                <w:szCs w:val="21"/>
              </w:rPr>
              <w:t>The art world is embracing digital technology and, seemingly, going digital will solve all its problems.</w:t>
            </w:r>
            <w:r>
              <w:rPr>
                <w:rFonts w:ascii="Arial" w:hAnsi="Arial" w:cs="Arial"/>
                <w:color w:val="6C6361"/>
                <w:sz w:val="24"/>
                <w:szCs w:val="21"/>
              </w:rPr>
              <w:t xml:space="preserve"> </w:t>
            </w:r>
            <w:r w:rsidRPr="009607AB">
              <w:rPr>
                <w:rFonts w:ascii="Arial" w:hAnsi="Arial" w:cs="Arial"/>
                <w:color w:val="6C6361"/>
                <w:sz w:val="24"/>
                <w:szCs w:val="21"/>
              </w:rPr>
              <w:t xml:space="preserve"> Artificial intelligence is creating artworks that sell for large sums. </w:t>
            </w:r>
            <w:r>
              <w:rPr>
                <w:rFonts w:ascii="Arial" w:hAnsi="Arial" w:cs="Arial"/>
                <w:color w:val="6C6361"/>
                <w:sz w:val="24"/>
                <w:szCs w:val="21"/>
              </w:rPr>
              <w:t xml:space="preserve"> </w:t>
            </w:r>
            <w:r w:rsidRPr="009607AB">
              <w:rPr>
                <w:rFonts w:ascii="Arial" w:hAnsi="Arial" w:cs="Arial"/>
                <w:color w:val="6C6361"/>
                <w:sz w:val="24"/>
                <w:szCs w:val="21"/>
              </w:rPr>
              <w:t xml:space="preserve">The digital technological advances of blockchain and digital sequencing are being promoted to establish secure provenance chains for artworks and antiquities, which should provide confidence in a regulated and honest art and antiquities market. </w:t>
            </w:r>
            <w:r>
              <w:rPr>
                <w:rFonts w:ascii="Arial" w:hAnsi="Arial" w:cs="Arial"/>
                <w:color w:val="6C6361"/>
                <w:sz w:val="24"/>
                <w:szCs w:val="21"/>
              </w:rPr>
              <w:t xml:space="preserve"> </w:t>
            </w:r>
            <w:r w:rsidRPr="009607AB">
              <w:rPr>
                <w:rFonts w:ascii="Arial" w:hAnsi="Arial" w:cs="Arial"/>
                <w:color w:val="6C6361"/>
                <w:sz w:val="24"/>
                <w:szCs w:val="21"/>
              </w:rPr>
              <w:t xml:space="preserve">Blockchain and associated digital technologies will eliminate fake art works, minimize theft and help combat the illicit trade in antiquities. </w:t>
            </w:r>
            <w:r>
              <w:rPr>
                <w:rFonts w:ascii="Arial" w:hAnsi="Arial" w:cs="Arial"/>
                <w:color w:val="6C6361"/>
                <w:sz w:val="24"/>
                <w:szCs w:val="21"/>
              </w:rPr>
              <w:t xml:space="preserve"> </w:t>
            </w:r>
            <w:r w:rsidRPr="009607AB">
              <w:rPr>
                <w:rFonts w:ascii="Arial" w:hAnsi="Arial" w:cs="Arial"/>
                <w:color w:val="6C6361"/>
                <w:sz w:val="24"/>
                <w:szCs w:val="21"/>
              </w:rPr>
              <w:t>Cryptocurrencies may back art and heritage projects, including the raising of sunken tr</w:t>
            </w:r>
            <w:r>
              <w:rPr>
                <w:rFonts w:ascii="Arial" w:hAnsi="Arial" w:cs="Arial"/>
                <w:color w:val="6C6361"/>
                <w:sz w:val="24"/>
                <w:szCs w:val="21"/>
              </w:rPr>
              <w:t>easure ships with Russian gold.</w:t>
            </w:r>
          </w:p>
          <w:p w14:paraId="050DBA41" w14:textId="77777777" w:rsidR="004564B3" w:rsidRPr="009607AB" w:rsidRDefault="004564B3" w:rsidP="0004704D">
            <w:pPr>
              <w:spacing w:line="276" w:lineRule="auto"/>
              <w:rPr>
                <w:rFonts w:ascii="Arial" w:hAnsi="Arial" w:cs="Arial"/>
                <w:color w:val="6C6361"/>
                <w:sz w:val="24"/>
                <w:szCs w:val="21"/>
              </w:rPr>
            </w:pPr>
          </w:p>
          <w:p w14:paraId="7AAF04A9" w14:textId="77777777" w:rsidR="004564B3" w:rsidRPr="00612732" w:rsidRDefault="004564B3" w:rsidP="0004704D">
            <w:pPr>
              <w:spacing w:line="276" w:lineRule="auto"/>
              <w:rPr>
                <w:rFonts w:ascii="Arial" w:hAnsi="Arial" w:cs="Arial"/>
                <w:color w:val="6C6361"/>
                <w:sz w:val="24"/>
                <w:szCs w:val="21"/>
              </w:rPr>
            </w:pPr>
            <w:r w:rsidRPr="009607AB">
              <w:rPr>
                <w:rFonts w:ascii="Arial" w:hAnsi="Arial" w:cs="Arial"/>
                <w:color w:val="6C6361"/>
                <w:sz w:val="24"/>
                <w:szCs w:val="21"/>
              </w:rPr>
              <w:t xml:space="preserve">This three-hour course will consider the impact of technological advances such as NFTs, blockchain and cryptocurrency on the business of art, antiquities and cultural heritage, and the legal issues that have arisen with regard to digital technologies and the art and antiquities trade. </w:t>
            </w:r>
            <w:r>
              <w:rPr>
                <w:rFonts w:ascii="Arial" w:hAnsi="Arial" w:cs="Arial"/>
                <w:color w:val="6C6361"/>
                <w:sz w:val="24"/>
                <w:szCs w:val="21"/>
              </w:rPr>
              <w:t xml:space="preserve"> </w:t>
            </w:r>
            <w:r w:rsidRPr="009607AB">
              <w:rPr>
                <w:rFonts w:ascii="Arial" w:hAnsi="Arial" w:cs="Arial"/>
                <w:color w:val="6C6361"/>
                <w:sz w:val="24"/>
                <w:szCs w:val="21"/>
              </w:rPr>
              <w:t>The seminar will conclude by considering some of the legal issues which may occur in the future.</w:t>
            </w:r>
          </w:p>
        </w:tc>
      </w:tr>
    </w:tbl>
    <w:p w14:paraId="2B75A4B6" w14:textId="77777777" w:rsidR="004564B3" w:rsidRDefault="004564B3" w:rsidP="004564B3">
      <w:pPr>
        <w:spacing w:line="276" w:lineRule="auto"/>
        <w:jc w:val="left"/>
        <w:rPr>
          <w:rFonts w:ascii="Arial" w:hAnsi="Arial" w:cs="Arial"/>
          <w:sz w:val="20"/>
          <w:szCs w:val="20"/>
        </w:rPr>
      </w:pPr>
    </w:p>
    <w:p w14:paraId="5B3CB72D" w14:textId="77777777" w:rsidR="004564B3" w:rsidRDefault="004564B3" w:rsidP="004564B3">
      <w:pPr>
        <w:spacing w:line="276" w:lineRule="auto"/>
        <w:jc w:val="left"/>
        <w:rPr>
          <w:rFonts w:ascii="Arial" w:hAnsi="Arial" w:cs="Arial"/>
          <w:sz w:val="20"/>
          <w:szCs w:val="20"/>
        </w:rPr>
      </w:pPr>
    </w:p>
    <w:p w14:paraId="434C2A1D" w14:textId="77777777" w:rsidR="004564B3" w:rsidRDefault="004564B3" w:rsidP="004564B3">
      <w:pPr>
        <w:spacing w:line="276" w:lineRule="auto"/>
        <w:jc w:val="left"/>
        <w:rPr>
          <w:rFonts w:ascii="Arial" w:hAnsi="Arial" w:cs="Arial"/>
          <w:sz w:val="20"/>
          <w:szCs w:val="20"/>
        </w:rPr>
      </w:pPr>
    </w:p>
    <w:p w14:paraId="5BF88289" w14:textId="77777777" w:rsidR="004564B3" w:rsidRDefault="004564B3" w:rsidP="004564B3">
      <w:pPr>
        <w:spacing w:line="276" w:lineRule="auto"/>
        <w:jc w:val="left"/>
        <w:rPr>
          <w:rFonts w:ascii="Arial" w:hAnsi="Arial" w:cs="Arial"/>
          <w:sz w:val="20"/>
          <w:szCs w:val="20"/>
        </w:rPr>
      </w:pPr>
    </w:p>
    <w:p w14:paraId="176EF996" w14:textId="77777777" w:rsidR="004564B3" w:rsidRPr="00D507B8" w:rsidRDefault="004564B3" w:rsidP="004564B3">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564B3" w:rsidRPr="00612732" w14:paraId="4DBCF1D0" w14:textId="77777777" w:rsidTr="0004704D">
        <w:trPr>
          <w:trHeight w:val="397"/>
          <w:jc w:val="center"/>
        </w:trPr>
        <w:tc>
          <w:tcPr>
            <w:tcW w:w="10773" w:type="dxa"/>
            <w:gridSpan w:val="2"/>
            <w:tcBorders>
              <w:top w:val="nil"/>
              <w:bottom w:val="nil"/>
              <w:right w:val="nil"/>
            </w:tcBorders>
            <w:shd w:val="clear" w:color="auto" w:fill="F0EBE1"/>
            <w:vAlign w:val="center"/>
          </w:tcPr>
          <w:p w14:paraId="1769B7CD" w14:textId="77777777" w:rsidR="004564B3" w:rsidRPr="00612732" w:rsidRDefault="004564B3" w:rsidP="0004704D">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 xml:space="preserve">Some of the </w:t>
            </w:r>
            <w:r w:rsidRPr="009607AB">
              <w:rPr>
                <w:rFonts w:ascii="Arial" w:hAnsi="Arial" w:cs="Arial"/>
                <w:b/>
                <w:color w:val="524B48"/>
                <w:sz w:val="24"/>
                <w:szCs w:val="21"/>
              </w:rPr>
              <w:t>topics which will be covered in this course include</w:t>
            </w:r>
            <w:r w:rsidRPr="00612732">
              <w:rPr>
                <w:rFonts w:ascii="Arial" w:hAnsi="Arial" w:cs="Arial"/>
                <w:b/>
                <w:color w:val="524B48"/>
                <w:sz w:val="24"/>
                <w:szCs w:val="21"/>
              </w:rPr>
              <w:t>:</w:t>
            </w:r>
          </w:p>
        </w:tc>
      </w:tr>
      <w:tr w:rsidR="004564B3" w:rsidRPr="00612732" w14:paraId="414FB5F2" w14:textId="77777777" w:rsidTr="0004704D">
        <w:trPr>
          <w:trHeight w:val="5406"/>
          <w:jc w:val="center"/>
        </w:trPr>
        <w:tc>
          <w:tcPr>
            <w:tcW w:w="9072" w:type="dxa"/>
            <w:tcBorders>
              <w:top w:val="nil"/>
              <w:bottom w:val="nil"/>
            </w:tcBorders>
            <w:shd w:val="clear" w:color="auto" w:fill="FFFFFF" w:themeFill="background1"/>
            <w:vAlign w:val="center"/>
          </w:tcPr>
          <w:p w14:paraId="64959732"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non-fungible token?</w:t>
            </w:r>
          </w:p>
          <w:p w14:paraId="59D642D0"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blockchain?</w:t>
            </w:r>
          </w:p>
          <w:p w14:paraId="0BCE03C0"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cryptocurrency?</w:t>
            </w:r>
          </w:p>
          <w:p w14:paraId="79729C96"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the art and antiquities trade?</w:t>
            </w:r>
          </w:p>
          <w:p w14:paraId="3CEE1D67"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museums and galleries?</w:t>
            </w:r>
          </w:p>
          <w:p w14:paraId="15EADC73"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improve provenance tracing?</w:t>
            </w:r>
          </w:p>
          <w:p w14:paraId="6E17EE0F"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disrupt the illicit antiquities trafficking?</w:t>
            </w:r>
          </w:p>
          <w:p w14:paraId="27149DD4"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cryptocurrencies affect secure payment for artists, dealers and auctions?</w:t>
            </w:r>
          </w:p>
          <w:p w14:paraId="5CF7828A"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art and heritage projects benefit from cryptocurrency fund raising?</w:t>
            </w:r>
          </w:p>
          <w:p w14:paraId="1E57CEA3"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Can artificial intelligence create art?</w:t>
            </w:r>
          </w:p>
          <w:p w14:paraId="299F0946"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Who owns AI created art?</w:t>
            </w:r>
          </w:p>
          <w:p w14:paraId="553395E6"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If digital wallets are so secure, why are there reports of frauds, losses and thefts?</w:t>
            </w:r>
          </w:p>
          <w:p w14:paraId="370A7FBB"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there a market in fake NFTs?</w:t>
            </w:r>
          </w:p>
          <w:p w14:paraId="28D30758"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boon for the art and heritage fraudster?</w:t>
            </w:r>
          </w:p>
          <w:p w14:paraId="42CD8FB6" w14:textId="77777777" w:rsidR="004564B3" w:rsidRPr="009607AB" w:rsidRDefault="004564B3" w:rsidP="0004704D">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money launderer’s dream?</w:t>
            </w:r>
          </w:p>
        </w:tc>
        <w:tc>
          <w:tcPr>
            <w:tcW w:w="1701" w:type="dxa"/>
            <w:tcBorders>
              <w:top w:val="nil"/>
              <w:bottom w:val="nil"/>
              <w:right w:val="nil"/>
            </w:tcBorders>
            <w:shd w:val="clear" w:color="auto" w:fill="FFFFFF" w:themeFill="background1"/>
            <w:vAlign w:val="center"/>
          </w:tcPr>
          <w:p w14:paraId="630F23AA" w14:textId="77777777" w:rsidR="004564B3" w:rsidRDefault="004564B3" w:rsidP="0004704D">
            <w:pPr>
              <w:spacing w:line="276" w:lineRule="auto"/>
              <w:jc w:val="center"/>
              <w:rPr>
                <w:rFonts w:ascii="Arial" w:hAnsi="Arial" w:cs="Arial"/>
                <w:color w:val="6C6361"/>
                <w:sz w:val="24"/>
                <w:szCs w:val="21"/>
              </w:rPr>
            </w:pPr>
          </w:p>
          <w:p w14:paraId="56D815D6" w14:textId="77777777" w:rsidR="004564B3" w:rsidRDefault="004564B3" w:rsidP="0004704D">
            <w:pPr>
              <w:spacing w:line="276" w:lineRule="auto"/>
              <w:jc w:val="center"/>
              <w:rPr>
                <w:rFonts w:ascii="Arial" w:hAnsi="Arial" w:cs="Arial"/>
                <w:color w:val="6C6361"/>
                <w:sz w:val="24"/>
                <w:szCs w:val="21"/>
              </w:rPr>
            </w:pPr>
          </w:p>
          <w:p w14:paraId="3ACA8DDB" w14:textId="77777777" w:rsidR="004564B3" w:rsidRDefault="004564B3" w:rsidP="0004704D">
            <w:pPr>
              <w:spacing w:line="276" w:lineRule="auto"/>
              <w:jc w:val="center"/>
              <w:rPr>
                <w:rFonts w:ascii="Arial" w:hAnsi="Arial" w:cs="Arial"/>
                <w:color w:val="6C6361"/>
                <w:sz w:val="24"/>
                <w:szCs w:val="21"/>
              </w:rPr>
            </w:pPr>
          </w:p>
          <w:p w14:paraId="07B0DF9B" w14:textId="77777777" w:rsidR="004564B3" w:rsidRDefault="004564B3" w:rsidP="0004704D">
            <w:pPr>
              <w:spacing w:line="276" w:lineRule="auto"/>
              <w:jc w:val="center"/>
              <w:rPr>
                <w:rFonts w:ascii="Arial" w:hAnsi="Arial" w:cs="Arial"/>
                <w:color w:val="6C6361"/>
                <w:sz w:val="24"/>
                <w:szCs w:val="21"/>
              </w:rPr>
            </w:pPr>
          </w:p>
          <w:p w14:paraId="277EF701" w14:textId="77777777" w:rsidR="004564B3" w:rsidRDefault="004564B3" w:rsidP="0004704D">
            <w:pPr>
              <w:spacing w:line="276" w:lineRule="auto"/>
              <w:jc w:val="center"/>
              <w:rPr>
                <w:rFonts w:ascii="Arial" w:hAnsi="Arial" w:cs="Arial"/>
                <w:color w:val="6C6361"/>
                <w:sz w:val="24"/>
                <w:szCs w:val="21"/>
              </w:rPr>
            </w:pPr>
          </w:p>
          <w:p w14:paraId="4CD6B5F5" w14:textId="77777777" w:rsidR="004564B3" w:rsidRDefault="004564B3" w:rsidP="0004704D">
            <w:pPr>
              <w:spacing w:line="276" w:lineRule="auto"/>
              <w:jc w:val="center"/>
              <w:rPr>
                <w:rFonts w:ascii="Arial" w:hAnsi="Arial" w:cs="Arial"/>
                <w:color w:val="6C6361"/>
                <w:sz w:val="24"/>
                <w:szCs w:val="21"/>
              </w:rPr>
            </w:pPr>
          </w:p>
          <w:p w14:paraId="640F549D" w14:textId="77777777" w:rsidR="004564B3" w:rsidRDefault="004564B3" w:rsidP="0004704D">
            <w:pPr>
              <w:spacing w:line="276" w:lineRule="auto"/>
              <w:jc w:val="center"/>
              <w:rPr>
                <w:rFonts w:ascii="Arial" w:hAnsi="Arial" w:cs="Arial"/>
                <w:color w:val="6C6361"/>
                <w:sz w:val="24"/>
                <w:szCs w:val="21"/>
              </w:rPr>
            </w:pPr>
          </w:p>
          <w:p w14:paraId="3B2DF85B" w14:textId="77777777" w:rsidR="004564B3" w:rsidRDefault="004564B3" w:rsidP="0004704D">
            <w:pPr>
              <w:spacing w:line="276" w:lineRule="auto"/>
              <w:jc w:val="center"/>
              <w:rPr>
                <w:rFonts w:ascii="Arial" w:hAnsi="Arial" w:cs="Arial"/>
                <w:color w:val="6C6361"/>
                <w:sz w:val="24"/>
                <w:szCs w:val="21"/>
              </w:rPr>
            </w:pPr>
          </w:p>
          <w:p w14:paraId="6D9D956B" w14:textId="77777777" w:rsidR="004564B3" w:rsidRDefault="004564B3" w:rsidP="0004704D">
            <w:pPr>
              <w:spacing w:line="276" w:lineRule="auto"/>
              <w:jc w:val="center"/>
              <w:rPr>
                <w:rFonts w:ascii="Arial" w:hAnsi="Arial" w:cs="Arial"/>
                <w:color w:val="6C6361"/>
                <w:sz w:val="24"/>
                <w:szCs w:val="21"/>
              </w:rPr>
            </w:pPr>
          </w:p>
          <w:p w14:paraId="517A2C52" w14:textId="77777777" w:rsidR="004564B3" w:rsidRDefault="004564B3" w:rsidP="0004704D">
            <w:pPr>
              <w:spacing w:line="276" w:lineRule="auto"/>
              <w:jc w:val="center"/>
              <w:rPr>
                <w:rFonts w:ascii="Arial" w:hAnsi="Arial" w:cs="Arial"/>
                <w:color w:val="6C6361"/>
                <w:sz w:val="24"/>
                <w:szCs w:val="21"/>
              </w:rPr>
            </w:pPr>
          </w:p>
          <w:p w14:paraId="570328C5" w14:textId="77777777" w:rsidR="004564B3" w:rsidRDefault="004564B3" w:rsidP="0004704D">
            <w:pPr>
              <w:spacing w:line="276" w:lineRule="auto"/>
              <w:jc w:val="center"/>
              <w:rPr>
                <w:rFonts w:ascii="Arial" w:hAnsi="Arial" w:cs="Arial"/>
                <w:color w:val="6C6361"/>
                <w:sz w:val="24"/>
                <w:szCs w:val="21"/>
              </w:rPr>
            </w:pPr>
          </w:p>
          <w:p w14:paraId="2F3FE562" w14:textId="77777777" w:rsidR="004564B3" w:rsidRPr="0075706B" w:rsidRDefault="004564B3" w:rsidP="0004704D">
            <w:pPr>
              <w:spacing w:line="276" w:lineRule="auto"/>
              <w:jc w:val="center"/>
              <w:rPr>
                <w:rFonts w:ascii="Arial" w:hAnsi="Arial" w:cs="Arial"/>
                <w:color w:val="6C6361"/>
                <w:sz w:val="24"/>
                <w:szCs w:val="21"/>
              </w:rPr>
            </w:pPr>
            <w:r w:rsidRPr="005D5DB1">
              <w:rPr>
                <w:rFonts w:ascii="Arial" w:hAnsi="Arial" w:cs="Arial"/>
                <w:noProof/>
                <w:color w:val="6C6361"/>
                <w:sz w:val="24"/>
                <w:szCs w:val="21"/>
              </w:rPr>
              <w:drawing>
                <wp:inline distT="0" distB="0" distL="0" distR="0" wp14:anchorId="09D6D04B" wp14:editId="110181A0">
                  <wp:extent cx="896400" cy="1022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14:paraId="17941447" w14:textId="77777777" w:rsidR="004564B3" w:rsidRPr="00452FEA" w:rsidRDefault="004564B3"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564B3"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19EDEF48"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4933BDD8"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EVT000000338</w:t>
            </w:r>
          </w:p>
        </w:tc>
        <w:tc>
          <w:tcPr>
            <w:tcW w:w="1701" w:type="dxa"/>
            <w:tcBorders>
              <w:top w:val="nil"/>
              <w:bottom w:val="single" w:sz="12" w:space="0" w:color="FFFFFF"/>
            </w:tcBorders>
            <w:shd w:val="clear" w:color="auto" w:fill="F0EBE1"/>
            <w:vAlign w:val="center"/>
          </w:tcPr>
          <w:p w14:paraId="64087B78" w14:textId="6317C1AD"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11B8D21C"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564B3"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7F22B151"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2A74387B" w:rsidR="004564B3" w:rsidRPr="00682661"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July 2021 (Friday)</w:t>
            </w:r>
          </w:p>
        </w:tc>
        <w:tc>
          <w:tcPr>
            <w:tcW w:w="1701" w:type="dxa"/>
            <w:tcBorders>
              <w:top w:val="single" w:sz="12" w:space="0" w:color="FFFFFF"/>
              <w:bottom w:val="single" w:sz="12" w:space="0" w:color="FFFFFF"/>
            </w:tcBorders>
            <w:shd w:val="clear" w:color="auto" w:fill="F0EBE1"/>
            <w:vAlign w:val="center"/>
          </w:tcPr>
          <w:p w14:paraId="439F6154" w14:textId="02C09DA2"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76A5A9B8"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564B3"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0A0D665A"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38451E45" w14:textId="77777777"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4EA71BC6"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11E7B3ED"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50D1C8D4" w:rsidR="004564B3" w:rsidRPr="00682661"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91556" w14:textId="77777777" w:rsidR="00C31354" w:rsidRDefault="00C31354" w:rsidP="00546556">
      <w:r>
        <w:separator/>
      </w:r>
    </w:p>
  </w:endnote>
  <w:endnote w:type="continuationSeparator" w:id="0">
    <w:p w14:paraId="6C8FFE26" w14:textId="77777777" w:rsidR="00C31354" w:rsidRDefault="00C3135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9A5C2" w14:textId="77777777" w:rsidR="00C31354" w:rsidRDefault="00C31354" w:rsidP="00546556">
      <w:r>
        <w:separator/>
      </w:r>
    </w:p>
  </w:footnote>
  <w:footnote w:type="continuationSeparator" w:id="0">
    <w:p w14:paraId="3A6D930D" w14:textId="77777777" w:rsidR="00C31354" w:rsidRDefault="00C3135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5"/>
  <w:displayBackgroundShape/>
  <w:gutterAtTop/>
  <w:proofState w:spelling="clean" w:grammar="clean"/>
  <w:documentProtection w:edit="readOnly" w:enforcement="1" w:cryptProviderType="rsaAES" w:cryptAlgorithmClass="hash" w:cryptAlgorithmType="typeAny" w:cryptAlgorithmSid="14" w:cryptSpinCount="100000" w:hash="o7YvMfLCK96kLSGsM6nYwaBs1Amnam5AAhgotOPR4gd7XzXQFCmc1jS+KZnkFXqsKJOxL6mwb+FOSOo9stAH2w==" w:salt="+1EMTkyLkNFWZKjGSEc7j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595</Words>
  <Characters>3072</Characters>
  <Application>Microsoft Office Word</Application>
  <DocSecurity>8</DocSecurity>
  <Lines>118</Lines>
  <Paragraphs>74</Paragraphs>
  <ScaleCrop>false</ScaleCrop>
  <HeadingPairs>
    <vt:vector size="2" baseType="variant">
      <vt:variant>
        <vt:lpstr>Title</vt:lpstr>
      </vt:variant>
      <vt:variant>
        <vt:i4>1</vt:i4>
      </vt:variant>
    </vt:vector>
  </HeadingPairs>
  <TitlesOfParts>
    <vt:vector size="1" baseType="lpstr">
      <vt:lpstr>CPD Course: Non-Fungible Tokens, Blockchain, Cryptocurrency, Digital Art, Cultural Heritage and the Law</vt:lpstr>
    </vt:vector>
  </TitlesOfParts>
  <Manager>Tyrone Tsang</Manager>
  <Company>The Profectional Company Limited</Company>
  <LinksUpToDate>false</LinksUpToDate>
  <CharactersWithSpaces>3593</CharactersWithSpaces>
  <SharedDoc>false</SharedDoc>
  <HyperlinkBase>http://download.profectional.com/events/EVT000000338.docx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Non-Fungible Tokens, Blockchain, Cryptocurrency, Digital Art, Cultural Heritage and the Law</dc:title>
  <dc:subject>CPD Course: Non-Fungible Tokens, Blockchain, Cryptocurrency, Digital Art, Cultural Heritage and the Law</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Microsoft Office User</cp:lastModifiedBy>
  <cp:revision>68</cp:revision>
  <cp:lastPrinted>2021-06-24T07:18:00Z</cp:lastPrinted>
  <dcterms:created xsi:type="dcterms:W3CDTF">2017-01-12T02:41:00Z</dcterms:created>
  <dcterms:modified xsi:type="dcterms:W3CDTF">2021-07-09T06:29:00Z</dcterms:modified>
  <cp:category/>
</cp:coreProperties>
</file>