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DAEE" w14:textId="77777777" w:rsidR="00092606" w:rsidRPr="00092606" w:rsidRDefault="00092606" w:rsidP="00092606">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92606" w:rsidRPr="00523A64" w14:paraId="045D59B3" w14:textId="77777777" w:rsidTr="00805D1C">
        <w:trPr>
          <w:trHeight w:val="3119"/>
          <w:jc w:val="center"/>
        </w:trPr>
        <w:tc>
          <w:tcPr>
            <w:tcW w:w="4797" w:type="dxa"/>
            <w:shd w:val="clear" w:color="auto" w:fill="FFFFFF"/>
            <w:vAlign w:val="center"/>
          </w:tcPr>
          <w:p w14:paraId="424ECD27" w14:textId="77777777" w:rsidR="00092606" w:rsidRPr="001A3018" w:rsidRDefault="00092606" w:rsidP="00805D1C">
            <w:pPr>
              <w:jc w:val="center"/>
              <w:rPr>
                <w:rFonts w:ascii="Arial" w:hAnsi="Arial" w:cs="Arial"/>
                <w:b/>
                <w:bCs/>
                <w:color w:val="524B48"/>
                <w:sz w:val="4"/>
                <w:szCs w:val="4"/>
              </w:rPr>
            </w:pPr>
          </w:p>
          <w:p w14:paraId="64213233" w14:textId="77777777" w:rsidR="00092606" w:rsidRDefault="00092606" w:rsidP="00805D1C">
            <w:pPr>
              <w:jc w:val="center"/>
              <w:rPr>
                <w:rStyle w:val="Hyperlink"/>
                <w:rFonts w:ascii="Arial" w:hAnsi="Arial" w:cs="Arial"/>
                <w:b/>
                <w:bCs/>
                <w:color w:val="524B48"/>
                <w:sz w:val="32"/>
                <w:szCs w:val="32"/>
                <w:u w:val="none"/>
              </w:rPr>
            </w:pPr>
            <w:r w:rsidRPr="00CF685C">
              <w:fldChar w:fldCharType="begin"/>
            </w:r>
            <w:r>
              <w:instrText>HYPERLINK "http://cpd.hk/evt000000339/"</w:instrText>
            </w:r>
            <w:r w:rsidRPr="00CF685C">
              <w:fldChar w:fldCharType="separate"/>
            </w:r>
            <w:r>
              <w:rPr>
                <w:rStyle w:val="Hyperlink"/>
                <w:rFonts w:ascii="Arial" w:hAnsi="Arial" w:cs="Arial"/>
                <w:b/>
                <w:bCs/>
                <w:color w:val="524B48"/>
                <w:sz w:val="32"/>
                <w:szCs w:val="32"/>
                <w:u w:val="none"/>
              </w:rPr>
              <w:t>Fakes, Theft,</w:t>
            </w:r>
          </w:p>
          <w:p w14:paraId="688FB0FB" w14:textId="77777777" w:rsidR="00092606" w:rsidRDefault="00092606" w:rsidP="00805D1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Money Laundering</w:t>
            </w:r>
          </w:p>
          <w:p w14:paraId="6B8580F2" w14:textId="77777777" w:rsidR="00092606" w:rsidRDefault="00092606" w:rsidP="00805D1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Fraud:</w:t>
            </w:r>
          </w:p>
          <w:p w14:paraId="7BB0B61A" w14:textId="77777777" w:rsidR="00092606" w:rsidRDefault="00092606" w:rsidP="00805D1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Art, Antiquities and Crime</w:t>
            </w:r>
          </w:p>
          <w:p w14:paraId="4546FCC1" w14:textId="77777777" w:rsidR="00092606" w:rsidRPr="00C65AFD" w:rsidRDefault="00092606" w:rsidP="00805D1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F5B54F3" w14:textId="77777777" w:rsidR="00092606" w:rsidRPr="00C65AFD" w:rsidRDefault="00092606" w:rsidP="00805D1C">
            <w:pPr>
              <w:jc w:val="center"/>
              <w:rPr>
                <w:rFonts w:ascii="Arial" w:hAnsi="Arial" w:cs="Arial"/>
                <w:i/>
                <w:color w:val="6C6361"/>
                <w:sz w:val="24"/>
                <w:szCs w:val="24"/>
              </w:rPr>
            </w:pPr>
            <w:r w:rsidRPr="00C65AFD">
              <w:rPr>
                <w:rFonts w:ascii="Arial" w:hAnsi="Arial" w:cs="Arial"/>
                <w:i/>
                <w:color w:val="6C6361"/>
                <w:sz w:val="24"/>
                <w:szCs w:val="24"/>
              </w:rPr>
              <w:t>by</w:t>
            </w:r>
          </w:p>
          <w:p w14:paraId="7DD6CA23" w14:textId="77777777" w:rsidR="00092606" w:rsidRDefault="00092606" w:rsidP="00805D1C">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34159514" w14:textId="77777777" w:rsidR="00092606" w:rsidRDefault="00092606" w:rsidP="00805D1C">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14:paraId="3B04FD8D" w14:textId="77777777" w:rsidR="00092606" w:rsidRDefault="00092606" w:rsidP="00805D1C">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497FE988" w14:textId="77777777" w:rsidR="00092606" w:rsidRDefault="00092606" w:rsidP="00805D1C">
            <w:pPr>
              <w:jc w:val="center"/>
              <w:rPr>
                <w:rFonts w:ascii="Arial" w:hAnsi="Arial" w:cs="Arial"/>
                <w:color w:val="6C6361"/>
                <w:sz w:val="24"/>
                <w:szCs w:val="24"/>
              </w:rPr>
            </w:pPr>
            <w:r>
              <w:rPr>
                <w:rFonts w:ascii="Arial" w:hAnsi="Arial" w:cs="Arial"/>
                <w:color w:val="6C6361"/>
                <w:sz w:val="24"/>
                <w:szCs w:val="24"/>
              </w:rPr>
              <w:t>The Faculty of Law,</w:t>
            </w:r>
          </w:p>
          <w:p w14:paraId="4B2EE20B" w14:textId="77777777" w:rsidR="00092606" w:rsidRPr="007E02E6" w:rsidRDefault="00092606" w:rsidP="00805D1C">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0A29F74" w14:textId="77777777" w:rsidR="00092606" w:rsidRPr="00D87ECF" w:rsidRDefault="00092606" w:rsidP="00805D1C">
            <w:pPr>
              <w:jc w:val="center"/>
              <w:rPr>
                <w:rFonts w:ascii="Arial" w:hAnsi="Arial" w:cs="Arial"/>
                <w:color w:val="6C6361"/>
                <w:sz w:val="8"/>
                <w:szCs w:val="8"/>
              </w:rPr>
            </w:pPr>
          </w:p>
        </w:tc>
        <w:tc>
          <w:tcPr>
            <w:tcW w:w="5976" w:type="dxa"/>
            <w:shd w:val="clear" w:color="auto" w:fill="FFFFFF"/>
            <w:vAlign w:val="center"/>
          </w:tcPr>
          <w:p w14:paraId="59CC0EB7" w14:textId="77777777" w:rsidR="00092606" w:rsidRPr="00D50772" w:rsidRDefault="00092606" w:rsidP="00805D1C">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0361BFC4" wp14:editId="58066425">
                  <wp:simplePos x="0" y="0"/>
                  <wp:positionH relativeFrom="column">
                    <wp:posOffset>3168650</wp:posOffset>
                  </wp:positionH>
                  <wp:positionV relativeFrom="paragraph">
                    <wp:posOffset>-184150</wp:posOffset>
                  </wp:positionV>
                  <wp:extent cx="539750" cy="546735"/>
                  <wp:effectExtent l="0" t="0" r="0" b="5715"/>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83CC426" wp14:editId="1E3D9E1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0C46EBFE" w14:textId="77777777" w:rsidR="00092606" w:rsidRPr="002D5987" w:rsidRDefault="00092606" w:rsidP="00092606">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092606" w:rsidRPr="000F3FFC" w14:paraId="3BF439BB" w14:textId="77777777" w:rsidTr="00805D1C">
        <w:trPr>
          <w:trHeight w:val="2515"/>
          <w:jc w:val="center"/>
        </w:trPr>
        <w:tc>
          <w:tcPr>
            <w:tcW w:w="1985" w:type="dxa"/>
            <w:shd w:val="clear" w:color="auto" w:fill="FFFFFF"/>
            <w:vAlign w:val="center"/>
          </w:tcPr>
          <w:p w14:paraId="17D81916" w14:textId="77777777" w:rsidR="00092606" w:rsidRPr="000F3FFC" w:rsidRDefault="00092606" w:rsidP="00805D1C">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CE6288D" wp14:editId="64AE876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847221B" w14:textId="77777777" w:rsidR="00092606" w:rsidRPr="001900E2" w:rsidRDefault="00092606" w:rsidP="00805D1C">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14:paraId="23577F32" w14:textId="77777777" w:rsidR="00092606" w:rsidRDefault="00092606" w:rsidP="00092606">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092606" w:rsidRPr="002D5987" w14:paraId="6713934C" w14:textId="77777777" w:rsidTr="00805D1C">
        <w:trPr>
          <w:trHeight w:val="6019"/>
          <w:jc w:val="center"/>
        </w:trPr>
        <w:tc>
          <w:tcPr>
            <w:tcW w:w="10773" w:type="dxa"/>
            <w:tcBorders>
              <w:top w:val="nil"/>
              <w:bottom w:val="nil"/>
            </w:tcBorders>
            <w:shd w:val="clear" w:color="auto" w:fill="FFFFFF" w:themeFill="background1"/>
            <w:vAlign w:val="center"/>
          </w:tcPr>
          <w:p w14:paraId="6EB766D8" w14:textId="77777777" w:rsidR="00092606" w:rsidRDefault="00092606" w:rsidP="00805D1C">
            <w:pPr>
              <w:spacing w:line="276" w:lineRule="auto"/>
              <w:rPr>
                <w:rFonts w:ascii="Arial" w:hAnsi="Arial" w:cs="Arial"/>
                <w:color w:val="6C6361"/>
                <w:sz w:val="24"/>
                <w:szCs w:val="20"/>
              </w:rPr>
            </w:pPr>
            <w:r w:rsidRPr="002D5987">
              <w:rPr>
                <w:rFonts w:ascii="Arial" w:hAnsi="Arial" w:cs="Arial"/>
                <w:color w:val="6C6361"/>
                <w:sz w:val="24"/>
                <w:szCs w:val="20"/>
              </w:rPr>
              <w:t xml:space="preserve">This 3-hour seminar will provide an introduction to crimes against art and antiquities, and crimes using art and antiquities. </w:t>
            </w:r>
            <w:r>
              <w:rPr>
                <w:rFonts w:ascii="Arial" w:hAnsi="Arial" w:cs="Arial"/>
                <w:color w:val="6C6361"/>
                <w:sz w:val="24"/>
                <w:szCs w:val="20"/>
              </w:rPr>
              <w:t xml:space="preserve"> </w:t>
            </w:r>
            <w:r w:rsidRPr="002D5987">
              <w:rPr>
                <w:rFonts w:ascii="Arial" w:hAnsi="Arial" w:cs="Arial"/>
                <w:color w:val="6C6361"/>
                <w:sz w:val="24"/>
                <w:szCs w:val="20"/>
              </w:rPr>
              <w:t>In 2011 the Global Financial Initiative estimated the illegal art and cultural property trade to be worth between US$3.4 and US$6.3 billion annually, with areas most at risk of loss including China, Thailand, and much of southeast Asia.</w:t>
            </w:r>
            <w:r>
              <w:rPr>
                <w:rFonts w:ascii="Arial" w:hAnsi="Arial" w:cs="Arial"/>
                <w:color w:val="6C6361"/>
                <w:sz w:val="24"/>
                <w:szCs w:val="20"/>
              </w:rPr>
              <w:t xml:space="preserve"> </w:t>
            </w:r>
            <w:r w:rsidRPr="002D5987">
              <w:rPr>
                <w:rFonts w:ascii="Arial" w:hAnsi="Arial" w:cs="Arial"/>
                <w:color w:val="6C6361"/>
                <w:sz w:val="24"/>
                <w:szCs w:val="20"/>
              </w:rPr>
              <w:t xml:space="preserve"> As Hong Kong is one the world’s major art and antiquities markets and arguably the most important market for Asian art and antiquities, the seminar will consider the laws of Hong Kong affecting these crim</w:t>
            </w:r>
            <w:r>
              <w:rPr>
                <w:rFonts w:ascii="Arial" w:hAnsi="Arial" w:cs="Arial"/>
                <w:color w:val="6C6361"/>
                <w:sz w:val="24"/>
                <w:szCs w:val="20"/>
              </w:rPr>
              <w:t>es or intended to affect them.</w:t>
            </w:r>
          </w:p>
          <w:p w14:paraId="0CF169D4" w14:textId="77777777" w:rsidR="00092606" w:rsidRDefault="00092606" w:rsidP="00805D1C">
            <w:pPr>
              <w:spacing w:line="276" w:lineRule="auto"/>
              <w:rPr>
                <w:rFonts w:ascii="Arial" w:hAnsi="Arial" w:cs="Arial"/>
                <w:color w:val="6C6361"/>
                <w:sz w:val="24"/>
                <w:szCs w:val="20"/>
              </w:rPr>
            </w:pPr>
          </w:p>
          <w:p w14:paraId="24759926" w14:textId="77777777" w:rsidR="00092606" w:rsidRDefault="00092606" w:rsidP="00805D1C">
            <w:pPr>
              <w:spacing w:line="276" w:lineRule="auto"/>
              <w:rPr>
                <w:rFonts w:ascii="Arial" w:hAnsi="Arial" w:cs="Arial"/>
                <w:color w:val="6C6361"/>
                <w:sz w:val="24"/>
                <w:szCs w:val="20"/>
              </w:rPr>
            </w:pPr>
            <w:r w:rsidRPr="002D5987">
              <w:rPr>
                <w:rFonts w:ascii="Arial" w:hAnsi="Arial" w:cs="Arial"/>
                <w:color w:val="6C6361"/>
                <w:sz w:val="24"/>
                <w:szCs w:val="20"/>
              </w:rPr>
              <w:t>The seminar will consider crimes targeting art and antiquities, and crimes using art and antiquities.</w:t>
            </w:r>
            <w:r>
              <w:rPr>
                <w:rFonts w:ascii="Arial" w:hAnsi="Arial" w:cs="Arial"/>
                <w:color w:val="6C6361"/>
                <w:sz w:val="24"/>
                <w:szCs w:val="20"/>
              </w:rPr>
              <w:t xml:space="preserve"> </w:t>
            </w:r>
            <w:r w:rsidRPr="002D5987">
              <w:rPr>
                <w:rFonts w:ascii="Arial" w:hAnsi="Arial" w:cs="Arial"/>
                <w:color w:val="6C6361"/>
                <w:sz w:val="24"/>
                <w:szCs w:val="20"/>
              </w:rPr>
              <w:t xml:space="preserve"> Topics covered will include: the theft and looting of art and antiquities; handling stolen works and trafficking looted items; protecting against prosecution, and protecting against r</w:t>
            </w:r>
            <w:r>
              <w:rPr>
                <w:rFonts w:ascii="Arial" w:hAnsi="Arial" w:cs="Arial"/>
                <w:color w:val="6C6361"/>
                <w:sz w:val="24"/>
                <w:szCs w:val="20"/>
              </w:rPr>
              <w:t xml:space="preserve">eputational and financial loss - </w:t>
            </w:r>
            <w:r w:rsidRPr="002D5987">
              <w:rPr>
                <w:rFonts w:ascii="Arial" w:hAnsi="Arial" w:cs="Arial"/>
                <w:color w:val="6C6361"/>
                <w:sz w:val="24"/>
                <w:szCs w:val="20"/>
              </w:rPr>
              <w:t>due diligence for dealers, collectors and auction houses; frauds and confidence tricks using art and antiquities; money laundering and terrorist financing using art and antiquities; and, fakes, forgeries, i</w:t>
            </w:r>
            <w:r>
              <w:rPr>
                <w:rFonts w:ascii="Arial" w:hAnsi="Arial" w:cs="Arial"/>
                <w:color w:val="6C6361"/>
                <w:sz w:val="24"/>
                <w:szCs w:val="20"/>
              </w:rPr>
              <w:t>mitations, tributes and copies.</w:t>
            </w:r>
          </w:p>
          <w:p w14:paraId="4E8103F2" w14:textId="77777777" w:rsidR="00092606" w:rsidRDefault="00092606" w:rsidP="00805D1C">
            <w:pPr>
              <w:spacing w:line="276" w:lineRule="auto"/>
              <w:rPr>
                <w:rFonts w:ascii="Arial" w:hAnsi="Arial" w:cs="Arial"/>
                <w:color w:val="6C6361"/>
                <w:sz w:val="24"/>
                <w:szCs w:val="20"/>
              </w:rPr>
            </w:pPr>
          </w:p>
          <w:p w14:paraId="46813D25" w14:textId="77777777" w:rsidR="00092606" w:rsidRPr="002D5987" w:rsidRDefault="00092606" w:rsidP="00805D1C">
            <w:pPr>
              <w:spacing w:line="276" w:lineRule="auto"/>
              <w:rPr>
                <w:rFonts w:ascii="Arial" w:hAnsi="Arial" w:cs="Arial"/>
                <w:color w:val="6C6361"/>
                <w:sz w:val="24"/>
                <w:szCs w:val="20"/>
              </w:rPr>
            </w:pPr>
            <w:r w:rsidRPr="002D5987">
              <w:rPr>
                <w:rFonts w:ascii="Arial" w:hAnsi="Arial" w:cs="Arial"/>
                <w:color w:val="6C6361"/>
                <w:sz w:val="24"/>
                <w:szCs w:val="20"/>
              </w:rPr>
              <w:t xml:space="preserve">The seminar will conclude by considering the future for crime against and using art and antiquities, and, in particular, whether developments in digital technology, such as non-fungible tokens, blockchain and cryptocurrencies, will help prevent such crimes or just provide further men for criminal </w:t>
            </w:r>
            <w:proofErr w:type="spellStart"/>
            <w:r w:rsidRPr="002D5987">
              <w:rPr>
                <w:rFonts w:ascii="Arial" w:hAnsi="Arial" w:cs="Arial"/>
                <w:color w:val="6C6361"/>
                <w:sz w:val="24"/>
                <w:szCs w:val="20"/>
              </w:rPr>
              <w:t>endeavour</w:t>
            </w:r>
            <w:proofErr w:type="spellEnd"/>
            <w:r w:rsidRPr="002D5987">
              <w:rPr>
                <w:rFonts w:ascii="Arial" w:hAnsi="Arial" w:cs="Arial"/>
                <w:color w:val="6C6361"/>
                <w:sz w:val="24"/>
                <w:szCs w:val="20"/>
              </w:rPr>
              <w:t>.</w:t>
            </w:r>
          </w:p>
        </w:tc>
      </w:tr>
    </w:tbl>
    <w:p w14:paraId="7506C929" w14:textId="77777777" w:rsidR="00092606" w:rsidRDefault="00092606" w:rsidP="00092606">
      <w:pPr>
        <w:spacing w:line="276" w:lineRule="auto"/>
        <w:jc w:val="left"/>
        <w:rPr>
          <w:rFonts w:ascii="Arial" w:hAnsi="Arial" w:cs="Arial"/>
          <w:sz w:val="20"/>
          <w:szCs w:val="20"/>
        </w:rPr>
      </w:pPr>
    </w:p>
    <w:p w14:paraId="20602215" w14:textId="77777777" w:rsidR="00092606" w:rsidRDefault="00092606" w:rsidP="00092606">
      <w:pPr>
        <w:spacing w:line="276" w:lineRule="auto"/>
        <w:jc w:val="left"/>
        <w:rPr>
          <w:rFonts w:ascii="Arial" w:hAnsi="Arial" w:cs="Arial"/>
          <w:sz w:val="20"/>
          <w:szCs w:val="20"/>
        </w:rPr>
      </w:pPr>
    </w:p>
    <w:p w14:paraId="0EA2CD35" w14:textId="77777777" w:rsidR="00092606" w:rsidRDefault="00092606" w:rsidP="00092606">
      <w:pPr>
        <w:spacing w:line="276" w:lineRule="auto"/>
        <w:jc w:val="left"/>
        <w:rPr>
          <w:rFonts w:ascii="Arial" w:hAnsi="Arial" w:cs="Arial"/>
          <w:sz w:val="20"/>
          <w:szCs w:val="20"/>
        </w:rPr>
      </w:pPr>
    </w:p>
    <w:p w14:paraId="16A71065" w14:textId="77777777" w:rsidR="00092606" w:rsidRDefault="00092606" w:rsidP="00092606">
      <w:pPr>
        <w:spacing w:line="276" w:lineRule="auto"/>
        <w:jc w:val="left"/>
        <w:rPr>
          <w:rFonts w:ascii="Arial" w:hAnsi="Arial" w:cs="Arial"/>
          <w:sz w:val="20"/>
          <w:szCs w:val="20"/>
        </w:rPr>
      </w:pPr>
    </w:p>
    <w:p w14:paraId="222CB7A1" w14:textId="77777777" w:rsidR="00092606" w:rsidRPr="00D507B8" w:rsidRDefault="00092606" w:rsidP="00092606">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092606" w:rsidRPr="00612732" w14:paraId="50BC2429" w14:textId="77777777" w:rsidTr="00805D1C">
        <w:trPr>
          <w:trHeight w:val="397"/>
          <w:jc w:val="center"/>
        </w:trPr>
        <w:tc>
          <w:tcPr>
            <w:tcW w:w="10773" w:type="dxa"/>
            <w:gridSpan w:val="2"/>
            <w:tcBorders>
              <w:top w:val="nil"/>
              <w:bottom w:val="nil"/>
              <w:right w:val="nil"/>
            </w:tcBorders>
            <w:shd w:val="clear" w:color="auto" w:fill="F0EBE1"/>
            <w:vAlign w:val="center"/>
          </w:tcPr>
          <w:p w14:paraId="288D5329" w14:textId="77777777" w:rsidR="00092606" w:rsidRPr="00612732" w:rsidRDefault="00092606" w:rsidP="00805D1C">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Some of the topics considered in this seminar will be:</w:t>
            </w:r>
          </w:p>
        </w:tc>
      </w:tr>
      <w:tr w:rsidR="00092606" w:rsidRPr="00612732" w14:paraId="10AE222D" w14:textId="77777777" w:rsidTr="00805D1C">
        <w:trPr>
          <w:trHeight w:val="3440"/>
          <w:jc w:val="center"/>
        </w:trPr>
        <w:tc>
          <w:tcPr>
            <w:tcW w:w="9072" w:type="dxa"/>
            <w:tcBorders>
              <w:top w:val="nil"/>
              <w:bottom w:val="nil"/>
            </w:tcBorders>
            <w:shd w:val="clear" w:color="auto" w:fill="FFFFFF" w:themeFill="background1"/>
            <w:vAlign w:val="center"/>
          </w:tcPr>
          <w:p w14:paraId="5CC411AF"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the theft and looting of art and antiquities;</w:t>
            </w:r>
          </w:p>
          <w:p w14:paraId="68E749C7" w14:textId="77777777" w:rsidR="00092606" w:rsidRPr="002D5987" w:rsidRDefault="00092606" w:rsidP="00805D1C">
            <w:pPr>
              <w:pStyle w:val="ListParagraph"/>
              <w:numPr>
                <w:ilvl w:val="0"/>
                <w:numId w:val="1"/>
              </w:numPr>
              <w:spacing w:line="276" w:lineRule="auto"/>
              <w:ind w:right="-108"/>
              <w:jc w:val="left"/>
              <w:rPr>
                <w:rFonts w:ascii="Arial" w:hAnsi="Arial" w:cs="Arial"/>
                <w:color w:val="6C6361"/>
                <w:sz w:val="24"/>
                <w:szCs w:val="20"/>
              </w:rPr>
            </w:pPr>
            <w:r w:rsidRPr="002D5987">
              <w:rPr>
                <w:rFonts w:ascii="Arial" w:hAnsi="Arial" w:cs="Arial"/>
                <w:color w:val="6C6361"/>
                <w:sz w:val="24"/>
                <w:szCs w:val="20"/>
              </w:rPr>
              <w:t>handling stolen works and trafficking looted items;</w:t>
            </w:r>
          </w:p>
          <w:p w14:paraId="0C064404"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protecting against prosecution;</w:t>
            </w:r>
          </w:p>
          <w:p w14:paraId="676C166E"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protecting against reputational and financial loss;</w:t>
            </w:r>
          </w:p>
          <w:p w14:paraId="38A57704"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due diligence for dealers, collectors and auction houses;</w:t>
            </w:r>
          </w:p>
          <w:p w14:paraId="3ED3B45D" w14:textId="77777777" w:rsidR="00092606" w:rsidRPr="0080577C" w:rsidRDefault="00092606" w:rsidP="00805D1C">
            <w:pPr>
              <w:pStyle w:val="ListParagraph"/>
              <w:numPr>
                <w:ilvl w:val="0"/>
                <w:numId w:val="1"/>
              </w:numPr>
              <w:spacing w:line="276" w:lineRule="auto"/>
              <w:rPr>
                <w:rFonts w:ascii="Arial" w:hAnsi="Arial" w:cs="Arial"/>
                <w:color w:val="6C6361"/>
                <w:sz w:val="24"/>
                <w:szCs w:val="21"/>
              </w:rPr>
            </w:pPr>
            <w:r w:rsidRPr="002D5987">
              <w:rPr>
                <w:rFonts w:ascii="Arial" w:hAnsi="Arial" w:cs="Arial"/>
                <w:color w:val="6C6361"/>
                <w:sz w:val="24"/>
                <w:szCs w:val="20"/>
              </w:rPr>
              <w:t>frauds and confidence tricks using art and antiquities;</w:t>
            </w:r>
          </w:p>
          <w:p w14:paraId="5ABB1A71"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money laundering and terrorist financing using art and antiquities;</w:t>
            </w:r>
          </w:p>
          <w:p w14:paraId="56F245E7" w14:textId="77777777" w:rsidR="00092606" w:rsidRPr="002D5987" w:rsidRDefault="00092606" w:rsidP="00805D1C">
            <w:pPr>
              <w:pStyle w:val="ListParagraph"/>
              <w:numPr>
                <w:ilvl w:val="0"/>
                <w:numId w:val="1"/>
              </w:numPr>
              <w:spacing w:line="276" w:lineRule="auto"/>
              <w:jc w:val="left"/>
              <w:rPr>
                <w:rFonts w:ascii="Arial" w:hAnsi="Arial" w:cs="Arial"/>
                <w:color w:val="6C6361"/>
                <w:sz w:val="24"/>
                <w:szCs w:val="20"/>
              </w:rPr>
            </w:pPr>
            <w:r w:rsidRPr="002D5987">
              <w:rPr>
                <w:rFonts w:ascii="Arial" w:hAnsi="Arial" w:cs="Arial"/>
                <w:color w:val="6C6361"/>
                <w:sz w:val="24"/>
                <w:szCs w:val="20"/>
              </w:rPr>
              <w:t>fakes, forgeries, imitations, tributes and copies- when is a tribute a fake?</w:t>
            </w:r>
          </w:p>
          <w:p w14:paraId="27709B7E" w14:textId="77777777" w:rsidR="00092606" w:rsidRPr="00D10821" w:rsidRDefault="00092606" w:rsidP="00805D1C">
            <w:pPr>
              <w:pStyle w:val="ListParagraph"/>
              <w:numPr>
                <w:ilvl w:val="0"/>
                <w:numId w:val="1"/>
              </w:numPr>
              <w:spacing w:line="276" w:lineRule="auto"/>
              <w:rPr>
                <w:rFonts w:ascii="Arial" w:hAnsi="Arial" w:cs="Arial"/>
                <w:color w:val="6C6361"/>
                <w:sz w:val="24"/>
                <w:szCs w:val="21"/>
              </w:rPr>
            </w:pPr>
            <w:r w:rsidRPr="002D5987">
              <w:rPr>
                <w:rFonts w:ascii="Arial" w:hAnsi="Arial" w:cs="Arial"/>
                <w:color w:val="6C6361"/>
                <w:sz w:val="24"/>
                <w:szCs w:val="20"/>
              </w:rPr>
              <w:t>d</w:t>
            </w:r>
            <w:r w:rsidRPr="002D5987">
              <w:rPr>
                <w:rFonts w:ascii="Arial" w:hAnsi="Arial" w:cs="Arial" w:hint="eastAsia"/>
                <w:color w:val="6C6361"/>
                <w:sz w:val="24"/>
                <w:szCs w:val="20"/>
              </w:rPr>
              <w:t>igital technology, non-fungible tokens, blockchain, cryptocurrencies and art crime</w:t>
            </w:r>
          </w:p>
        </w:tc>
        <w:tc>
          <w:tcPr>
            <w:tcW w:w="1701" w:type="dxa"/>
            <w:tcBorders>
              <w:top w:val="nil"/>
              <w:bottom w:val="nil"/>
              <w:right w:val="nil"/>
            </w:tcBorders>
            <w:shd w:val="clear" w:color="auto" w:fill="FFFFFF" w:themeFill="background1"/>
            <w:vAlign w:val="center"/>
          </w:tcPr>
          <w:p w14:paraId="2609EBD2" w14:textId="77777777" w:rsidR="00092606" w:rsidRDefault="00092606" w:rsidP="00805D1C">
            <w:pPr>
              <w:spacing w:line="276" w:lineRule="auto"/>
              <w:jc w:val="center"/>
              <w:rPr>
                <w:rFonts w:ascii="Arial" w:hAnsi="Arial" w:cs="Arial"/>
                <w:color w:val="6C6361"/>
                <w:sz w:val="24"/>
                <w:szCs w:val="21"/>
              </w:rPr>
            </w:pPr>
          </w:p>
          <w:p w14:paraId="65A88FDC" w14:textId="77777777" w:rsidR="00092606" w:rsidRDefault="00092606" w:rsidP="00805D1C">
            <w:pPr>
              <w:spacing w:line="276" w:lineRule="auto"/>
              <w:jc w:val="center"/>
              <w:rPr>
                <w:rFonts w:ascii="Arial" w:hAnsi="Arial" w:cs="Arial"/>
                <w:color w:val="6C6361"/>
                <w:sz w:val="24"/>
                <w:szCs w:val="21"/>
              </w:rPr>
            </w:pPr>
          </w:p>
          <w:p w14:paraId="0EA3CA16" w14:textId="77777777" w:rsidR="00092606" w:rsidRDefault="00092606" w:rsidP="00805D1C">
            <w:pPr>
              <w:spacing w:line="276" w:lineRule="auto"/>
              <w:jc w:val="center"/>
              <w:rPr>
                <w:rFonts w:ascii="Arial" w:hAnsi="Arial" w:cs="Arial"/>
                <w:color w:val="6C6361"/>
                <w:sz w:val="24"/>
                <w:szCs w:val="21"/>
              </w:rPr>
            </w:pPr>
          </w:p>
          <w:p w14:paraId="3C8C5555" w14:textId="77777777" w:rsidR="00092606" w:rsidRDefault="00092606" w:rsidP="00805D1C">
            <w:pPr>
              <w:spacing w:line="276" w:lineRule="auto"/>
              <w:jc w:val="center"/>
              <w:rPr>
                <w:rFonts w:ascii="Arial" w:hAnsi="Arial" w:cs="Arial"/>
                <w:color w:val="6C6361"/>
                <w:sz w:val="24"/>
                <w:szCs w:val="21"/>
              </w:rPr>
            </w:pPr>
          </w:p>
          <w:p w14:paraId="6EB25F37" w14:textId="77777777" w:rsidR="00092606" w:rsidRDefault="00092606" w:rsidP="00805D1C">
            <w:pPr>
              <w:spacing w:line="276" w:lineRule="auto"/>
              <w:jc w:val="center"/>
              <w:rPr>
                <w:rFonts w:ascii="Arial" w:hAnsi="Arial" w:cs="Arial"/>
                <w:color w:val="6C6361"/>
                <w:sz w:val="24"/>
                <w:szCs w:val="21"/>
              </w:rPr>
            </w:pPr>
          </w:p>
          <w:p w14:paraId="4BFBA9CE" w14:textId="77777777" w:rsidR="00092606" w:rsidRPr="0075706B" w:rsidRDefault="00092606" w:rsidP="00805D1C">
            <w:pPr>
              <w:spacing w:line="276" w:lineRule="auto"/>
              <w:jc w:val="center"/>
              <w:rPr>
                <w:rFonts w:ascii="Arial" w:hAnsi="Arial" w:cs="Arial"/>
                <w:color w:val="6C6361"/>
                <w:sz w:val="24"/>
                <w:szCs w:val="21"/>
              </w:rPr>
            </w:pPr>
            <w:r w:rsidRPr="00D831F0">
              <w:rPr>
                <w:rFonts w:ascii="Arial" w:hAnsi="Arial" w:cs="Arial"/>
                <w:noProof/>
                <w:color w:val="6C6361"/>
                <w:sz w:val="24"/>
                <w:szCs w:val="21"/>
              </w:rPr>
              <w:drawing>
                <wp:inline distT="0" distB="0" distL="0" distR="0" wp14:anchorId="168D86FC" wp14:editId="4E804218">
                  <wp:extent cx="896400" cy="1022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14:paraId="1ADB887D" w14:textId="77777777" w:rsidR="00092606" w:rsidRPr="00452FEA" w:rsidRDefault="00092606"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092606"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31280AFD"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21394120"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EVT000000339</w:t>
            </w:r>
          </w:p>
        </w:tc>
        <w:tc>
          <w:tcPr>
            <w:tcW w:w="1701" w:type="dxa"/>
            <w:tcBorders>
              <w:top w:val="nil"/>
              <w:bottom w:val="single" w:sz="12" w:space="0" w:color="FFFFFF"/>
            </w:tcBorders>
            <w:shd w:val="clear" w:color="auto" w:fill="F0EBE1"/>
            <w:vAlign w:val="center"/>
          </w:tcPr>
          <w:p w14:paraId="64087B78" w14:textId="661F619F"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22593CA0"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92606"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0B6EC1D9"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6D4E749F" w:rsidR="00092606" w:rsidRPr="00682661"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 July 2021 (Friday)</w:t>
            </w:r>
          </w:p>
        </w:tc>
        <w:tc>
          <w:tcPr>
            <w:tcW w:w="1701" w:type="dxa"/>
            <w:tcBorders>
              <w:top w:val="single" w:sz="12" w:space="0" w:color="FFFFFF"/>
              <w:bottom w:val="single" w:sz="12" w:space="0" w:color="FFFFFF"/>
            </w:tcBorders>
            <w:shd w:val="clear" w:color="auto" w:fill="F0EBE1"/>
            <w:vAlign w:val="center"/>
          </w:tcPr>
          <w:p w14:paraId="439F6154" w14:textId="354D5CA7"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31B4E9EF"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92606"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2458843"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95CCA84" w14:textId="77777777"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1DB2E5A6" w14:textId="47D1CE71"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5E24E41B" w:rsidR="00092606" w:rsidRPr="00320F79"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39D915B4" w:rsidR="00092606" w:rsidRPr="00682661" w:rsidRDefault="00092606" w:rsidP="0009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55021" w14:textId="77777777" w:rsidR="00786044" w:rsidRDefault="00786044" w:rsidP="00546556">
      <w:r>
        <w:separator/>
      </w:r>
    </w:p>
  </w:endnote>
  <w:endnote w:type="continuationSeparator" w:id="0">
    <w:p w14:paraId="708586FF" w14:textId="77777777" w:rsidR="00786044" w:rsidRDefault="0078604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D014F" w14:textId="77777777" w:rsidR="00786044" w:rsidRDefault="00786044" w:rsidP="00546556">
      <w:r>
        <w:separator/>
      </w:r>
    </w:p>
  </w:footnote>
  <w:footnote w:type="continuationSeparator" w:id="0">
    <w:p w14:paraId="12BACE13" w14:textId="77777777" w:rsidR="00786044" w:rsidRDefault="0078604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gutterAtTop/>
  <w:proofState w:spelling="clean" w:grammar="clean"/>
  <w:trackRevisions/>
  <w:documentProtection w:edit="trackedChanges" w:enforcement="1" w:cryptProviderType="rsaAES" w:cryptAlgorithmClass="hash" w:cryptAlgorithmType="typeAny" w:cryptAlgorithmSid="14" w:cryptSpinCount="100000" w:hash="rCi5y6YlgkyCYc31ED+5bsqka2XNKLmhUR4cjL7ln2tQfTsk3fG0rcJXF2/ncK3YNoTvR8wcfCk65gwjyAAi8g==" w:salt="M7JjqRJupK4JxWCLkr8ut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531</Words>
  <Characters>2890</Characters>
  <Application>Microsoft Office Word</Application>
  <DocSecurity>0</DocSecurity>
  <Lines>107</Lines>
  <Paragraphs>64</Paragraphs>
  <ScaleCrop>false</ScaleCrop>
  <HeadingPairs>
    <vt:vector size="2" baseType="variant">
      <vt:variant>
        <vt:lpstr>Title</vt:lpstr>
      </vt:variant>
      <vt:variant>
        <vt:i4>1</vt:i4>
      </vt:variant>
    </vt:vector>
  </HeadingPairs>
  <TitlesOfParts>
    <vt:vector size="1" baseType="lpstr">
      <vt:lpstr>CPD Course: Fakes, Theft, Money Laundering and Fraud: Art, Antiquities and Crime</vt:lpstr>
    </vt:vector>
  </TitlesOfParts>
  <Manager>Tyrone Tsang</Manager>
  <Company>The Profectional Company Limited</Company>
  <LinksUpToDate>false</LinksUpToDate>
  <CharactersWithSpaces>3357</CharactersWithSpaces>
  <SharedDoc>false</SharedDoc>
  <HyperlinkBase>http://download.profectional.com/events/EVT000000339.docx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Fakes, Theft, Money Laundering and Fraud: Art, Antiquities and Crime</dc:title>
  <dc:subject>CPD Course: Fakes, Theft, Money Laundering and Fraud: Art, Antiquities and Crime</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Microsoft Office User</cp:lastModifiedBy>
  <cp:revision>70</cp:revision>
  <cp:lastPrinted>2021-06-24T07:18:00Z</cp:lastPrinted>
  <dcterms:created xsi:type="dcterms:W3CDTF">2017-01-12T02:41:00Z</dcterms:created>
  <dcterms:modified xsi:type="dcterms:W3CDTF">2021-07-16T14:08:00Z</dcterms:modified>
  <cp:category/>
</cp:coreProperties>
</file>