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D1D63" w14:textId="77777777" w:rsidR="007B355D" w:rsidRPr="007B355D" w:rsidRDefault="007B355D" w:rsidP="007B355D">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7B355D" w:rsidRPr="00523A64" w14:paraId="5F620B40" w14:textId="77777777" w:rsidTr="008A3EED">
        <w:trPr>
          <w:trHeight w:val="3119"/>
          <w:jc w:val="center"/>
        </w:trPr>
        <w:tc>
          <w:tcPr>
            <w:tcW w:w="4797" w:type="dxa"/>
            <w:shd w:val="clear" w:color="auto" w:fill="FFFFFF"/>
            <w:vAlign w:val="center"/>
          </w:tcPr>
          <w:p w14:paraId="63CD3C06" w14:textId="77777777" w:rsidR="007B355D" w:rsidRPr="001A3018" w:rsidRDefault="007B355D" w:rsidP="008A3EED">
            <w:pPr>
              <w:jc w:val="center"/>
              <w:rPr>
                <w:rFonts w:ascii="Arial" w:hAnsi="Arial" w:cs="Arial"/>
                <w:b/>
                <w:bCs/>
                <w:color w:val="524B48"/>
                <w:sz w:val="4"/>
                <w:szCs w:val="4"/>
              </w:rPr>
            </w:pPr>
          </w:p>
          <w:p w14:paraId="5384A2F2" w14:textId="77777777" w:rsidR="007B355D" w:rsidRDefault="007B355D" w:rsidP="008A3EED">
            <w:pPr>
              <w:jc w:val="center"/>
              <w:rPr>
                <w:rStyle w:val="Hyperlink"/>
                <w:rFonts w:ascii="Arial" w:hAnsi="Arial" w:cs="Arial"/>
                <w:b/>
                <w:bCs/>
                <w:color w:val="524B48"/>
                <w:sz w:val="32"/>
                <w:szCs w:val="32"/>
                <w:u w:val="none"/>
              </w:rPr>
            </w:pPr>
            <w:r w:rsidRPr="00CF685C">
              <w:fldChar w:fldCharType="begin"/>
            </w:r>
            <w:r>
              <w:instrText>HYPERLINK "http://cpd.hk/evt000000358/"</w:instrText>
            </w:r>
            <w:r w:rsidRPr="00CF685C">
              <w:fldChar w:fldCharType="separate"/>
            </w:r>
            <w:r>
              <w:rPr>
                <w:rStyle w:val="Hyperlink"/>
                <w:rFonts w:ascii="Arial" w:hAnsi="Arial" w:cs="Arial"/>
                <w:b/>
                <w:bCs/>
                <w:color w:val="524B48"/>
                <w:sz w:val="32"/>
                <w:szCs w:val="32"/>
                <w:u w:val="none"/>
              </w:rPr>
              <w:t>A Technophobe’s</w:t>
            </w:r>
          </w:p>
          <w:p w14:paraId="226C05EB" w14:textId="77777777" w:rsidR="007B355D" w:rsidRDefault="007B355D" w:rsidP="008A3EE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Introduction to</w:t>
            </w:r>
          </w:p>
          <w:p w14:paraId="252BC058" w14:textId="77777777" w:rsidR="007B355D" w:rsidRDefault="007B355D" w:rsidP="008A3EE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Law and Technology:</w:t>
            </w:r>
          </w:p>
          <w:p w14:paraId="1A7EBDBF" w14:textId="77777777" w:rsidR="007B355D" w:rsidRDefault="007B355D" w:rsidP="008A3EE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Non-fungible Tokens,</w:t>
            </w:r>
          </w:p>
          <w:p w14:paraId="0B4210B2" w14:textId="77777777" w:rsidR="007B355D" w:rsidRDefault="007B355D" w:rsidP="008A3EE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Blockchain,</w:t>
            </w:r>
          </w:p>
          <w:p w14:paraId="00873B02" w14:textId="77777777" w:rsidR="007B355D" w:rsidRDefault="007B355D" w:rsidP="008A3EE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Cryptocurrency,</w:t>
            </w:r>
          </w:p>
          <w:p w14:paraId="5EEF73FF" w14:textId="77777777" w:rsidR="007B355D" w:rsidRDefault="007B355D" w:rsidP="008A3EE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Smart Contracts,</w:t>
            </w:r>
          </w:p>
          <w:p w14:paraId="2341E74A" w14:textId="77777777" w:rsidR="007B355D" w:rsidRDefault="007B355D" w:rsidP="008A3EE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Artificial Intelligence</w:t>
            </w:r>
          </w:p>
          <w:p w14:paraId="3252C52B" w14:textId="77777777" w:rsidR="007B355D" w:rsidRDefault="007B355D" w:rsidP="008A3EED">
            <w:pPr>
              <w:jc w:val="center"/>
              <w:rPr>
                <w:rStyle w:val="Hyperlink"/>
                <w:rFonts w:ascii="Arial" w:hAnsi="Arial" w:cs="Arial"/>
                <w:b/>
                <w:bCs/>
                <w:color w:val="524B48"/>
                <w:sz w:val="32"/>
                <w:szCs w:val="32"/>
                <w:u w:val="none"/>
              </w:rPr>
            </w:pPr>
            <w:r w:rsidRPr="006226D8">
              <w:rPr>
                <w:rStyle w:val="Hyperlink"/>
                <w:rFonts w:ascii="Arial" w:hAnsi="Arial" w:cs="Arial"/>
                <w:b/>
                <w:bCs/>
                <w:color w:val="524B48"/>
                <w:sz w:val="32"/>
                <w:szCs w:val="32"/>
                <w:u w:val="none"/>
              </w:rPr>
              <w:t>and the Law</w:t>
            </w:r>
          </w:p>
          <w:p w14:paraId="2C62E0CF" w14:textId="77777777" w:rsidR="007B355D" w:rsidRPr="00C65AFD" w:rsidRDefault="007B355D" w:rsidP="008A3EED">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68572509" w14:textId="77777777" w:rsidR="007B355D" w:rsidRPr="00C65AFD" w:rsidRDefault="007B355D" w:rsidP="008A3EED">
            <w:pPr>
              <w:jc w:val="center"/>
              <w:rPr>
                <w:rFonts w:ascii="Arial" w:hAnsi="Arial" w:cs="Arial"/>
                <w:i/>
                <w:color w:val="6C6361"/>
                <w:sz w:val="24"/>
                <w:szCs w:val="24"/>
              </w:rPr>
            </w:pPr>
            <w:r w:rsidRPr="00C65AFD">
              <w:rPr>
                <w:rFonts w:ascii="Arial" w:hAnsi="Arial" w:cs="Arial"/>
                <w:i/>
                <w:color w:val="6C6361"/>
                <w:sz w:val="24"/>
                <w:szCs w:val="24"/>
              </w:rPr>
              <w:t>by</w:t>
            </w:r>
          </w:p>
          <w:p w14:paraId="7234C12E" w14:textId="77777777" w:rsidR="007B355D" w:rsidRDefault="007B355D" w:rsidP="008A3EED">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6CE3E5AA" w14:textId="77777777" w:rsidR="007B355D" w:rsidRDefault="007B355D" w:rsidP="008A3EED">
            <w:pPr>
              <w:jc w:val="center"/>
              <w:rPr>
                <w:rFonts w:ascii="Arial" w:hAnsi="Arial" w:cs="Arial"/>
                <w:color w:val="6C6361"/>
                <w:sz w:val="24"/>
                <w:szCs w:val="24"/>
              </w:rPr>
            </w:pPr>
            <w:r>
              <w:rPr>
                <w:rFonts w:ascii="Arial" w:hAnsi="Arial" w:cs="Arial"/>
                <w:color w:val="6C6361"/>
                <w:sz w:val="24"/>
                <w:szCs w:val="24"/>
              </w:rPr>
              <w:t>Professor of Practice in Law,</w:t>
            </w:r>
          </w:p>
          <w:p w14:paraId="7DEE9095" w14:textId="77777777" w:rsidR="007B355D" w:rsidRDefault="007B355D" w:rsidP="008A3EED">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442D9EA3" w14:textId="77777777" w:rsidR="007B355D" w:rsidRDefault="007B355D" w:rsidP="008A3EED">
            <w:pPr>
              <w:jc w:val="center"/>
              <w:rPr>
                <w:rFonts w:ascii="Arial" w:hAnsi="Arial" w:cs="Arial"/>
                <w:color w:val="6C6361"/>
                <w:sz w:val="24"/>
                <w:szCs w:val="24"/>
              </w:rPr>
            </w:pPr>
            <w:r>
              <w:rPr>
                <w:rFonts w:ascii="Arial" w:hAnsi="Arial" w:cs="Arial"/>
                <w:color w:val="6C6361"/>
                <w:sz w:val="24"/>
                <w:szCs w:val="24"/>
              </w:rPr>
              <w:t>The Faculty of Law,</w:t>
            </w:r>
          </w:p>
          <w:p w14:paraId="252BAC75" w14:textId="77777777" w:rsidR="007B355D" w:rsidRPr="007E02E6" w:rsidRDefault="007B355D" w:rsidP="008A3EED">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1783C4CC" w14:textId="77777777" w:rsidR="007B355D" w:rsidRPr="00D87ECF" w:rsidRDefault="007B355D" w:rsidP="008A3EED">
            <w:pPr>
              <w:jc w:val="center"/>
              <w:rPr>
                <w:rFonts w:ascii="Arial" w:hAnsi="Arial" w:cs="Arial"/>
                <w:color w:val="6C6361"/>
                <w:sz w:val="8"/>
                <w:szCs w:val="8"/>
              </w:rPr>
            </w:pPr>
          </w:p>
        </w:tc>
        <w:tc>
          <w:tcPr>
            <w:tcW w:w="5976" w:type="dxa"/>
            <w:shd w:val="clear" w:color="auto" w:fill="FFFFFF"/>
            <w:vAlign w:val="center"/>
          </w:tcPr>
          <w:p w14:paraId="352173BE" w14:textId="77777777" w:rsidR="007B355D" w:rsidRPr="00D50772" w:rsidRDefault="007B355D" w:rsidP="008A3EED">
            <w:pPr>
              <w:spacing w:line="276" w:lineRule="auto"/>
              <w:rPr>
                <w:rFonts w:ascii="Arial" w:eastAsia="Times New Roman" w:hAnsi="Arial" w:cs="Arial"/>
                <w:noProof/>
                <w:sz w:val="20"/>
                <w:szCs w:val="20"/>
              </w:rPr>
            </w:pPr>
            <w:r w:rsidRPr="00D831F0">
              <w:rPr>
                <w:rFonts w:ascii="Arial" w:eastAsia="Times New Roman" w:hAnsi="Arial" w:cs="Arial"/>
                <w:noProof/>
                <w:sz w:val="20"/>
                <w:szCs w:val="20"/>
              </w:rPr>
              <w:drawing>
                <wp:anchor distT="0" distB="0" distL="114300" distR="114300" simplePos="0" relativeHeight="251659264" behindDoc="0" locked="0" layoutInCell="1" allowOverlap="1" wp14:anchorId="5737A9DF" wp14:editId="0D7CA4C2">
                  <wp:simplePos x="0" y="0"/>
                  <wp:positionH relativeFrom="column">
                    <wp:posOffset>3187065</wp:posOffset>
                  </wp:positionH>
                  <wp:positionV relativeFrom="paragraph">
                    <wp:posOffset>-774700</wp:posOffset>
                  </wp:positionV>
                  <wp:extent cx="539750" cy="539750"/>
                  <wp:effectExtent l="0" t="0" r="6350" b="635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1C96AAA" wp14:editId="270DBA7A">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4F567E2D" w14:textId="77777777" w:rsidR="007B355D" w:rsidRPr="00F33BE6" w:rsidRDefault="007B355D" w:rsidP="007B355D">
      <w:pPr>
        <w:spacing w:line="276" w:lineRule="auto"/>
        <w:jc w:val="left"/>
        <w:rPr>
          <w:rFonts w:ascii="Arial" w:hAnsi="Arial" w:cs="Arial"/>
          <w:sz w:val="20"/>
          <w:szCs w:val="14"/>
        </w:rPr>
      </w:pPr>
    </w:p>
    <w:tbl>
      <w:tblPr>
        <w:tblW w:w="10773" w:type="dxa"/>
        <w:jc w:val="center"/>
        <w:tblLook w:val="04A0" w:firstRow="1" w:lastRow="0" w:firstColumn="1" w:lastColumn="0" w:noHBand="0" w:noVBand="1"/>
      </w:tblPr>
      <w:tblGrid>
        <w:gridCol w:w="1985"/>
        <w:gridCol w:w="8788"/>
      </w:tblGrid>
      <w:tr w:rsidR="007B355D" w:rsidRPr="000F3FFC" w14:paraId="4D6F4A2B" w14:textId="77777777" w:rsidTr="008A3EED">
        <w:trPr>
          <w:trHeight w:val="2515"/>
          <w:jc w:val="center"/>
        </w:trPr>
        <w:tc>
          <w:tcPr>
            <w:tcW w:w="1985" w:type="dxa"/>
            <w:shd w:val="clear" w:color="auto" w:fill="FFFFFF"/>
            <w:vAlign w:val="center"/>
          </w:tcPr>
          <w:p w14:paraId="44335BB7" w14:textId="77777777" w:rsidR="007B355D" w:rsidRPr="000F3FFC" w:rsidRDefault="007B355D" w:rsidP="008A3EED">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54B78F12" wp14:editId="20F89196">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01524D62" w14:textId="77777777" w:rsidR="007B355D" w:rsidRPr="001900E2" w:rsidRDefault="007B355D" w:rsidP="008A3EED">
            <w:pPr>
              <w:rPr>
                <w:rFonts w:ascii="Arial" w:hAnsi="Arial" w:cs="Arial"/>
                <w:color w:val="6C6361"/>
                <w:sz w:val="21"/>
                <w:szCs w:val="21"/>
              </w:rPr>
            </w:pPr>
            <w:r w:rsidRPr="00227800">
              <w:rPr>
                <w:rFonts w:ascii="Arial" w:hAnsi="Arial" w:cs="Arial"/>
                <w:color w:val="6C6361"/>
                <w:sz w:val="24"/>
                <w:szCs w:val="21"/>
              </w:rPr>
              <w:t xml:space="preserve">Steven Gallagher was awarded a </w:t>
            </w:r>
            <w:proofErr w:type="gramStart"/>
            <w:r w:rsidRPr="00227800">
              <w:rPr>
                <w:rFonts w:ascii="Arial" w:hAnsi="Arial" w:cs="Arial"/>
                <w:color w:val="6C6361"/>
                <w:sz w:val="24"/>
                <w:szCs w:val="21"/>
              </w:rPr>
              <w:t>first class</w:t>
            </w:r>
            <w:proofErr w:type="gramEnd"/>
            <w:r w:rsidRPr="00227800">
              <w:rPr>
                <w:rFonts w:ascii="Arial" w:hAnsi="Arial" w:cs="Arial"/>
                <w:color w:val="6C6361"/>
                <w:sz w:val="24"/>
                <w:szCs w:val="21"/>
              </w:rPr>
              <w:t xml:space="preserve">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227800">
              <w:rPr>
                <w:rFonts w:ascii="Arial" w:hAnsi="Arial" w:cs="Arial"/>
                <w:color w:val="6C6361"/>
                <w:sz w:val="24"/>
                <w:szCs w:val="21"/>
              </w:rPr>
              <w:t>programme</w:t>
            </w:r>
            <w:proofErr w:type="spellEnd"/>
            <w:r w:rsidRPr="00227800">
              <w:rPr>
                <w:rFonts w:ascii="Arial" w:hAnsi="Arial" w:cs="Arial"/>
                <w:color w:val="6C6361"/>
                <w:sz w:val="24"/>
                <w:szCs w:val="21"/>
              </w:rPr>
              <w:t>.  Steven has presented continuing professional development courses for solicitors in Hong Kong on many topics associated with equity.  Steven’s research interests include equity and the law of trusts, cultural heritage law</w:t>
            </w:r>
            <w:r>
              <w:rPr>
                <w:rFonts w:ascii="Arial" w:hAnsi="Arial" w:cs="Arial"/>
                <w:color w:val="6C6361"/>
                <w:sz w:val="24"/>
                <w:szCs w:val="21"/>
              </w:rPr>
              <w:t>,</w:t>
            </w:r>
            <w:r w:rsidRPr="00227800">
              <w:rPr>
                <w:rFonts w:ascii="Arial" w:hAnsi="Arial" w:cs="Arial"/>
                <w:color w:val="6C6361"/>
                <w:sz w:val="24"/>
                <w:szCs w:val="21"/>
              </w:rPr>
              <w:t xml:space="preserve"> legal history</w:t>
            </w:r>
            <w:r>
              <w:rPr>
                <w:rFonts w:ascii="Arial" w:hAnsi="Arial" w:cs="Arial"/>
                <w:color w:val="6C6361"/>
                <w:sz w:val="24"/>
                <w:szCs w:val="21"/>
              </w:rPr>
              <w:t xml:space="preserve"> and law and technology</w:t>
            </w:r>
            <w:r w:rsidRPr="00227800">
              <w:rPr>
                <w:rFonts w:ascii="Arial" w:hAnsi="Arial" w:cs="Arial"/>
                <w:color w:val="6C6361"/>
                <w:sz w:val="24"/>
                <w:szCs w:val="21"/>
              </w:rPr>
              <w:t>.</w:t>
            </w:r>
            <w:r>
              <w:rPr>
                <w:rFonts w:ascii="Arial" w:hAnsi="Arial" w:cs="Arial"/>
                <w:color w:val="6C6361"/>
                <w:sz w:val="24"/>
                <w:szCs w:val="21"/>
              </w:rPr>
              <w:t xml:space="preserve">  </w:t>
            </w:r>
            <w:r w:rsidRPr="00F33BE6">
              <w:rPr>
                <w:rFonts w:ascii="Arial" w:hAnsi="Arial" w:cs="Arial"/>
                <w:color w:val="6C6361"/>
                <w:sz w:val="24"/>
                <w:szCs w:val="21"/>
              </w:rPr>
              <w:t>He is not a technologist.</w:t>
            </w:r>
          </w:p>
        </w:tc>
      </w:tr>
    </w:tbl>
    <w:p w14:paraId="417D3BD9" w14:textId="77777777" w:rsidR="007B355D" w:rsidRPr="00F33BE6" w:rsidRDefault="007B355D" w:rsidP="007B355D">
      <w:pPr>
        <w:spacing w:line="276" w:lineRule="auto"/>
        <w:jc w:val="left"/>
        <w:rPr>
          <w:rFonts w:ascii="Arial" w:hAnsi="Arial" w:cs="Arial"/>
          <w:sz w:val="20"/>
          <w:szCs w:val="14"/>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7B355D" w:rsidRPr="002A7412" w14:paraId="5FD41BA5" w14:textId="77777777" w:rsidTr="008A3EED">
        <w:trPr>
          <w:trHeight w:val="5322"/>
          <w:jc w:val="center"/>
        </w:trPr>
        <w:tc>
          <w:tcPr>
            <w:tcW w:w="10773" w:type="dxa"/>
            <w:tcBorders>
              <w:top w:val="nil"/>
              <w:bottom w:val="nil"/>
              <w:right w:val="nil"/>
            </w:tcBorders>
            <w:shd w:val="clear" w:color="auto" w:fill="FFFFFF" w:themeFill="background1"/>
            <w:vAlign w:val="center"/>
          </w:tcPr>
          <w:p w14:paraId="7C6DCC2B" w14:textId="77777777" w:rsidR="007B355D" w:rsidRPr="002A7412" w:rsidRDefault="007B355D" w:rsidP="008A3EED">
            <w:pPr>
              <w:spacing w:line="276" w:lineRule="auto"/>
              <w:rPr>
                <w:rFonts w:ascii="Arial" w:hAnsi="Arial" w:cs="Arial"/>
                <w:color w:val="6C6361"/>
                <w:sz w:val="23"/>
                <w:szCs w:val="23"/>
              </w:rPr>
            </w:pPr>
            <w:r w:rsidRPr="002A7412">
              <w:rPr>
                <w:rFonts w:ascii="Arial" w:hAnsi="Arial" w:cs="Arial"/>
                <w:color w:val="6C6361"/>
                <w:sz w:val="23"/>
                <w:szCs w:val="23"/>
              </w:rPr>
              <w:t>In 2018, Sir Geoffrey Vos, then Chancellor of the High Court of England and Wales, gave The Law Society of England’s Inaugural Lecture on the Future of Law.  Toward the end of his lecture, Sir Geoffrey noted, “Business lawyers will… need to understand the ever-more-complex regulatory regime that affects commercial life online: this will ultimately affect smart contracts, digital ledger technology and AI… They will need to know some computer coding; they will require business and technological training, as well as legal training.”</w:t>
            </w:r>
          </w:p>
          <w:p w14:paraId="1B3E93BF" w14:textId="77777777" w:rsidR="007B355D" w:rsidRPr="002A7412" w:rsidRDefault="007B355D" w:rsidP="008A3EED">
            <w:pPr>
              <w:spacing w:line="276" w:lineRule="auto"/>
              <w:rPr>
                <w:rFonts w:ascii="Arial" w:hAnsi="Arial" w:cs="Arial"/>
                <w:color w:val="6C6361"/>
                <w:sz w:val="23"/>
                <w:szCs w:val="23"/>
              </w:rPr>
            </w:pPr>
          </w:p>
          <w:p w14:paraId="4AB6BF42" w14:textId="77777777" w:rsidR="007B355D" w:rsidRPr="002A7412" w:rsidRDefault="007B355D" w:rsidP="008A3EED">
            <w:pPr>
              <w:spacing w:line="276" w:lineRule="auto"/>
              <w:rPr>
                <w:rFonts w:ascii="Arial" w:hAnsi="Arial" w:cs="Arial"/>
                <w:color w:val="6C6361"/>
                <w:sz w:val="23"/>
                <w:szCs w:val="23"/>
              </w:rPr>
            </w:pPr>
            <w:r w:rsidRPr="002A7412">
              <w:rPr>
                <w:rFonts w:ascii="Arial" w:hAnsi="Arial" w:cs="Arial"/>
                <w:color w:val="6C6361"/>
                <w:sz w:val="23"/>
                <w:szCs w:val="23"/>
              </w:rPr>
              <w:t xml:space="preserve">Today, lawyers are told they must embrace digital technology, as, seemingly, going digital will solve all their problems.  Artificial intelligence will identify issues humans miss and perform mundane tasks without complaint or </w:t>
            </w:r>
            <w:proofErr w:type="spellStart"/>
            <w:r w:rsidRPr="002A7412">
              <w:rPr>
                <w:rFonts w:ascii="Arial" w:hAnsi="Arial" w:cs="Arial"/>
                <w:color w:val="6C6361"/>
                <w:sz w:val="23"/>
                <w:szCs w:val="23"/>
              </w:rPr>
              <w:t>favour</w:t>
            </w:r>
            <w:proofErr w:type="spellEnd"/>
            <w:r w:rsidRPr="002A7412">
              <w:rPr>
                <w:rFonts w:ascii="Arial" w:hAnsi="Arial" w:cs="Arial"/>
                <w:color w:val="6C6361"/>
                <w:sz w:val="23"/>
                <w:szCs w:val="23"/>
              </w:rPr>
              <w:t>.  The advances of blockchain and digital sequencing will provide immutable and therefore indisputable information resources.  Smart contracts will ensure automatic performance and eliminate breach - there will be no contractual litigation.  For technophobes, such as the presenter, these are worrying developments, predominantly because of this new “tech” language.  Do lawyers have to understand the intricacies of coding, data mining, e-disclosure, distributed ledger technology, blockchain, smart contracts, crypto-currencies, and non-fungible tokens (NFTs)? For many lawyers these terms are at best confusing and sometimes meaningless - often, the presenter suspects, because those using them do not fully understand them or have a vested interest in not explaining them.</w:t>
            </w:r>
          </w:p>
        </w:tc>
      </w:tr>
    </w:tbl>
    <w:p w14:paraId="07911385" w14:textId="77777777" w:rsidR="007B355D" w:rsidRDefault="007B355D" w:rsidP="007B355D">
      <w:pPr>
        <w:spacing w:line="276" w:lineRule="auto"/>
        <w:rPr>
          <w:rFonts w:ascii="Arial" w:hAnsi="Arial" w:cs="Arial"/>
          <w:sz w:val="20"/>
          <w:szCs w:val="14"/>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7B355D" w:rsidRPr="002A7412" w14:paraId="06FD23DF" w14:textId="77777777" w:rsidTr="008A3EED">
        <w:trPr>
          <w:trHeight w:val="1701"/>
          <w:jc w:val="center"/>
        </w:trPr>
        <w:tc>
          <w:tcPr>
            <w:tcW w:w="10773" w:type="dxa"/>
            <w:gridSpan w:val="2"/>
            <w:tcBorders>
              <w:top w:val="nil"/>
              <w:bottom w:val="nil"/>
              <w:right w:val="nil"/>
            </w:tcBorders>
            <w:shd w:val="clear" w:color="auto" w:fill="FFFFFF" w:themeFill="background1"/>
            <w:vAlign w:val="center"/>
          </w:tcPr>
          <w:p w14:paraId="63A689B0" w14:textId="77777777" w:rsidR="007B355D" w:rsidRPr="002A7412" w:rsidRDefault="007B355D" w:rsidP="008A3EED">
            <w:pPr>
              <w:spacing w:line="276" w:lineRule="auto"/>
              <w:rPr>
                <w:rFonts w:ascii="Arial" w:hAnsi="Arial" w:cs="Arial"/>
                <w:b/>
                <w:color w:val="524B48"/>
                <w:sz w:val="23"/>
                <w:szCs w:val="23"/>
              </w:rPr>
            </w:pPr>
            <w:r w:rsidRPr="002A7412">
              <w:rPr>
                <w:rFonts w:ascii="Arial" w:hAnsi="Arial" w:cs="Arial"/>
                <w:color w:val="6C6361"/>
                <w:sz w:val="23"/>
                <w:szCs w:val="23"/>
              </w:rPr>
              <w:lastRenderedPageBreak/>
              <w:t>This three-hour course will consider the impact of technology on the practice of law in three ways: the practice of law using technology; how law affects technology; and how law may be considered technology.  The seminar will commence by trying to explain these digital terms in what it is hoped is plain non-technical English.  The seminar will conclude by considering some of the legal issues which may occur in these areas.</w:t>
            </w:r>
          </w:p>
        </w:tc>
      </w:tr>
      <w:tr w:rsidR="007B355D" w:rsidRPr="002A7412" w14:paraId="4E3141FF" w14:textId="77777777" w:rsidTr="008A3EED">
        <w:trPr>
          <w:trHeight w:val="397"/>
          <w:jc w:val="center"/>
        </w:trPr>
        <w:tc>
          <w:tcPr>
            <w:tcW w:w="10773" w:type="dxa"/>
            <w:gridSpan w:val="2"/>
            <w:tcBorders>
              <w:top w:val="nil"/>
              <w:bottom w:val="nil"/>
              <w:right w:val="nil"/>
            </w:tcBorders>
            <w:shd w:val="clear" w:color="auto" w:fill="F0EBE1"/>
            <w:vAlign w:val="center"/>
          </w:tcPr>
          <w:p w14:paraId="3855C9F3" w14:textId="77777777" w:rsidR="007B355D" w:rsidRPr="002A7412" w:rsidRDefault="007B355D" w:rsidP="008A3EED">
            <w:pPr>
              <w:spacing w:line="276" w:lineRule="auto"/>
              <w:rPr>
                <w:rFonts w:ascii="Arial" w:hAnsi="Arial" w:cs="Arial"/>
                <w:b/>
                <w:color w:val="524B48"/>
                <w:sz w:val="23"/>
                <w:szCs w:val="23"/>
              </w:rPr>
            </w:pPr>
            <w:r w:rsidRPr="002A7412">
              <w:rPr>
                <w:rFonts w:ascii="Arial" w:hAnsi="Arial" w:cs="Arial"/>
                <w:b/>
                <w:color w:val="524B48"/>
                <w:sz w:val="23"/>
                <w:szCs w:val="23"/>
              </w:rPr>
              <w:t>Some of the topics which will be covered in this course include:</w:t>
            </w:r>
          </w:p>
        </w:tc>
      </w:tr>
      <w:tr w:rsidR="007B355D" w:rsidRPr="002A7412" w14:paraId="7825A4FE" w14:textId="77777777" w:rsidTr="008A3EED">
        <w:trPr>
          <w:trHeight w:val="4990"/>
          <w:jc w:val="center"/>
        </w:trPr>
        <w:tc>
          <w:tcPr>
            <w:tcW w:w="9072" w:type="dxa"/>
            <w:tcBorders>
              <w:top w:val="nil"/>
              <w:bottom w:val="nil"/>
            </w:tcBorders>
            <w:shd w:val="clear" w:color="auto" w:fill="FFFFFF" w:themeFill="background1"/>
            <w:vAlign w:val="center"/>
          </w:tcPr>
          <w:p w14:paraId="52BDC1DB"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is technology?</w:t>
            </w:r>
          </w:p>
          <w:p w14:paraId="54C2CFD1"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is blockchain and distributed ledger technology (DLT)?</w:t>
            </w:r>
          </w:p>
          <w:p w14:paraId="50AB55EC"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is a cryptocurrency?</w:t>
            </w:r>
          </w:p>
          <w:p w14:paraId="580C2622"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is a non-fungible token?</w:t>
            </w:r>
          </w:p>
          <w:p w14:paraId="651FD9AA"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is artificial intelligence?</w:t>
            </w:r>
          </w:p>
          <w:p w14:paraId="11EE3D81"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are smart contracts?</w:t>
            </w:r>
          </w:p>
          <w:p w14:paraId="7BBA432B"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How may digital technologies affect the practice of law?</w:t>
            </w:r>
          </w:p>
          <w:p w14:paraId="33AFC980"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is e-discovery?</w:t>
            </w:r>
          </w:p>
          <w:p w14:paraId="79D1F728"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How may artificial intelligence help in the practice of law?</w:t>
            </w:r>
          </w:p>
          <w:p w14:paraId="0703BA90"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How does law affect new technologies?</w:t>
            </w:r>
          </w:p>
          <w:p w14:paraId="3518D1B2"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Are non-fungible tokens property and what do you get if you buy one?</w:t>
            </w:r>
          </w:p>
          <w:p w14:paraId="14317A06"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Intellectual property and new technologies.</w:t>
            </w:r>
          </w:p>
          <w:p w14:paraId="49230249"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Securities regulation and new technologies.</w:t>
            </w:r>
          </w:p>
          <w:p w14:paraId="5F1B76A5"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New technologies and crime- fake NFTs, frauds, pyramid scams, theft and money laundering.</w:t>
            </w:r>
          </w:p>
          <w:p w14:paraId="3BA386C3" w14:textId="77777777" w:rsidR="007B355D" w:rsidRPr="002A7412" w:rsidRDefault="007B355D" w:rsidP="008A3EED">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Is law technology?</w:t>
            </w:r>
          </w:p>
        </w:tc>
        <w:tc>
          <w:tcPr>
            <w:tcW w:w="1701" w:type="dxa"/>
            <w:tcBorders>
              <w:top w:val="nil"/>
              <w:bottom w:val="nil"/>
              <w:right w:val="nil"/>
            </w:tcBorders>
            <w:shd w:val="clear" w:color="auto" w:fill="FFFFFF" w:themeFill="background1"/>
            <w:vAlign w:val="center"/>
          </w:tcPr>
          <w:p w14:paraId="0B75B31F" w14:textId="77777777" w:rsidR="007B355D" w:rsidRPr="002A7412" w:rsidRDefault="007B355D" w:rsidP="008A3EED">
            <w:pPr>
              <w:spacing w:line="276" w:lineRule="auto"/>
              <w:jc w:val="center"/>
              <w:rPr>
                <w:rFonts w:ascii="Arial" w:hAnsi="Arial" w:cs="Arial"/>
                <w:color w:val="6C6361"/>
                <w:sz w:val="23"/>
                <w:szCs w:val="23"/>
              </w:rPr>
            </w:pPr>
          </w:p>
          <w:p w14:paraId="3D655C4B" w14:textId="77777777" w:rsidR="007B355D" w:rsidRPr="002A7412" w:rsidRDefault="007B355D" w:rsidP="008A3EED">
            <w:pPr>
              <w:spacing w:line="276" w:lineRule="auto"/>
              <w:jc w:val="center"/>
              <w:rPr>
                <w:rFonts w:ascii="Arial" w:hAnsi="Arial" w:cs="Arial"/>
                <w:color w:val="6C6361"/>
                <w:sz w:val="23"/>
                <w:szCs w:val="23"/>
              </w:rPr>
            </w:pPr>
          </w:p>
          <w:p w14:paraId="74926D47" w14:textId="77777777" w:rsidR="007B355D" w:rsidRPr="002A7412" w:rsidRDefault="007B355D" w:rsidP="008A3EED">
            <w:pPr>
              <w:spacing w:line="276" w:lineRule="auto"/>
              <w:jc w:val="center"/>
              <w:rPr>
                <w:rFonts w:ascii="Arial" w:hAnsi="Arial" w:cs="Arial"/>
                <w:color w:val="6C6361"/>
                <w:sz w:val="23"/>
                <w:szCs w:val="23"/>
              </w:rPr>
            </w:pPr>
          </w:p>
          <w:p w14:paraId="30773A4D" w14:textId="77777777" w:rsidR="007B355D" w:rsidRPr="002A7412" w:rsidRDefault="007B355D" w:rsidP="008A3EED">
            <w:pPr>
              <w:spacing w:line="276" w:lineRule="auto"/>
              <w:jc w:val="center"/>
              <w:rPr>
                <w:rFonts w:ascii="Arial" w:hAnsi="Arial" w:cs="Arial"/>
                <w:color w:val="6C6361"/>
                <w:sz w:val="23"/>
                <w:szCs w:val="23"/>
              </w:rPr>
            </w:pPr>
          </w:p>
          <w:p w14:paraId="69045909" w14:textId="77777777" w:rsidR="007B355D" w:rsidRPr="002A7412" w:rsidRDefault="007B355D" w:rsidP="008A3EED">
            <w:pPr>
              <w:spacing w:line="276" w:lineRule="auto"/>
              <w:jc w:val="center"/>
              <w:rPr>
                <w:rFonts w:ascii="Arial" w:hAnsi="Arial" w:cs="Arial"/>
                <w:color w:val="6C6361"/>
                <w:sz w:val="23"/>
                <w:szCs w:val="23"/>
              </w:rPr>
            </w:pPr>
          </w:p>
          <w:p w14:paraId="66D8AFE5" w14:textId="77777777" w:rsidR="007B355D" w:rsidRPr="002A7412" w:rsidRDefault="007B355D" w:rsidP="008A3EED">
            <w:pPr>
              <w:spacing w:line="276" w:lineRule="auto"/>
              <w:jc w:val="center"/>
              <w:rPr>
                <w:rFonts w:ascii="Arial" w:hAnsi="Arial" w:cs="Arial"/>
                <w:color w:val="6C6361"/>
                <w:sz w:val="23"/>
                <w:szCs w:val="23"/>
              </w:rPr>
            </w:pPr>
          </w:p>
          <w:p w14:paraId="21E0C72D" w14:textId="77777777" w:rsidR="007B355D" w:rsidRPr="002A7412" w:rsidRDefault="007B355D" w:rsidP="008A3EED">
            <w:pPr>
              <w:spacing w:line="276" w:lineRule="auto"/>
              <w:jc w:val="center"/>
              <w:rPr>
                <w:rFonts w:ascii="Arial" w:hAnsi="Arial" w:cs="Arial"/>
                <w:color w:val="6C6361"/>
                <w:sz w:val="23"/>
                <w:szCs w:val="23"/>
              </w:rPr>
            </w:pPr>
          </w:p>
          <w:p w14:paraId="4745BACD" w14:textId="77777777" w:rsidR="007B355D" w:rsidRPr="002A7412" w:rsidRDefault="007B355D" w:rsidP="008A3EED">
            <w:pPr>
              <w:spacing w:line="276" w:lineRule="auto"/>
              <w:jc w:val="center"/>
              <w:rPr>
                <w:rFonts w:ascii="Arial" w:hAnsi="Arial" w:cs="Arial"/>
                <w:color w:val="6C6361"/>
                <w:sz w:val="23"/>
                <w:szCs w:val="23"/>
              </w:rPr>
            </w:pPr>
          </w:p>
          <w:p w14:paraId="591C1FD1" w14:textId="77777777" w:rsidR="007B355D" w:rsidRPr="002A7412" w:rsidRDefault="007B355D" w:rsidP="008A3EED">
            <w:pPr>
              <w:spacing w:line="276" w:lineRule="auto"/>
              <w:jc w:val="center"/>
              <w:rPr>
                <w:rFonts w:ascii="Arial" w:hAnsi="Arial" w:cs="Arial"/>
                <w:color w:val="6C6361"/>
                <w:sz w:val="23"/>
                <w:szCs w:val="23"/>
              </w:rPr>
            </w:pPr>
          </w:p>
          <w:p w14:paraId="26FD6A7F" w14:textId="77777777" w:rsidR="007B355D" w:rsidRPr="002A7412" w:rsidRDefault="007B355D" w:rsidP="008A3EED">
            <w:pPr>
              <w:spacing w:line="276" w:lineRule="auto"/>
              <w:jc w:val="center"/>
              <w:rPr>
                <w:rFonts w:ascii="Arial" w:hAnsi="Arial" w:cs="Arial"/>
                <w:color w:val="6C6361"/>
                <w:sz w:val="23"/>
                <w:szCs w:val="23"/>
              </w:rPr>
            </w:pPr>
          </w:p>
          <w:p w14:paraId="62EB4E3F" w14:textId="77777777" w:rsidR="007B355D" w:rsidRPr="002A7412" w:rsidRDefault="007B355D" w:rsidP="008A3EED">
            <w:pPr>
              <w:spacing w:line="276" w:lineRule="auto"/>
              <w:jc w:val="center"/>
              <w:rPr>
                <w:rFonts w:ascii="Arial" w:hAnsi="Arial" w:cs="Arial"/>
                <w:color w:val="6C6361"/>
                <w:sz w:val="23"/>
                <w:szCs w:val="23"/>
              </w:rPr>
            </w:pPr>
            <w:r w:rsidRPr="002A7412">
              <w:rPr>
                <w:rFonts w:ascii="Arial" w:hAnsi="Arial" w:cs="Arial"/>
                <w:noProof/>
                <w:color w:val="6C6361"/>
                <w:sz w:val="23"/>
                <w:szCs w:val="23"/>
              </w:rPr>
              <w:drawing>
                <wp:inline distT="0" distB="0" distL="0" distR="0" wp14:anchorId="7AF5FE7B" wp14:editId="4A30B077">
                  <wp:extent cx="893417" cy="10223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3417" cy="1022396"/>
                          </a:xfrm>
                          <a:prstGeom prst="rect">
                            <a:avLst/>
                          </a:prstGeom>
                          <a:noFill/>
                          <a:ln>
                            <a:noFill/>
                          </a:ln>
                        </pic:spPr>
                      </pic:pic>
                    </a:graphicData>
                  </a:graphic>
                </wp:inline>
              </w:drawing>
            </w:r>
          </w:p>
        </w:tc>
      </w:tr>
    </w:tbl>
    <w:p w14:paraId="5989182E" w14:textId="77777777" w:rsidR="007B355D" w:rsidRPr="00452FEA" w:rsidRDefault="007B355D" w:rsidP="009D6585">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7B355D" w:rsidRPr="00B90951" w14:paraId="20C18A4F" w14:textId="77777777" w:rsidTr="0086738B">
        <w:trPr>
          <w:trHeight w:val="397"/>
          <w:jc w:val="center"/>
        </w:trPr>
        <w:tc>
          <w:tcPr>
            <w:tcW w:w="1701" w:type="dxa"/>
            <w:tcBorders>
              <w:top w:val="nil"/>
              <w:left w:val="nil"/>
              <w:bottom w:val="single" w:sz="12" w:space="0" w:color="FFFFFF"/>
            </w:tcBorders>
            <w:shd w:val="clear" w:color="auto" w:fill="F0EBE1"/>
            <w:vAlign w:val="center"/>
          </w:tcPr>
          <w:p w14:paraId="2FB521BD" w14:textId="1472895A" w:rsidR="007B355D" w:rsidRPr="00320F79" w:rsidRDefault="007B355D" w:rsidP="007B3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52DC2F1E" w14:textId="29F79419" w:rsidR="007B355D" w:rsidRPr="00320F79" w:rsidRDefault="007B355D" w:rsidP="007B3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EVT000000358</w:t>
            </w:r>
          </w:p>
        </w:tc>
        <w:tc>
          <w:tcPr>
            <w:tcW w:w="1701" w:type="dxa"/>
            <w:tcBorders>
              <w:top w:val="nil"/>
              <w:bottom w:val="single" w:sz="12" w:space="0" w:color="FFFFFF"/>
            </w:tcBorders>
            <w:shd w:val="clear" w:color="auto" w:fill="F0EBE1"/>
            <w:vAlign w:val="center"/>
          </w:tcPr>
          <w:p w14:paraId="64087B78" w14:textId="0D7486A9" w:rsidR="007B355D" w:rsidRPr="00320F79" w:rsidRDefault="007B355D" w:rsidP="007B3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3475A82D" w14:textId="30392A92" w:rsidR="007B355D" w:rsidRPr="00320F79" w:rsidRDefault="007B355D" w:rsidP="007B3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7B355D" w:rsidRPr="00B90951" w14:paraId="5E3C30C3"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3BE3C8E0" w14:textId="031B8EA2" w:rsidR="007B355D" w:rsidRPr="00320F79" w:rsidRDefault="007B355D" w:rsidP="007B3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C9DFA7D" w14:textId="2EBDDC75" w:rsidR="007B355D" w:rsidRPr="00682661" w:rsidRDefault="007B355D" w:rsidP="007B3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22 April 2022 (Friday) (Amended)</w:t>
            </w:r>
          </w:p>
        </w:tc>
        <w:tc>
          <w:tcPr>
            <w:tcW w:w="1701" w:type="dxa"/>
            <w:tcBorders>
              <w:top w:val="single" w:sz="12" w:space="0" w:color="FFFFFF"/>
              <w:bottom w:val="single" w:sz="12" w:space="0" w:color="FFFFFF"/>
            </w:tcBorders>
            <w:shd w:val="clear" w:color="auto" w:fill="F0EBE1"/>
            <w:vAlign w:val="center"/>
          </w:tcPr>
          <w:p w14:paraId="439F6154" w14:textId="7AF0CED8" w:rsidR="007B355D" w:rsidRPr="00320F79" w:rsidRDefault="007B355D" w:rsidP="007B3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465BE23" w14:textId="35EBD12F" w:rsidR="007B355D" w:rsidRPr="00320F79" w:rsidRDefault="007B355D" w:rsidP="007B3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7B355D" w:rsidRPr="00B90951" w14:paraId="034433B1"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46277FD5" w14:textId="41406301" w:rsidR="007B355D" w:rsidRPr="00320F79" w:rsidRDefault="007B355D" w:rsidP="007B3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000A8534" w14:textId="77777777" w:rsidR="007B355D" w:rsidRPr="00320F79" w:rsidRDefault="007B355D" w:rsidP="007B3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 xml:space="preserve">:30 - </w:t>
            </w:r>
            <w:r>
              <w:rPr>
                <w:rFonts w:ascii="Arial" w:hAnsi="Arial" w:cs="Arial"/>
                <w:b/>
                <w:color w:val="6C6361"/>
                <w:sz w:val="20"/>
                <w:szCs w:val="20"/>
              </w:rPr>
              <w:t>12</w:t>
            </w:r>
            <w:r w:rsidRPr="00320F79">
              <w:rPr>
                <w:rFonts w:ascii="Arial" w:hAnsi="Arial" w:cs="Arial"/>
                <w:b/>
                <w:color w:val="6C6361"/>
                <w:sz w:val="20"/>
                <w:szCs w:val="20"/>
              </w:rPr>
              <w:t>:45</w:t>
            </w:r>
          </w:p>
          <w:p w14:paraId="1DB2E5A6" w14:textId="2EA4C52D" w:rsidR="007B355D" w:rsidRPr="00320F79" w:rsidRDefault="007B355D" w:rsidP="007B3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7320D15E" w14:textId="1A0D9030" w:rsidR="007B355D" w:rsidRPr="00320F79" w:rsidRDefault="007B355D" w:rsidP="007B3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D0CE89A" w14:textId="4FAD615C" w:rsidR="007B355D" w:rsidRPr="00682661" w:rsidRDefault="007B355D" w:rsidP="007B3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9D6585" w:rsidRPr="00B90951" w14:paraId="4E0C1FE3" w14:textId="77777777" w:rsidTr="0086738B">
        <w:trPr>
          <w:trHeight w:val="397"/>
          <w:jc w:val="center"/>
        </w:trPr>
        <w:tc>
          <w:tcPr>
            <w:tcW w:w="1701" w:type="dxa"/>
            <w:tcBorders>
              <w:top w:val="single" w:sz="12" w:space="0" w:color="FFFFFF"/>
              <w:left w:val="nil"/>
              <w:bottom w:val="nil"/>
            </w:tcBorders>
            <w:shd w:val="clear" w:color="auto" w:fill="F0EBE1"/>
            <w:vAlign w:val="center"/>
          </w:tcPr>
          <w:p w14:paraId="6A7FB54F"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05B97C1"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14D9A1DB"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C2300C2"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65E1072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4DBC2E1"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7DCFDA32"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29F2B3AA"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1D018B43" wp14:editId="5F4848E1">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EE35234"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1D57FB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0692504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361D71E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2A69B48"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C9FEB20"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7320BAC6" wp14:editId="49AA325E">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2302BA5"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0FD41" w14:textId="77777777" w:rsidR="00CC217A" w:rsidRDefault="00CC217A" w:rsidP="00546556">
      <w:r>
        <w:separator/>
      </w:r>
    </w:p>
  </w:endnote>
  <w:endnote w:type="continuationSeparator" w:id="0">
    <w:p w14:paraId="767D3657" w14:textId="77777777" w:rsidR="00CC217A" w:rsidRDefault="00CC217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C777"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16CBF26C" w14:textId="77777777" w:rsidTr="00A775CE">
      <w:trPr>
        <w:trHeight w:val="1824"/>
        <w:jc w:val="center"/>
      </w:trPr>
      <w:tc>
        <w:tcPr>
          <w:tcW w:w="5954" w:type="dxa"/>
          <w:vAlign w:val="bottom"/>
        </w:tcPr>
        <w:p w14:paraId="0C09045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DD57008" wp14:editId="5037A6C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0F8247E" w14:textId="77777777" w:rsidR="00197F64" w:rsidRPr="00EA2D57" w:rsidRDefault="00197F64" w:rsidP="00197F64">
          <w:pPr>
            <w:ind w:right="33"/>
            <w:jc w:val="center"/>
            <w:rPr>
              <w:rFonts w:ascii="Arial" w:hAnsi="Arial" w:cs="Arial"/>
              <w:color w:val="E4DCCA"/>
              <w:sz w:val="16"/>
              <w:szCs w:val="16"/>
            </w:rPr>
          </w:pPr>
        </w:p>
        <w:p w14:paraId="5A9CDA07"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4E6519BB"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798F6F3"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2467DD9"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020682F5" wp14:editId="4EDA8FE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556E92A"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23BC95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AA8340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1E18C9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4DB941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91FCD1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8CF2C" w14:textId="77777777" w:rsidR="00CC217A" w:rsidRDefault="00CC217A" w:rsidP="00546556">
      <w:r>
        <w:separator/>
      </w:r>
    </w:p>
  </w:footnote>
  <w:footnote w:type="continuationSeparator" w:id="0">
    <w:p w14:paraId="1316A61F" w14:textId="77777777" w:rsidR="00CC217A" w:rsidRDefault="00CC217A"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403C" w14:textId="77777777" w:rsidR="002C4DC0" w:rsidRDefault="00F0384F">
    <w:pPr>
      <w:pStyle w:val="Header"/>
    </w:pPr>
    <w:r>
      <w:rPr>
        <w:noProof/>
      </w:rPr>
      <w:drawing>
        <wp:anchor distT="0" distB="0" distL="114300" distR="114300" simplePos="0" relativeHeight="251659264" behindDoc="1" locked="0" layoutInCell="1" allowOverlap="1" wp14:anchorId="4E39FC2B" wp14:editId="218BDE2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943459003">
    <w:abstractNumId w:val="8"/>
  </w:num>
  <w:num w:numId="2" w16cid:durableId="1330446885">
    <w:abstractNumId w:val="5"/>
  </w:num>
  <w:num w:numId="3" w16cid:durableId="1248806312">
    <w:abstractNumId w:val="12"/>
  </w:num>
  <w:num w:numId="4" w16cid:durableId="349183476">
    <w:abstractNumId w:val="2"/>
  </w:num>
  <w:num w:numId="5" w16cid:durableId="2057194610">
    <w:abstractNumId w:val="4"/>
  </w:num>
  <w:num w:numId="6" w16cid:durableId="1108742953">
    <w:abstractNumId w:val="13"/>
  </w:num>
  <w:num w:numId="7" w16cid:durableId="621614530">
    <w:abstractNumId w:val="3"/>
  </w:num>
  <w:num w:numId="8" w16cid:durableId="391076182">
    <w:abstractNumId w:val="14"/>
  </w:num>
  <w:num w:numId="9" w16cid:durableId="1809199761">
    <w:abstractNumId w:val="15"/>
  </w:num>
  <w:num w:numId="10" w16cid:durableId="417677163">
    <w:abstractNumId w:val="10"/>
  </w:num>
  <w:num w:numId="11" w16cid:durableId="2097171050">
    <w:abstractNumId w:val="0"/>
  </w:num>
  <w:num w:numId="12" w16cid:durableId="1407653862">
    <w:abstractNumId w:val="7"/>
  </w:num>
  <w:num w:numId="13" w16cid:durableId="818770010">
    <w:abstractNumId w:val="11"/>
  </w:num>
  <w:num w:numId="14" w16cid:durableId="1032607021">
    <w:abstractNumId w:val="6"/>
  </w:num>
  <w:num w:numId="15" w16cid:durableId="1283534986">
    <w:abstractNumId w:val="9"/>
  </w:num>
  <w:num w:numId="16" w16cid:durableId="796526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gutterAtTop/>
  <w:proofState w:spelling="clean" w:grammar="clean"/>
  <w:documentProtection w:edit="forms" w:enforcement="1" w:cryptProviderType="rsaAES" w:cryptAlgorithmClass="hash" w:cryptAlgorithmType="typeAny" w:cryptAlgorithmSid="14" w:cryptSpinCount="100000" w:hash="C/NC6EzGDMWcOnVRLEiTIK70MrGmsy+iKyoiRyGl9oVPOLh74xaJb4sCrd5uavwSL0HVFCC+pvdA4RJHMQmXIg==" w:salt="xb5He1Vv9Ur7+5Irc2Knx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2FEA"/>
    <w:rsid w:val="00453433"/>
    <w:rsid w:val="00453DA0"/>
    <w:rsid w:val="004550E4"/>
    <w:rsid w:val="00456482"/>
    <w:rsid w:val="004564B3"/>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26B8"/>
    <w:rsid w:val="00623975"/>
    <w:rsid w:val="00627174"/>
    <w:rsid w:val="006278B1"/>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355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2AA0"/>
    <w:rsid w:val="008832A2"/>
    <w:rsid w:val="00883F77"/>
    <w:rsid w:val="00885534"/>
    <w:rsid w:val="0088602F"/>
    <w:rsid w:val="008865AF"/>
    <w:rsid w:val="00887E4A"/>
    <w:rsid w:val="008906C9"/>
    <w:rsid w:val="008913A8"/>
    <w:rsid w:val="00892575"/>
    <w:rsid w:val="00894F3E"/>
    <w:rsid w:val="00895F3B"/>
    <w:rsid w:val="008966D2"/>
    <w:rsid w:val="008969A4"/>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354"/>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17A"/>
    <w:rsid w:val="00CC2577"/>
    <w:rsid w:val="00CC2D55"/>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56B9"/>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FD78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5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A367-923C-4615-9152-11194EF6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648</Words>
  <Characters>3537</Characters>
  <Application>Microsoft Office Word</Application>
  <DocSecurity>0</DocSecurity>
  <Lines>136</Lines>
  <Paragraphs>77</Paragraphs>
  <ScaleCrop>false</ScaleCrop>
  <HeadingPairs>
    <vt:vector size="2" baseType="variant">
      <vt:variant>
        <vt:lpstr>Title</vt:lpstr>
      </vt:variant>
      <vt:variant>
        <vt:i4>1</vt:i4>
      </vt:variant>
    </vt:vector>
  </HeadingPairs>
  <TitlesOfParts>
    <vt:vector size="1" baseType="lpstr">
      <vt:lpstr>CPD Course: Non-Fungible Tokens, Blockchain, Cryptocurrency, Digital Art, Cultural Heritage and the Law</vt:lpstr>
    </vt:vector>
  </TitlesOfParts>
  <Manager>Tyrone Tsang</Manager>
  <Company>The Profectional Company Limited</Company>
  <LinksUpToDate>false</LinksUpToDate>
  <CharactersWithSpaces>4108</CharactersWithSpaces>
  <SharedDoc>false</SharedDoc>
  <HyperlinkBase>http://download.profectional.com/events/EVT000000358.docx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 Technophobe’s Introduction to Law and Technology: Non-fungible Tokens, Blockchain, Cryptocurrency, Smart Contracts, Artificial Intelligence and the Law</dc:title>
  <dc:subject>CPD Course: A Technophobe’s Introduction to Law and Technology: Non-fungible Tokens, Blockchain, Cryptocurrency, Smart Contracts, Artificial Intelligence and the Law</dc:subject>
  <dc:creator>The Profectional Company Limited</dc:creator>
  <cp:keywords>Profectional; Kornerstone; CPD; CPT; CLE; CE; RME; Steven Gallagher; Professor of Practice in Law; Associate Dean (Teaching &amp; Learning);The Faculty of Law; The Chinese University of Hong Kong</cp:keywords>
  <dc:description/>
  <cp:lastModifiedBy>Microsoft Office User</cp:lastModifiedBy>
  <cp:revision>73</cp:revision>
  <cp:lastPrinted>2021-06-24T07:18:00Z</cp:lastPrinted>
  <dcterms:created xsi:type="dcterms:W3CDTF">2017-01-12T02:41:00Z</dcterms:created>
  <dcterms:modified xsi:type="dcterms:W3CDTF">2022-04-22T08:13:00Z</dcterms:modified>
  <cp:category/>
</cp:coreProperties>
</file>