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2D7BA" w14:textId="77777777" w:rsidR="00211526" w:rsidRPr="00211526" w:rsidRDefault="00211526" w:rsidP="00211526">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211526" w:rsidRPr="00523A64" w14:paraId="2C1B9089" w14:textId="77777777" w:rsidTr="0044539A">
        <w:trPr>
          <w:trHeight w:val="3119"/>
          <w:jc w:val="center"/>
        </w:trPr>
        <w:tc>
          <w:tcPr>
            <w:tcW w:w="4797" w:type="dxa"/>
            <w:shd w:val="clear" w:color="auto" w:fill="FFFFFF"/>
            <w:vAlign w:val="center"/>
          </w:tcPr>
          <w:p w14:paraId="662AE6B1" w14:textId="77777777" w:rsidR="00211526" w:rsidRPr="001A3018" w:rsidRDefault="00211526" w:rsidP="0044539A">
            <w:pPr>
              <w:jc w:val="center"/>
              <w:rPr>
                <w:rFonts w:ascii="Arial" w:hAnsi="Arial" w:cs="Arial"/>
                <w:b/>
                <w:bCs/>
                <w:color w:val="524B48"/>
                <w:sz w:val="4"/>
                <w:szCs w:val="4"/>
              </w:rPr>
            </w:pPr>
          </w:p>
          <w:p w14:paraId="16E0F244" w14:textId="77777777" w:rsidR="00211526" w:rsidRDefault="00211526" w:rsidP="0044539A">
            <w:pPr>
              <w:jc w:val="center"/>
              <w:rPr>
                <w:rStyle w:val="Hyperlink"/>
                <w:rFonts w:ascii="Arial" w:hAnsi="Arial" w:cs="Arial"/>
                <w:b/>
                <w:bCs/>
                <w:color w:val="524B48"/>
                <w:sz w:val="32"/>
                <w:szCs w:val="32"/>
                <w:u w:val="none"/>
              </w:rPr>
            </w:pPr>
            <w:r w:rsidRPr="00CF685C">
              <w:fldChar w:fldCharType="begin"/>
            </w:r>
            <w:r>
              <w:instrText>HYPERLINK "http://cpd.hk/evt000000360/"</w:instrText>
            </w:r>
            <w:r w:rsidRPr="00CF685C">
              <w:fldChar w:fldCharType="separate"/>
            </w:r>
            <w:r>
              <w:rPr>
                <w:rStyle w:val="Hyperlink"/>
                <w:rFonts w:ascii="Arial" w:hAnsi="Arial" w:cs="Arial"/>
                <w:b/>
                <w:bCs/>
                <w:color w:val="524B48"/>
                <w:sz w:val="32"/>
                <w:szCs w:val="32"/>
                <w:u w:val="none"/>
              </w:rPr>
              <w:t>Unjust Enrichment:</w:t>
            </w:r>
          </w:p>
          <w:p w14:paraId="4EBAC5A3" w14:textId="77777777" w:rsidR="00211526" w:rsidRDefault="00211526" w:rsidP="0044539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Does it Exist and if So,</w:t>
            </w:r>
          </w:p>
          <w:p w14:paraId="6E3CDB20" w14:textId="77777777" w:rsidR="00211526" w:rsidRDefault="00211526" w:rsidP="0044539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What is it, Where is it</w:t>
            </w:r>
          </w:p>
          <w:p w14:paraId="2FAF3D75" w14:textId="77777777" w:rsidR="00211526" w:rsidRDefault="00211526" w:rsidP="0044539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Going and Can We</w:t>
            </w:r>
          </w:p>
          <w:p w14:paraId="70D57B75" w14:textId="77777777" w:rsidR="00211526" w:rsidRDefault="00211526" w:rsidP="0044539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Humanely Dispose of it?</w:t>
            </w:r>
          </w:p>
          <w:p w14:paraId="48EE1C0F" w14:textId="77777777" w:rsidR="00211526" w:rsidRPr="00C65AFD" w:rsidRDefault="00211526" w:rsidP="0044539A">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71B73C4B" w14:textId="77777777" w:rsidR="00211526" w:rsidRPr="00C65AFD" w:rsidRDefault="00211526" w:rsidP="0044539A">
            <w:pPr>
              <w:jc w:val="center"/>
              <w:rPr>
                <w:rFonts w:ascii="Arial" w:hAnsi="Arial" w:cs="Arial"/>
                <w:i/>
                <w:color w:val="6C6361"/>
                <w:sz w:val="24"/>
                <w:szCs w:val="24"/>
              </w:rPr>
            </w:pPr>
            <w:r w:rsidRPr="00C65AFD">
              <w:rPr>
                <w:rFonts w:ascii="Arial" w:hAnsi="Arial" w:cs="Arial"/>
                <w:i/>
                <w:color w:val="6C6361"/>
                <w:sz w:val="24"/>
                <w:szCs w:val="24"/>
              </w:rPr>
              <w:t>by</w:t>
            </w:r>
          </w:p>
          <w:p w14:paraId="1D910914" w14:textId="77777777" w:rsidR="00211526" w:rsidRDefault="00211526" w:rsidP="0044539A">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6015F33E" w14:textId="77777777" w:rsidR="00211526" w:rsidRDefault="00211526" w:rsidP="0044539A">
            <w:pPr>
              <w:jc w:val="center"/>
              <w:rPr>
                <w:rFonts w:ascii="Arial" w:hAnsi="Arial" w:cs="Arial"/>
                <w:color w:val="6C6361"/>
                <w:sz w:val="24"/>
                <w:szCs w:val="24"/>
              </w:rPr>
            </w:pPr>
            <w:r>
              <w:rPr>
                <w:rFonts w:ascii="Arial" w:hAnsi="Arial" w:cs="Arial"/>
                <w:color w:val="6C6361"/>
                <w:sz w:val="24"/>
                <w:szCs w:val="24"/>
              </w:rPr>
              <w:t>Professor of Practice in Law,</w:t>
            </w:r>
          </w:p>
          <w:p w14:paraId="45218D74" w14:textId="77777777" w:rsidR="00211526" w:rsidRDefault="00211526" w:rsidP="0044539A">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333C859D" w14:textId="77777777" w:rsidR="00211526" w:rsidRDefault="00211526" w:rsidP="0044539A">
            <w:pPr>
              <w:jc w:val="center"/>
              <w:rPr>
                <w:rFonts w:ascii="Arial" w:hAnsi="Arial" w:cs="Arial"/>
                <w:color w:val="6C6361"/>
                <w:sz w:val="24"/>
                <w:szCs w:val="24"/>
              </w:rPr>
            </w:pPr>
            <w:r>
              <w:rPr>
                <w:rFonts w:ascii="Arial" w:hAnsi="Arial" w:cs="Arial"/>
                <w:color w:val="6C6361"/>
                <w:sz w:val="24"/>
                <w:szCs w:val="24"/>
              </w:rPr>
              <w:t>The Faculty of Law,</w:t>
            </w:r>
          </w:p>
          <w:p w14:paraId="33DEB625" w14:textId="77777777" w:rsidR="00211526" w:rsidRPr="007E02E6" w:rsidRDefault="00211526" w:rsidP="0044539A">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01FE88AE" w14:textId="77777777" w:rsidR="00211526" w:rsidRPr="00D87ECF" w:rsidRDefault="00211526" w:rsidP="0044539A">
            <w:pPr>
              <w:jc w:val="center"/>
              <w:rPr>
                <w:rFonts w:ascii="Arial" w:hAnsi="Arial" w:cs="Arial"/>
                <w:color w:val="6C6361"/>
                <w:sz w:val="8"/>
                <w:szCs w:val="8"/>
              </w:rPr>
            </w:pPr>
          </w:p>
        </w:tc>
        <w:tc>
          <w:tcPr>
            <w:tcW w:w="5976" w:type="dxa"/>
            <w:shd w:val="clear" w:color="auto" w:fill="FFFFFF"/>
            <w:vAlign w:val="center"/>
          </w:tcPr>
          <w:p w14:paraId="1CCE2985" w14:textId="77777777" w:rsidR="00211526" w:rsidRPr="00D50772" w:rsidRDefault="00211526" w:rsidP="0044539A">
            <w:pPr>
              <w:spacing w:line="276" w:lineRule="auto"/>
              <w:rPr>
                <w:rFonts w:ascii="Arial" w:eastAsia="Times New Roman" w:hAnsi="Arial" w:cs="Arial"/>
                <w:noProof/>
                <w:sz w:val="20"/>
                <w:szCs w:val="20"/>
              </w:rPr>
            </w:pPr>
            <w:r w:rsidRPr="00A329F3">
              <w:rPr>
                <w:rFonts w:ascii="Arial" w:eastAsia="Times New Roman" w:hAnsi="Arial" w:cs="Arial"/>
                <w:noProof/>
                <w:sz w:val="20"/>
                <w:szCs w:val="20"/>
              </w:rPr>
              <w:drawing>
                <wp:anchor distT="0" distB="0" distL="114300" distR="114300" simplePos="0" relativeHeight="251660288" behindDoc="0" locked="0" layoutInCell="1" allowOverlap="1" wp14:anchorId="148B0B9A" wp14:editId="3548C539">
                  <wp:simplePos x="0" y="0"/>
                  <wp:positionH relativeFrom="column">
                    <wp:posOffset>3175000</wp:posOffset>
                  </wp:positionH>
                  <wp:positionV relativeFrom="paragraph">
                    <wp:posOffset>-299720</wp:posOffset>
                  </wp:positionV>
                  <wp:extent cx="539750" cy="539750"/>
                  <wp:effectExtent l="0" t="0" r="6350" b="6350"/>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3C2F0FA" wp14:editId="28A3756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3884B19C" w14:textId="77777777" w:rsidR="00211526" w:rsidRPr="0033673A" w:rsidRDefault="00211526" w:rsidP="00211526">
      <w:pPr>
        <w:spacing w:line="276" w:lineRule="auto"/>
        <w:jc w:val="left"/>
        <w:rPr>
          <w:rFonts w:ascii="Arial" w:hAnsi="Arial" w:cs="Arial"/>
          <w:sz w:val="14"/>
          <w:szCs w:val="18"/>
        </w:rPr>
      </w:pPr>
    </w:p>
    <w:tbl>
      <w:tblPr>
        <w:tblW w:w="10773" w:type="dxa"/>
        <w:jc w:val="center"/>
        <w:tblLook w:val="04A0" w:firstRow="1" w:lastRow="0" w:firstColumn="1" w:lastColumn="0" w:noHBand="0" w:noVBand="1"/>
      </w:tblPr>
      <w:tblGrid>
        <w:gridCol w:w="1985"/>
        <w:gridCol w:w="8788"/>
      </w:tblGrid>
      <w:tr w:rsidR="00211526" w:rsidRPr="000F3FFC" w14:paraId="4F1A93A5" w14:textId="77777777" w:rsidTr="0044539A">
        <w:trPr>
          <w:trHeight w:val="2501"/>
          <w:jc w:val="center"/>
        </w:trPr>
        <w:tc>
          <w:tcPr>
            <w:tcW w:w="1985" w:type="dxa"/>
            <w:shd w:val="clear" w:color="auto" w:fill="FFFFFF"/>
            <w:vAlign w:val="center"/>
          </w:tcPr>
          <w:p w14:paraId="559E7F58" w14:textId="77777777" w:rsidR="00211526" w:rsidRPr="000F3FFC" w:rsidRDefault="00211526" w:rsidP="0044539A">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21DC7878" wp14:editId="22064AF8">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C882C5C" w14:textId="77777777" w:rsidR="00211526" w:rsidRPr="0033673A" w:rsidRDefault="00211526" w:rsidP="0044539A">
            <w:pPr>
              <w:rPr>
                <w:rFonts w:ascii="Arial" w:hAnsi="Arial" w:cs="Arial"/>
                <w:color w:val="6C6361"/>
                <w:sz w:val="24"/>
                <w:szCs w:val="21"/>
              </w:rPr>
            </w:pPr>
            <w:r w:rsidRPr="0033673A">
              <w:rPr>
                <w:rFonts w:ascii="Arial" w:hAnsi="Arial" w:cs="Arial"/>
                <w:color w:val="6C6361"/>
                <w:sz w:val="24"/>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33673A">
              <w:rPr>
                <w:rFonts w:ascii="Arial" w:hAnsi="Arial" w:cs="Arial"/>
                <w:color w:val="6C6361"/>
                <w:sz w:val="24"/>
                <w:szCs w:val="21"/>
              </w:rPr>
              <w:t>programme</w:t>
            </w:r>
            <w:proofErr w:type="spellEnd"/>
            <w:r w:rsidRPr="0033673A">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of trusts, cultural heritage law, legal history and law and technology.</w:t>
            </w:r>
          </w:p>
        </w:tc>
      </w:tr>
    </w:tbl>
    <w:p w14:paraId="499F130F" w14:textId="77777777" w:rsidR="00211526" w:rsidRPr="0033673A" w:rsidRDefault="00211526" w:rsidP="00211526">
      <w:pPr>
        <w:spacing w:line="276" w:lineRule="auto"/>
        <w:jc w:val="left"/>
        <w:rPr>
          <w:rFonts w:ascii="Arial" w:hAnsi="Arial" w:cs="Arial"/>
          <w:sz w:val="14"/>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529"/>
        <w:gridCol w:w="5244"/>
      </w:tblGrid>
      <w:tr w:rsidR="00211526" w:rsidRPr="0033673A" w14:paraId="1723207C" w14:textId="77777777" w:rsidTr="0044539A">
        <w:trPr>
          <w:trHeight w:val="2022"/>
          <w:jc w:val="center"/>
        </w:trPr>
        <w:tc>
          <w:tcPr>
            <w:tcW w:w="10773" w:type="dxa"/>
            <w:gridSpan w:val="2"/>
            <w:tcBorders>
              <w:top w:val="nil"/>
              <w:bottom w:val="nil"/>
            </w:tcBorders>
            <w:shd w:val="clear" w:color="auto" w:fill="FFFFFF" w:themeFill="background1"/>
            <w:vAlign w:val="center"/>
          </w:tcPr>
          <w:p w14:paraId="76AAF26C" w14:textId="77777777" w:rsidR="00211526" w:rsidRPr="0033673A" w:rsidRDefault="00211526" w:rsidP="0044539A">
            <w:pPr>
              <w:spacing w:line="276" w:lineRule="auto"/>
              <w:rPr>
                <w:rFonts w:ascii="Arial" w:hAnsi="Arial" w:cs="Arial"/>
                <w:color w:val="6C6361"/>
                <w:sz w:val="18"/>
                <w:szCs w:val="18"/>
              </w:rPr>
            </w:pPr>
            <w:r w:rsidRPr="0033673A">
              <w:rPr>
                <w:rFonts w:ascii="Arial" w:hAnsi="Arial" w:cs="Arial"/>
                <w:color w:val="6C6361"/>
                <w:sz w:val="18"/>
                <w:szCs w:val="18"/>
              </w:rPr>
              <w:t xml:space="preserve">This three-hour seminar will consider what has been hailed as the newest form of standalone action at common law - unjust enrichment.  The seminar will consider the history of the development of unjust enrichment, the only form of action at common law created by academics rather than judges, and its development.  The seminar will consider unjust enrichment’s part in the search for a unified common law of restitution.  The seminar will then consider the development of unjust enrichment and its </w:t>
            </w:r>
            <w:proofErr w:type="spellStart"/>
            <w:r w:rsidRPr="0033673A">
              <w:rPr>
                <w:rFonts w:ascii="Arial" w:hAnsi="Arial" w:cs="Arial"/>
                <w:color w:val="6C6361"/>
                <w:sz w:val="18"/>
                <w:szCs w:val="18"/>
              </w:rPr>
              <w:t>defence</w:t>
            </w:r>
            <w:proofErr w:type="spellEnd"/>
            <w:r w:rsidRPr="0033673A">
              <w:rPr>
                <w:rFonts w:ascii="Arial" w:hAnsi="Arial" w:cs="Arial"/>
                <w:color w:val="6C6361"/>
                <w:sz w:val="18"/>
                <w:szCs w:val="18"/>
              </w:rPr>
              <w:t>, the change of position, in Hong Kong and England.  The seminar will consider the links between unjust enrichment and equity and the possible development of the action to deal with more than just money claims. In conclusion we will consider whether unjust enrichment does exist or whether it is just another name for money had and received, and whether we can humanely dispose of the last vestige of the “cult of restitution.”</w:t>
            </w:r>
          </w:p>
        </w:tc>
      </w:tr>
      <w:tr w:rsidR="00211526" w:rsidRPr="0033673A" w14:paraId="1298F768" w14:textId="77777777" w:rsidTr="0044539A">
        <w:trPr>
          <w:trHeight w:val="284"/>
          <w:jc w:val="center"/>
        </w:trPr>
        <w:tc>
          <w:tcPr>
            <w:tcW w:w="10773" w:type="dxa"/>
            <w:gridSpan w:val="2"/>
            <w:tcBorders>
              <w:top w:val="nil"/>
              <w:bottom w:val="nil"/>
            </w:tcBorders>
            <w:shd w:val="clear" w:color="auto" w:fill="F0EBE1"/>
            <w:vAlign w:val="center"/>
          </w:tcPr>
          <w:p w14:paraId="39A1E347" w14:textId="77777777" w:rsidR="00211526" w:rsidRPr="0033673A" w:rsidRDefault="00211526" w:rsidP="0044539A">
            <w:pPr>
              <w:spacing w:line="276" w:lineRule="auto"/>
              <w:jc w:val="left"/>
              <w:rPr>
                <w:rFonts w:ascii="Arial" w:hAnsi="Arial" w:cs="Arial"/>
                <w:b/>
                <w:color w:val="524B48"/>
                <w:sz w:val="18"/>
                <w:szCs w:val="18"/>
              </w:rPr>
            </w:pPr>
            <w:r w:rsidRPr="0033673A">
              <w:rPr>
                <w:rFonts w:ascii="Arial" w:hAnsi="Arial" w:cs="Arial"/>
                <w:b/>
                <w:color w:val="524B48"/>
                <w:sz w:val="18"/>
                <w:szCs w:val="18"/>
              </w:rPr>
              <w:t>Some of the topics considered in this seminar include:</w:t>
            </w:r>
          </w:p>
        </w:tc>
      </w:tr>
      <w:tr w:rsidR="00211526" w:rsidRPr="0033673A" w14:paraId="7B4EAE8B" w14:textId="77777777" w:rsidTr="0044539A">
        <w:trPr>
          <w:trHeight w:val="1984"/>
          <w:jc w:val="center"/>
        </w:trPr>
        <w:tc>
          <w:tcPr>
            <w:tcW w:w="5529" w:type="dxa"/>
            <w:tcBorders>
              <w:top w:val="nil"/>
              <w:bottom w:val="nil"/>
              <w:right w:val="nil"/>
            </w:tcBorders>
            <w:shd w:val="clear" w:color="auto" w:fill="FFFFFF" w:themeFill="background1"/>
            <w:vAlign w:val="center"/>
          </w:tcPr>
          <w:p w14:paraId="115817BE"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What is unjust enrichment?</w:t>
            </w:r>
          </w:p>
          <w:p w14:paraId="7B938805"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Where did it come from?</w:t>
            </w:r>
          </w:p>
          <w:p w14:paraId="65D62A44"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A brief history of unjust enrichment;</w:t>
            </w:r>
          </w:p>
          <w:p w14:paraId="642055AE"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The common money counts;</w:t>
            </w:r>
          </w:p>
          <w:p w14:paraId="4783F264" w14:textId="77777777" w:rsidR="00211526" w:rsidRPr="0033673A" w:rsidRDefault="00211526" w:rsidP="0044539A">
            <w:pPr>
              <w:pStyle w:val="ListParagraph"/>
              <w:numPr>
                <w:ilvl w:val="0"/>
                <w:numId w:val="2"/>
              </w:numPr>
              <w:spacing w:line="276" w:lineRule="auto"/>
              <w:ind w:right="-250"/>
              <w:jc w:val="left"/>
              <w:rPr>
                <w:rFonts w:ascii="Arial" w:hAnsi="Arial" w:cs="Arial"/>
                <w:color w:val="6C6361"/>
                <w:sz w:val="18"/>
                <w:szCs w:val="18"/>
              </w:rPr>
            </w:pPr>
            <w:r w:rsidRPr="0033673A">
              <w:rPr>
                <w:rFonts w:ascii="Arial" w:hAnsi="Arial" w:cs="Arial"/>
                <w:color w:val="6C6361"/>
                <w:sz w:val="18"/>
                <w:szCs w:val="18"/>
              </w:rPr>
              <w:t>Mansfield’s fallacy and the “Glorious uncertainty of the law”</w:t>
            </w:r>
          </w:p>
          <w:p w14:paraId="2BF6BBAC"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Lord Goff’s academic pursuit of a law of restitution;</w:t>
            </w:r>
          </w:p>
          <w:p w14:paraId="338A8B0E"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Gambling solicitors and a firm’s lost funds;</w:t>
            </w:r>
          </w:p>
          <w:p w14:paraId="65055C32"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 xml:space="preserve">Unjust enrichment and the change of position </w:t>
            </w:r>
            <w:proofErr w:type="spellStart"/>
            <w:r w:rsidRPr="0033673A">
              <w:rPr>
                <w:rFonts w:ascii="Arial" w:hAnsi="Arial" w:cs="Arial"/>
                <w:color w:val="6C6361"/>
                <w:sz w:val="18"/>
                <w:szCs w:val="18"/>
              </w:rPr>
              <w:t>defence</w:t>
            </w:r>
            <w:proofErr w:type="spellEnd"/>
            <w:r w:rsidRPr="0033673A">
              <w:rPr>
                <w:rFonts w:ascii="Arial" w:hAnsi="Arial" w:cs="Arial"/>
                <w:color w:val="6C6361"/>
                <w:sz w:val="18"/>
                <w:szCs w:val="18"/>
              </w:rPr>
              <w:t>;</w:t>
            </w:r>
          </w:p>
        </w:tc>
        <w:tc>
          <w:tcPr>
            <w:tcW w:w="5244" w:type="dxa"/>
            <w:tcBorders>
              <w:top w:val="nil"/>
              <w:left w:val="nil"/>
              <w:bottom w:val="nil"/>
            </w:tcBorders>
            <w:shd w:val="clear" w:color="auto" w:fill="FFFFFF" w:themeFill="background1"/>
            <w:vAlign w:val="center"/>
          </w:tcPr>
          <w:p w14:paraId="19AEC847"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noProof/>
                <w:color w:val="6C6361"/>
                <w:sz w:val="18"/>
                <w:szCs w:val="18"/>
              </w:rPr>
              <w:drawing>
                <wp:anchor distT="0" distB="0" distL="114300" distR="114300" simplePos="0" relativeHeight="251659264" behindDoc="1" locked="0" layoutInCell="1" allowOverlap="1" wp14:anchorId="6676C87C" wp14:editId="75F62651">
                  <wp:simplePos x="0" y="0"/>
                  <wp:positionH relativeFrom="column">
                    <wp:posOffset>2266950</wp:posOffset>
                  </wp:positionH>
                  <wp:positionV relativeFrom="paragraph">
                    <wp:posOffset>85725</wp:posOffset>
                  </wp:positionV>
                  <wp:extent cx="891540" cy="1020445"/>
                  <wp:effectExtent l="0" t="0" r="0" b="0"/>
                  <wp:wrapTight wrapText="bothSides">
                    <wp:wrapPolygon edited="0">
                      <wp:start x="0" y="0"/>
                      <wp:lineTo x="0" y="21237"/>
                      <wp:lineTo x="21231" y="21237"/>
                      <wp:lineTo x="21231" y="269"/>
                      <wp:lineTo x="193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154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73A">
              <w:rPr>
                <w:rFonts w:ascii="Arial" w:hAnsi="Arial" w:cs="Arial"/>
                <w:color w:val="6C6361"/>
                <w:sz w:val="18"/>
                <w:szCs w:val="18"/>
              </w:rPr>
              <w:t>The modern action for unjust enrichment in Hong Kong;</w:t>
            </w:r>
          </w:p>
          <w:p w14:paraId="614604A9"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The limits of actions for unjust enrichment;</w:t>
            </w:r>
          </w:p>
          <w:p w14:paraId="562DC26D"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Arguments for tracing more than money;</w:t>
            </w:r>
          </w:p>
          <w:p w14:paraId="3488B32E" w14:textId="77777777" w:rsidR="00211526" w:rsidRPr="0033673A" w:rsidRDefault="00211526" w:rsidP="0044539A">
            <w:pPr>
              <w:pStyle w:val="ListParagraph"/>
              <w:numPr>
                <w:ilvl w:val="0"/>
                <w:numId w:val="2"/>
              </w:numPr>
              <w:spacing w:line="276" w:lineRule="auto"/>
              <w:jc w:val="left"/>
              <w:rPr>
                <w:rFonts w:ascii="Arial" w:hAnsi="Arial" w:cs="Arial"/>
                <w:color w:val="6C6361"/>
                <w:sz w:val="18"/>
                <w:szCs w:val="18"/>
              </w:rPr>
            </w:pPr>
            <w:r w:rsidRPr="0033673A">
              <w:rPr>
                <w:rFonts w:ascii="Arial" w:hAnsi="Arial" w:cs="Arial"/>
                <w:color w:val="6C6361"/>
                <w:sz w:val="18"/>
                <w:szCs w:val="18"/>
              </w:rPr>
              <w:t>Could we live without unjust enrichment?</w:t>
            </w:r>
          </w:p>
        </w:tc>
      </w:tr>
    </w:tbl>
    <w:p w14:paraId="567264CC" w14:textId="77777777" w:rsidR="00211526" w:rsidRPr="00211526" w:rsidRDefault="00211526" w:rsidP="00680C81">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546F8F" w:rsidRPr="00320F79" w14:paraId="04B38319" w14:textId="77777777" w:rsidTr="00211526">
        <w:trPr>
          <w:trHeight w:val="284"/>
          <w:jc w:val="center"/>
        </w:trPr>
        <w:tc>
          <w:tcPr>
            <w:tcW w:w="1701" w:type="dxa"/>
            <w:tcBorders>
              <w:top w:val="nil"/>
              <w:left w:val="nil"/>
              <w:bottom w:val="single" w:sz="12" w:space="0" w:color="FFFFFF"/>
            </w:tcBorders>
            <w:shd w:val="clear" w:color="auto" w:fill="F0EBE1"/>
            <w:vAlign w:val="center"/>
          </w:tcPr>
          <w:p w14:paraId="7274353E" w14:textId="79EF43D3"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6F2B86EE" w14:textId="784C22C0"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EVT000000360</w:t>
            </w:r>
          </w:p>
        </w:tc>
        <w:tc>
          <w:tcPr>
            <w:tcW w:w="1701" w:type="dxa"/>
            <w:tcBorders>
              <w:top w:val="nil"/>
              <w:bottom w:val="single" w:sz="12" w:space="0" w:color="FFFFFF"/>
            </w:tcBorders>
            <w:shd w:val="clear" w:color="auto" w:fill="F0EBE1"/>
            <w:vAlign w:val="center"/>
          </w:tcPr>
          <w:p w14:paraId="73E43897" w14:textId="32D02D2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58FA1917"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546F8F" w:rsidRPr="00320F79" w14:paraId="15943B38" w14:textId="77777777" w:rsidTr="00211526">
        <w:trPr>
          <w:trHeight w:val="284"/>
          <w:jc w:val="center"/>
        </w:trPr>
        <w:tc>
          <w:tcPr>
            <w:tcW w:w="1701" w:type="dxa"/>
            <w:tcBorders>
              <w:top w:val="single" w:sz="12" w:space="0" w:color="FFFFFF"/>
              <w:left w:val="nil"/>
              <w:bottom w:val="single" w:sz="12" w:space="0" w:color="FFFFFF"/>
            </w:tcBorders>
            <w:shd w:val="clear" w:color="auto" w:fill="F0EBE1"/>
            <w:vAlign w:val="center"/>
          </w:tcPr>
          <w:p w14:paraId="75B8F9E5" w14:textId="03FAC2C1"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5457BFA6" w14:textId="23B9A165"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12 May 2022 (Thursday) (Amended)</w:t>
            </w:r>
          </w:p>
        </w:tc>
        <w:tc>
          <w:tcPr>
            <w:tcW w:w="1701" w:type="dxa"/>
            <w:tcBorders>
              <w:top w:val="single" w:sz="12" w:space="0" w:color="FFFFFF"/>
              <w:bottom w:val="single" w:sz="12" w:space="0" w:color="FFFFFF"/>
            </w:tcBorders>
            <w:shd w:val="clear" w:color="auto" w:fill="F0EBE1"/>
            <w:vAlign w:val="center"/>
          </w:tcPr>
          <w:p w14:paraId="45602E14" w14:textId="50480AFF"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D488E3" w14:textId="3EF24483"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546F8F" w:rsidRPr="00320F79" w14:paraId="3886E919" w14:textId="77777777" w:rsidTr="00211526">
        <w:trPr>
          <w:trHeight w:val="284"/>
          <w:jc w:val="center"/>
        </w:trPr>
        <w:tc>
          <w:tcPr>
            <w:tcW w:w="1701" w:type="dxa"/>
            <w:tcBorders>
              <w:top w:val="single" w:sz="12" w:space="0" w:color="FFFFFF"/>
              <w:left w:val="nil"/>
              <w:bottom w:val="single" w:sz="12" w:space="0" w:color="FFFFFF"/>
            </w:tcBorders>
            <w:shd w:val="clear" w:color="auto" w:fill="F0EBE1"/>
            <w:vAlign w:val="center"/>
          </w:tcPr>
          <w:p w14:paraId="72B08325" w14:textId="494486EA"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2ED61C79" w14:textId="77777777"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r>
              <w:rPr>
                <w:rFonts w:ascii="Arial" w:hAnsi="Arial" w:cs="Arial"/>
                <w:b/>
                <w:color w:val="6C6361"/>
                <w:sz w:val="20"/>
                <w:szCs w:val="20"/>
              </w:rPr>
              <w:t xml:space="preserve"> (Amended)</w:t>
            </w:r>
          </w:p>
          <w:p w14:paraId="4B2B2D30" w14:textId="670F180F"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527173B6" w14:textId="288D8B02"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70EED2" w14:textId="6C4634C1" w:rsidR="00546F8F" w:rsidRPr="00E843DA"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 CPD Points</w:t>
            </w:r>
          </w:p>
        </w:tc>
      </w:tr>
      <w:tr w:rsidR="00546F8F" w:rsidRPr="00320F79" w14:paraId="25CE703A" w14:textId="77777777" w:rsidTr="00211526">
        <w:trPr>
          <w:trHeight w:val="284"/>
          <w:jc w:val="center"/>
        </w:trPr>
        <w:tc>
          <w:tcPr>
            <w:tcW w:w="1701"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w:t>
            </w:r>
            <w:r w:rsidRPr="00B90951">
              <w:rPr>
                <w:rStyle w:val="Hyperlink"/>
                <w:rFonts w:ascii="Arial" w:hAnsi="Arial" w:cs="Arial"/>
                <w:b/>
                <w:color w:val="6C6361"/>
                <w:sz w:val="20"/>
                <w:szCs w:val="20"/>
                <w:u w:val="none"/>
              </w:rPr>
              <w:t>t</w:t>
            </w:r>
            <w:r w:rsidRPr="00B90951">
              <w:rPr>
                <w:rStyle w:val="Hyperlink"/>
                <w:rFonts w:ascii="Arial" w:hAnsi="Arial" w:cs="Arial"/>
                <w:b/>
                <w:color w:val="6C6361"/>
                <w:sz w:val="20"/>
                <w:szCs w:val="20"/>
                <w:u w:val="none"/>
              </w:rPr>
              <w:t>ut</w:t>
            </w:r>
            <w:r w:rsidRPr="00B90951">
              <w:rPr>
                <w:rStyle w:val="Hyperlink"/>
                <w:rFonts w:ascii="Arial" w:hAnsi="Arial" w:cs="Arial"/>
                <w:b/>
                <w:color w:val="6C6361"/>
                <w:sz w:val="20"/>
                <w:szCs w:val="20"/>
                <w:u w:val="none"/>
              </w:rPr>
              <w: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8208A" w14:textId="77777777" w:rsidR="006D3764" w:rsidRDefault="006D3764" w:rsidP="00546556">
      <w:r>
        <w:separator/>
      </w:r>
    </w:p>
  </w:endnote>
  <w:endnote w:type="continuationSeparator" w:id="0">
    <w:p w14:paraId="6713C761" w14:textId="77777777" w:rsidR="006D3764" w:rsidRDefault="006D376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C134C" w14:textId="77777777" w:rsidR="006D3764" w:rsidRDefault="006D3764" w:rsidP="00546556">
      <w:r>
        <w:separator/>
      </w:r>
    </w:p>
  </w:footnote>
  <w:footnote w:type="continuationSeparator" w:id="0">
    <w:p w14:paraId="210AFD2F" w14:textId="77777777" w:rsidR="006D3764" w:rsidRDefault="006D3764"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491944463">
    <w:abstractNumId w:val="8"/>
  </w:num>
  <w:num w:numId="2" w16cid:durableId="1106538785">
    <w:abstractNumId w:val="5"/>
  </w:num>
  <w:num w:numId="3" w16cid:durableId="1962570751">
    <w:abstractNumId w:val="12"/>
  </w:num>
  <w:num w:numId="4" w16cid:durableId="1513449173">
    <w:abstractNumId w:val="2"/>
  </w:num>
  <w:num w:numId="5" w16cid:durableId="1480338264">
    <w:abstractNumId w:val="4"/>
  </w:num>
  <w:num w:numId="6" w16cid:durableId="724107531">
    <w:abstractNumId w:val="13"/>
  </w:num>
  <w:num w:numId="7" w16cid:durableId="1372027394">
    <w:abstractNumId w:val="3"/>
  </w:num>
  <w:num w:numId="8" w16cid:durableId="2020809668">
    <w:abstractNumId w:val="14"/>
  </w:num>
  <w:num w:numId="9" w16cid:durableId="2083285437">
    <w:abstractNumId w:val="15"/>
  </w:num>
  <w:num w:numId="10" w16cid:durableId="1135758296">
    <w:abstractNumId w:val="10"/>
  </w:num>
  <w:num w:numId="11" w16cid:durableId="1773435271">
    <w:abstractNumId w:val="0"/>
  </w:num>
  <w:num w:numId="12" w16cid:durableId="1700936974">
    <w:abstractNumId w:val="7"/>
  </w:num>
  <w:num w:numId="13" w16cid:durableId="228656988">
    <w:abstractNumId w:val="11"/>
  </w:num>
  <w:num w:numId="14" w16cid:durableId="1739595073">
    <w:abstractNumId w:val="6"/>
  </w:num>
  <w:num w:numId="15" w16cid:durableId="1116293819">
    <w:abstractNumId w:val="9"/>
  </w:num>
  <w:num w:numId="16" w16cid:durableId="614337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documentProtection w:edit="forms" w:enforcement="1" w:cryptProviderType="rsaAES" w:cryptAlgorithmClass="hash" w:cryptAlgorithmType="typeAny" w:cryptAlgorithmSid="14" w:cryptSpinCount="100000" w:hash="Gah2wxXueA+DXhTCCaOXNiZpmHfuLF7Um3OIC0KwibNODEY2oD1nzOZnv2u5imfbH97XicNoWuKBl1e5Au9cvw==" w:salt="nYioPSyMjf5I1m4PhUhDj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6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480</Words>
  <Characters>2449</Characters>
  <Application>Microsoft Office Word</Application>
  <DocSecurity>0</DocSecurity>
  <Lines>81</Lines>
  <Paragraphs>61</Paragraphs>
  <ScaleCrop>false</ScaleCrop>
  <HeadingPairs>
    <vt:vector size="2" baseType="variant">
      <vt:variant>
        <vt:lpstr>Title</vt:lpstr>
      </vt:variant>
      <vt:variant>
        <vt:i4>1</vt:i4>
      </vt:variant>
    </vt:vector>
  </HeadingPairs>
  <TitlesOfParts>
    <vt:vector size="1" baseType="lpstr">
      <vt:lpstr>CPD Course: Unjust Enrichment: Does it Exist and if So, What is it, Where is it Going and Can We Humanely Dispose of it?</vt:lpstr>
    </vt:vector>
  </TitlesOfParts>
  <Manager>Tyrone Tsang</Manager>
  <Company>The Profectional Company Limited</Company>
  <LinksUpToDate>false</LinksUpToDate>
  <CharactersWithSpaces>2868</CharactersWithSpaces>
  <SharedDoc>false</SharedDoc>
  <HyperlinkBase>http://download.profectional.com/events/EVT000000360.docx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Unjust Enrichment: Does it Exist and if So, What is it, Where is it Going and Can We Humanely Dispose of it?</dc:title>
  <dc:subject>CPD Course: Unjust Enrichment: Does it Exist and if So, What is it, Where is it Going and Can We Humanely Dispose of it?</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Microsoft Office User</cp:lastModifiedBy>
  <cp:revision>55</cp:revision>
  <cp:lastPrinted>2020-10-09T04:40:00Z</cp:lastPrinted>
  <dcterms:created xsi:type="dcterms:W3CDTF">2017-01-12T02:41:00Z</dcterms:created>
  <dcterms:modified xsi:type="dcterms:W3CDTF">2022-05-17T13:15:00Z</dcterms:modified>
  <cp:category/>
</cp:coreProperties>
</file>