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A75E3" w14:textId="77777777" w:rsidR="00C64D42" w:rsidRPr="00C64D42" w:rsidRDefault="00C64D42" w:rsidP="00C64D42">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C64D42" w:rsidRPr="00523A64" w14:paraId="3F660527" w14:textId="77777777" w:rsidTr="00F403C4">
        <w:trPr>
          <w:trHeight w:val="3119"/>
          <w:jc w:val="center"/>
        </w:trPr>
        <w:tc>
          <w:tcPr>
            <w:tcW w:w="4820" w:type="dxa"/>
            <w:shd w:val="clear" w:color="auto" w:fill="FFFFFF"/>
            <w:vAlign w:val="center"/>
          </w:tcPr>
          <w:p w14:paraId="6AE95975" w14:textId="77777777" w:rsidR="00C64D42" w:rsidRPr="005455CF" w:rsidRDefault="00C64D42" w:rsidP="00F403C4">
            <w:pPr>
              <w:jc w:val="center"/>
              <w:rPr>
                <w:rFonts w:ascii="Arial" w:hAnsi="Arial" w:cs="Arial"/>
                <w:b/>
                <w:bCs/>
                <w:color w:val="524B48"/>
                <w:sz w:val="8"/>
                <w:szCs w:val="8"/>
              </w:rPr>
            </w:pPr>
          </w:p>
          <w:p w14:paraId="1519CF19" w14:textId="77777777" w:rsidR="00C64D42" w:rsidRDefault="00C64D42" w:rsidP="00F403C4">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"http://cpd.hk/evt000000370/"</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Execution of Company</w:t>
            </w:r>
          </w:p>
          <w:p w14:paraId="1A2AB3A6" w14:textId="77777777" w:rsidR="00C64D42" w:rsidRDefault="00C64D42" w:rsidP="00F403C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Documents Under</w:t>
            </w:r>
          </w:p>
          <w:p w14:paraId="733A984E" w14:textId="77777777" w:rsidR="00C64D42" w:rsidRDefault="00C64D42" w:rsidP="00F403C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Companies Ordinance</w:t>
            </w:r>
          </w:p>
          <w:p w14:paraId="29F1E099" w14:textId="77777777" w:rsidR="00C64D42" w:rsidRDefault="00C64D42" w:rsidP="00F403C4">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(Cap</w:t>
            </w:r>
            <w:r>
              <w:rPr>
                <w:rStyle w:val="Hyperlink"/>
                <w:rFonts w:ascii="Arial" w:hAnsi="Arial" w:cs="Arial"/>
                <w:b/>
                <w:bCs/>
                <w:color w:val="524B48"/>
                <w:sz w:val="32"/>
                <w:szCs w:val="32"/>
                <w:u w:val="none"/>
              </w:rPr>
              <w:t>. 622) and Proof</w:t>
            </w:r>
          </w:p>
          <w:p w14:paraId="3F421597" w14:textId="77777777" w:rsidR="00C64D42" w:rsidRDefault="00C64D42" w:rsidP="00F403C4">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of Due Execution</w:t>
            </w:r>
            <w:r>
              <w:rPr>
                <w:rStyle w:val="Hyperlink"/>
                <w:rFonts w:ascii="Arial" w:hAnsi="Arial" w:cs="Arial"/>
                <w:b/>
                <w:bCs/>
                <w:color w:val="524B48"/>
                <w:sz w:val="32"/>
                <w:szCs w:val="32"/>
                <w:u w:val="none"/>
              </w:rPr>
              <w:t xml:space="preserve"> for Use</w:t>
            </w:r>
          </w:p>
          <w:p w14:paraId="65430AAF" w14:textId="77777777" w:rsidR="00C64D42" w:rsidRPr="00D5083D" w:rsidRDefault="00C64D42" w:rsidP="00F403C4">
            <w:pPr>
              <w:jc w:val="center"/>
              <w:rPr>
                <w:rFonts w:ascii="Arial" w:hAnsi="Arial" w:cs="Arial"/>
                <w:b/>
                <w:bCs/>
                <w:color w:val="524B48"/>
                <w:sz w:val="32"/>
                <w:szCs w:val="32"/>
              </w:rPr>
            </w:pPr>
            <w:r>
              <w:rPr>
                <w:rStyle w:val="Hyperlink"/>
                <w:rFonts w:ascii="Arial" w:hAnsi="Arial" w:cs="Arial"/>
                <w:b/>
                <w:bCs/>
                <w:color w:val="524B48"/>
                <w:sz w:val="32"/>
                <w:szCs w:val="32"/>
                <w:u w:val="none"/>
              </w:rPr>
              <w:t>in Hong Kong &amp; Oversea</w:t>
            </w:r>
            <w:r w:rsidRPr="00D5083D">
              <w:rPr>
                <w:rStyle w:val="Hyperlink"/>
                <w:rFonts w:ascii="Arial" w:hAnsi="Arial" w:cs="Arial"/>
                <w:b/>
                <w:bCs/>
                <w:color w:val="524B48"/>
                <w:sz w:val="32"/>
                <w:szCs w:val="32"/>
                <w:u w:val="none"/>
              </w:rPr>
              <w:t>s</w:t>
            </w:r>
            <w:r w:rsidRPr="00B8559C">
              <w:rPr>
                <w:rFonts w:ascii="Arial" w:hAnsi="Arial" w:cs="Arial"/>
                <w:b/>
                <w:bCs/>
                <w:color w:val="524B48"/>
                <w:sz w:val="32"/>
                <w:szCs w:val="32"/>
              </w:rPr>
              <w:fldChar w:fldCharType="end"/>
            </w:r>
          </w:p>
          <w:p w14:paraId="57FDCAB1" w14:textId="77777777" w:rsidR="00C64D42" w:rsidRDefault="00C64D42" w:rsidP="00F403C4">
            <w:pPr>
              <w:jc w:val="center"/>
              <w:rPr>
                <w:rFonts w:ascii="Arial" w:hAnsi="Arial" w:cs="Arial"/>
                <w:i/>
                <w:color w:val="6C6361"/>
                <w:sz w:val="24"/>
                <w:szCs w:val="24"/>
              </w:rPr>
            </w:pPr>
          </w:p>
          <w:p w14:paraId="3E55D074" w14:textId="77777777" w:rsidR="00C64D42" w:rsidRPr="009D67FA" w:rsidRDefault="00C64D42" w:rsidP="00F403C4">
            <w:pPr>
              <w:jc w:val="center"/>
              <w:rPr>
                <w:rFonts w:ascii="Arial" w:hAnsi="Arial" w:cs="Arial"/>
                <w:i/>
                <w:color w:val="6C6361"/>
                <w:sz w:val="24"/>
                <w:szCs w:val="24"/>
              </w:rPr>
            </w:pPr>
            <w:r w:rsidRPr="009D67FA">
              <w:rPr>
                <w:rFonts w:ascii="Arial" w:hAnsi="Arial" w:cs="Arial"/>
                <w:i/>
                <w:color w:val="6C6361"/>
                <w:sz w:val="24"/>
                <w:szCs w:val="24"/>
              </w:rPr>
              <w:t>by</w:t>
            </w:r>
          </w:p>
          <w:p w14:paraId="7D2AB80C" w14:textId="77777777" w:rsidR="00C64D42" w:rsidRPr="00B8559C" w:rsidRDefault="00C64D42" w:rsidP="00F403C4">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6AE39041" w14:textId="77777777" w:rsidR="00C64D42" w:rsidRDefault="00C64D42" w:rsidP="00F403C4">
            <w:pPr>
              <w:jc w:val="center"/>
              <w:rPr>
                <w:rFonts w:ascii="Arial" w:hAnsi="Arial" w:cs="Arial"/>
                <w:color w:val="6C6361"/>
                <w:sz w:val="24"/>
                <w:szCs w:val="24"/>
              </w:rPr>
            </w:pPr>
            <w:r>
              <w:rPr>
                <w:rFonts w:ascii="Arial" w:hAnsi="Arial" w:cs="Arial"/>
                <w:color w:val="6C6361"/>
                <w:sz w:val="24"/>
                <w:szCs w:val="24"/>
              </w:rPr>
              <w:t>Solicitor &amp; Notary Public,</w:t>
            </w:r>
          </w:p>
          <w:p w14:paraId="3721FD08" w14:textId="77777777" w:rsidR="00C64D42" w:rsidRDefault="00C64D42" w:rsidP="00F403C4">
            <w:pPr>
              <w:jc w:val="center"/>
              <w:rPr>
                <w:rFonts w:ascii="Arial" w:hAnsi="Arial" w:cs="Arial"/>
                <w:color w:val="6C6361"/>
                <w:sz w:val="24"/>
                <w:szCs w:val="24"/>
              </w:rPr>
            </w:pPr>
            <w:r>
              <w:rPr>
                <w:rFonts w:ascii="Arial" w:hAnsi="Arial" w:cs="Arial"/>
                <w:color w:val="6C6361"/>
                <w:sz w:val="24"/>
                <w:szCs w:val="24"/>
              </w:rPr>
              <w:t>Samuel Li &amp; Co., Solicitors &amp; Notaries</w:t>
            </w:r>
          </w:p>
          <w:p w14:paraId="2DF4F9A5" w14:textId="77777777" w:rsidR="00C64D42" w:rsidRPr="005455CF" w:rsidRDefault="00C64D42" w:rsidP="00F403C4">
            <w:pPr>
              <w:jc w:val="center"/>
              <w:rPr>
                <w:rFonts w:ascii="Arial" w:hAnsi="Arial" w:cs="Arial"/>
                <w:color w:val="6C6361"/>
                <w:sz w:val="8"/>
                <w:szCs w:val="8"/>
              </w:rPr>
            </w:pPr>
          </w:p>
        </w:tc>
        <w:tc>
          <w:tcPr>
            <w:tcW w:w="5954" w:type="dxa"/>
            <w:shd w:val="clear" w:color="auto" w:fill="FFFFFF"/>
            <w:vAlign w:val="center"/>
          </w:tcPr>
          <w:p w14:paraId="2A19EB56" w14:textId="77777777" w:rsidR="00C64D42" w:rsidRPr="00D50772" w:rsidRDefault="00C64D42" w:rsidP="00F403C4">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5B04187B" wp14:editId="472C1DD2">
                  <wp:simplePos x="0" y="0"/>
                  <wp:positionH relativeFrom="column">
                    <wp:posOffset>3175000</wp:posOffset>
                  </wp:positionH>
                  <wp:positionV relativeFrom="paragraph">
                    <wp:posOffset>-274955</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280D3CA" wp14:editId="23499F56">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7E08AE0" w14:textId="4EF0B143" w:rsidR="00C64D42" w:rsidRDefault="00C64D42" w:rsidP="00C64D4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C64D42" w:rsidRPr="00932231" w14:paraId="0BE15B36" w14:textId="77777777" w:rsidTr="00F403C4">
        <w:trPr>
          <w:trHeight w:val="5175"/>
          <w:jc w:val="center"/>
        </w:trPr>
        <w:tc>
          <w:tcPr>
            <w:tcW w:w="1985" w:type="dxa"/>
            <w:shd w:val="clear" w:color="auto" w:fill="FFFFFF"/>
            <w:vAlign w:val="center"/>
          </w:tcPr>
          <w:p w14:paraId="5E0055A9" w14:textId="77777777" w:rsidR="00C64D42" w:rsidRPr="00932231" w:rsidRDefault="00C64D42" w:rsidP="00F403C4">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5F74DA17" wp14:editId="20DF9C65">
                  <wp:extent cx="1080135" cy="1440180"/>
                  <wp:effectExtent l="0" t="0" r="5715" b="7620"/>
                  <wp:docPr id="5"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DE31414" w14:textId="77777777" w:rsidR="00C64D42" w:rsidRPr="007403AB" w:rsidRDefault="00C64D42" w:rsidP="00F403C4">
            <w:pPr>
              <w:spacing w:line="276" w:lineRule="auto"/>
              <w:rPr>
                <w:rFonts w:ascii="Arial" w:hAnsi="Arial" w:cs="Arial"/>
                <w:color w:val="6C6361"/>
                <w:sz w:val="20"/>
                <w:szCs w:val="20"/>
              </w:rPr>
            </w:pPr>
            <w:r w:rsidRPr="007403AB">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1B861B62" w14:textId="77777777" w:rsidR="00C64D42" w:rsidRPr="00932D80" w:rsidRDefault="00C64D42" w:rsidP="00F403C4">
            <w:pPr>
              <w:spacing w:line="276" w:lineRule="auto"/>
              <w:rPr>
                <w:rFonts w:ascii="Arial" w:hAnsi="Arial" w:cs="Arial"/>
                <w:color w:val="6C6361"/>
                <w:sz w:val="10"/>
                <w:szCs w:val="10"/>
              </w:rPr>
            </w:pPr>
          </w:p>
          <w:p w14:paraId="02D54976" w14:textId="77777777" w:rsidR="00C64D42" w:rsidRPr="007403AB" w:rsidRDefault="00C64D42" w:rsidP="00F403C4">
            <w:pPr>
              <w:spacing w:line="276" w:lineRule="auto"/>
              <w:rPr>
                <w:rFonts w:ascii="Arial" w:hAnsi="Arial" w:cs="Arial"/>
                <w:color w:val="6C6361"/>
                <w:sz w:val="20"/>
                <w:szCs w:val="20"/>
              </w:rPr>
            </w:pPr>
            <w:r w:rsidRPr="007403AB">
              <w:rPr>
                <w:rFonts w:ascii="Arial" w:hAnsi="Arial" w:cs="Arial"/>
                <w:color w:val="6C6361"/>
                <w:sz w:val="20"/>
                <w:szCs w:val="20"/>
              </w:rPr>
              <w:t xml:space="preserve">Samuel now focuses on notarial practices.  In the preceding 20+ years as a Hong Kong Notary Public, he has an excellent track record in providing notarial services to clients including overseas government, and world's leading brand companies.  More than </w:t>
            </w:r>
            <w:r>
              <w:rPr>
                <w:rFonts w:ascii="Arial" w:hAnsi="Arial" w:cs="Arial"/>
                <w:color w:val="6C6361"/>
                <w:sz w:val="20"/>
                <w:szCs w:val="20"/>
              </w:rPr>
              <w:t>7</w:t>
            </w:r>
            <w:r w:rsidRPr="007403AB">
              <w:rPr>
                <w:rFonts w:ascii="Arial" w:hAnsi="Arial" w:cs="Arial"/>
                <w:color w:val="6C6361"/>
                <w:sz w:val="20"/>
                <w:szCs w:val="20"/>
              </w:rPr>
              <w:t xml:space="preserve">0 countries and regions on world's 5 continents have accepted Samuel's </w:t>
            </w:r>
            <w:proofErr w:type="spellStart"/>
            <w:r w:rsidRPr="007403AB">
              <w:rPr>
                <w:rFonts w:ascii="Arial" w:hAnsi="Arial" w:cs="Arial"/>
                <w:color w:val="6C6361"/>
                <w:sz w:val="20"/>
                <w:szCs w:val="20"/>
              </w:rPr>
              <w:t>notarised</w:t>
            </w:r>
            <w:proofErr w:type="spellEnd"/>
            <w:r w:rsidRPr="007403AB">
              <w:rPr>
                <w:rFonts w:ascii="Arial" w:hAnsi="Arial" w:cs="Arial"/>
                <w:color w:val="6C6361"/>
                <w:sz w:val="20"/>
                <w:szCs w:val="20"/>
              </w:rPr>
              <w:t xml:space="preserve"> documents.</w:t>
            </w:r>
          </w:p>
          <w:p w14:paraId="4B6FD296" w14:textId="77777777" w:rsidR="00C64D42" w:rsidRPr="00932D80" w:rsidRDefault="00C64D42" w:rsidP="00F403C4">
            <w:pPr>
              <w:spacing w:line="276" w:lineRule="auto"/>
              <w:rPr>
                <w:rFonts w:ascii="Arial" w:hAnsi="Arial" w:cs="Arial"/>
                <w:color w:val="6C6361"/>
                <w:sz w:val="10"/>
                <w:szCs w:val="10"/>
              </w:rPr>
            </w:pPr>
          </w:p>
          <w:p w14:paraId="1BEEB078" w14:textId="77777777" w:rsidR="00C64D42" w:rsidRDefault="00C64D42" w:rsidP="00F403C4">
            <w:pPr>
              <w:spacing w:line="276" w:lineRule="auto"/>
              <w:rPr>
                <w:rFonts w:ascii="Arial" w:hAnsi="Arial" w:cs="Arial"/>
                <w:color w:val="6C6361"/>
                <w:sz w:val="20"/>
                <w:szCs w:val="20"/>
              </w:rPr>
            </w:pPr>
            <w:r w:rsidRPr="007403AB">
              <w:rPr>
                <w:rFonts w:ascii="Arial" w:hAnsi="Arial" w:cs="Arial"/>
                <w:color w:val="6C6361"/>
                <w:sz w:val="20"/>
                <w:szCs w:val="20"/>
              </w:rPr>
              <w:t>Samuel has presented 3</w:t>
            </w:r>
            <w:r>
              <w:rPr>
                <w:rFonts w:ascii="Arial" w:hAnsi="Arial" w:cs="Arial"/>
                <w:color w:val="6C6361"/>
                <w:sz w:val="20"/>
                <w:szCs w:val="20"/>
              </w:rPr>
              <w:t>9</w:t>
            </w:r>
            <w:r w:rsidRPr="007403AB">
              <w:rPr>
                <w:rFonts w:ascii="Arial" w:hAnsi="Arial" w:cs="Arial"/>
                <w:color w:val="6C6361"/>
                <w:sz w:val="20"/>
                <w:szCs w:val="20"/>
              </w:rPr>
              <w:t xml:space="preserve"> seminars to professionals to demonstrate notarial practice, with total audience exceeding 3,45</w:t>
            </w:r>
            <w:r>
              <w:rPr>
                <w:rFonts w:ascii="Arial" w:hAnsi="Arial" w:cs="Arial"/>
                <w:color w:val="6C6361"/>
                <w:sz w:val="20"/>
                <w:szCs w:val="20"/>
              </w:rPr>
              <w:t>5</w:t>
            </w:r>
            <w:r w:rsidRPr="007403AB">
              <w:rPr>
                <w:rFonts w:ascii="Arial" w:hAnsi="Arial" w:cs="Arial"/>
                <w:color w:val="6C6361"/>
                <w:sz w:val="20"/>
                <w:szCs w:val="20"/>
              </w:rPr>
              <w:t>.</w:t>
            </w:r>
          </w:p>
          <w:p w14:paraId="2EF4AC42" w14:textId="77777777" w:rsidR="00C64D42" w:rsidRPr="00932D80" w:rsidRDefault="00C64D42" w:rsidP="00F403C4">
            <w:pPr>
              <w:spacing w:line="276" w:lineRule="auto"/>
              <w:rPr>
                <w:rFonts w:ascii="Arial" w:hAnsi="Arial" w:cs="Arial"/>
                <w:color w:val="6C6361"/>
                <w:sz w:val="10"/>
                <w:szCs w:val="10"/>
              </w:rPr>
            </w:pPr>
          </w:p>
          <w:p w14:paraId="10077421" w14:textId="77777777" w:rsidR="00C64D42" w:rsidRDefault="00C64D42" w:rsidP="00C64D42">
            <w:pPr>
              <w:spacing w:line="276" w:lineRule="auto"/>
              <w:rPr>
                <w:rFonts w:ascii="Arial" w:hAnsi="Arial" w:cs="Arial"/>
                <w:color w:val="6C6361"/>
                <w:sz w:val="20"/>
                <w:szCs w:val="20"/>
              </w:rPr>
            </w:pPr>
            <w:r>
              <w:rPr>
                <w:rFonts w:ascii="Arial" w:hAnsi="Arial" w:cs="Arial"/>
                <w:color w:val="6C6361"/>
                <w:sz w:val="20"/>
                <w:szCs w:val="20"/>
              </w:rPr>
              <w:t xml:space="preserve">Samuel is the author of the soon </w:t>
            </w:r>
            <w:r w:rsidRPr="00932D80">
              <w:rPr>
                <w:rFonts w:ascii="Arial" w:hAnsi="Arial" w:cs="Arial"/>
                <w:color w:val="6C6361"/>
                <w:sz w:val="20"/>
                <w:szCs w:val="20"/>
              </w:rPr>
              <w:t>released notarial book named "Notarial Services in Hong Kong: General Principles, Values and Practice"</w:t>
            </w:r>
            <w:r>
              <w:rPr>
                <w:rFonts w:ascii="Arial" w:hAnsi="Arial" w:cs="Arial"/>
                <w:color w:val="6C6361"/>
                <w:sz w:val="20"/>
                <w:szCs w:val="20"/>
              </w:rPr>
              <w:t>.</w:t>
            </w:r>
          </w:p>
          <w:p w14:paraId="31CE688B" w14:textId="77777777" w:rsidR="00C64D42" w:rsidRPr="00C64D42" w:rsidRDefault="00C64D42" w:rsidP="00C64D42">
            <w:pPr>
              <w:spacing w:line="276" w:lineRule="auto"/>
              <w:rPr>
                <w:rFonts w:ascii="Arial" w:hAnsi="Arial" w:cs="Arial"/>
                <w:color w:val="6C6361"/>
                <w:sz w:val="10"/>
                <w:szCs w:val="10"/>
              </w:rPr>
            </w:pPr>
          </w:p>
          <w:p w14:paraId="15878AB7" w14:textId="08FECB6A" w:rsidR="00C64D42" w:rsidRPr="00C64D42" w:rsidRDefault="00C64D42" w:rsidP="00C64D42">
            <w:pPr>
              <w:spacing w:line="276" w:lineRule="auto"/>
              <w:rPr>
                <w:rFonts w:ascii="Arial" w:hAnsi="Arial" w:cs="Arial"/>
                <w:color w:val="6C6361"/>
                <w:sz w:val="20"/>
                <w:szCs w:val="20"/>
              </w:rPr>
            </w:pPr>
            <w:r w:rsidRPr="007403AB">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02CD2977" w14:textId="13BC70B5" w:rsidR="00C64D42" w:rsidRDefault="00C64D42" w:rsidP="00C64D42">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C64D42" w:rsidRPr="007403AB" w14:paraId="09B793CF" w14:textId="77777777" w:rsidTr="00F403C4">
        <w:trPr>
          <w:trHeight w:val="3835"/>
          <w:jc w:val="center"/>
        </w:trPr>
        <w:tc>
          <w:tcPr>
            <w:tcW w:w="10773" w:type="dxa"/>
            <w:shd w:val="clear" w:color="auto" w:fill="FFFFFF" w:themeFill="background1"/>
            <w:vAlign w:val="center"/>
          </w:tcPr>
          <w:p w14:paraId="130AC4C6" w14:textId="77777777" w:rsidR="00C64D42" w:rsidRPr="00FE0763" w:rsidRDefault="00C64D42" w:rsidP="00F403C4">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In March 2014, the Companies Ordinance (Cap.622) came into effect.</w:t>
            </w:r>
            <w:r>
              <w:rPr>
                <w:rFonts w:ascii="Arial" w:eastAsia="Times New Roman" w:hAnsi="Arial" w:cs="Arial"/>
                <w:color w:val="6C6361"/>
                <w:sz w:val="20"/>
                <w:szCs w:val="20"/>
              </w:rPr>
              <w:t xml:space="preserve"> </w:t>
            </w:r>
            <w:r w:rsidRPr="00FE0763">
              <w:rPr>
                <w:rFonts w:ascii="Arial" w:eastAsia="Times New Roman" w:hAnsi="Arial" w:cs="Arial"/>
                <w:color w:val="6C6361"/>
                <w:sz w:val="20"/>
                <w:szCs w:val="20"/>
              </w:rPr>
              <w:t xml:space="preserve"> It has brought with it a number of important changes in relation to execution of company documents.</w:t>
            </w:r>
          </w:p>
          <w:p w14:paraId="1F2B9B33" w14:textId="77777777" w:rsidR="00C64D42" w:rsidRPr="00932D80" w:rsidRDefault="00C64D42" w:rsidP="00F403C4">
            <w:pPr>
              <w:spacing w:line="276" w:lineRule="auto"/>
              <w:rPr>
                <w:rFonts w:ascii="Arial" w:eastAsia="Times New Roman" w:hAnsi="Arial" w:cs="Arial"/>
                <w:color w:val="6C6361"/>
                <w:sz w:val="10"/>
                <w:szCs w:val="10"/>
              </w:rPr>
            </w:pPr>
          </w:p>
          <w:p w14:paraId="66EDC100" w14:textId="77777777" w:rsidR="00C64D42" w:rsidRPr="00FE0763" w:rsidRDefault="00C64D42" w:rsidP="00F403C4">
            <w:pPr>
              <w:spacing w:line="276" w:lineRule="auto"/>
              <w:rPr>
                <w:rFonts w:ascii="Arial" w:eastAsia="Times New Roman" w:hAnsi="Arial" w:cs="Arial"/>
                <w:color w:val="6C6361"/>
                <w:sz w:val="20"/>
                <w:szCs w:val="20"/>
              </w:rPr>
            </w:pPr>
            <w:r w:rsidRPr="00FE0763">
              <w:rPr>
                <w:rFonts w:ascii="Arial" w:eastAsia="Times New Roman" w:hAnsi="Arial" w:cs="Arial" w:hint="eastAsia"/>
                <w:color w:val="6C6361"/>
                <w:sz w:val="20"/>
                <w:szCs w:val="20"/>
              </w:rPr>
              <w:t>“</w:t>
            </w:r>
            <w:r w:rsidRPr="00FE0763">
              <w:rPr>
                <w:rFonts w:ascii="Arial" w:eastAsia="Times New Roman" w:hAnsi="Arial" w:cs="Arial"/>
                <w:color w:val="6C6361"/>
                <w:sz w:val="20"/>
                <w:szCs w:val="20"/>
              </w:rPr>
              <w:t xml:space="preserve">Expensive and </w:t>
            </w:r>
            <w:proofErr w:type="gramStart"/>
            <w:r w:rsidRPr="00FE0763">
              <w:rPr>
                <w:rFonts w:ascii="Arial" w:eastAsia="Times New Roman" w:hAnsi="Arial" w:cs="Arial"/>
                <w:color w:val="6C6361"/>
                <w:sz w:val="20"/>
                <w:szCs w:val="20"/>
              </w:rPr>
              <w:t>long drawn-out</w:t>
            </w:r>
            <w:proofErr w:type="gramEnd"/>
            <w:r w:rsidRPr="00FE0763">
              <w:rPr>
                <w:rFonts w:ascii="Arial" w:eastAsia="Times New Roman" w:hAnsi="Arial" w:cs="Arial"/>
                <w:color w:val="6C6361"/>
                <w:sz w:val="20"/>
                <w:szCs w:val="20"/>
              </w:rPr>
              <w:t xml:space="preserve"> litigation about the execution of a document by a company can be avoided by taking more care over compliance with the forma</w:t>
            </w:r>
            <w:r>
              <w:rPr>
                <w:rFonts w:ascii="Arial" w:eastAsia="Times New Roman" w:hAnsi="Arial" w:cs="Arial"/>
                <w:color w:val="6C6361"/>
                <w:sz w:val="20"/>
                <w:szCs w:val="20"/>
              </w:rPr>
              <w:t>lities at the time of execution…</w:t>
            </w:r>
            <w:r w:rsidRPr="00FE0763">
              <w:rPr>
                <w:rFonts w:ascii="Arial" w:eastAsia="Times New Roman" w:hAnsi="Arial" w:cs="Arial"/>
                <w:color w:val="6C6361"/>
                <w:sz w:val="20"/>
                <w:szCs w:val="20"/>
              </w:rPr>
              <w:t xml:space="preserve">” per Mummery L.J. in Williams v </w:t>
            </w:r>
            <w:proofErr w:type="spellStart"/>
            <w:r w:rsidRPr="00FE0763">
              <w:rPr>
                <w:rFonts w:ascii="Arial" w:eastAsia="Times New Roman" w:hAnsi="Arial" w:cs="Arial"/>
                <w:color w:val="6C6361"/>
                <w:sz w:val="20"/>
                <w:szCs w:val="20"/>
              </w:rPr>
              <w:t>Redcard</w:t>
            </w:r>
            <w:proofErr w:type="spellEnd"/>
            <w:r w:rsidRPr="00FE0763">
              <w:rPr>
                <w:rFonts w:ascii="Arial" w:eastAsia="Times New Roman" w:hAnsi="Arial" w:cs="Arial"/>
                <w:color w:val="6C6361"/>
                <w:sz w:val="20"/>
                <w:szCs w:val="20"/>
              </w:rPr>
              <w:t xml:space="preserve"> Ltd</w:t>
            </w:r>
            <w:r>
              <w:rPr>
                <w:rFonts w:ascii="Arial" w:eastAsia="Times New Roman" w:hAnsi="Arial" w:cs="Arial"/>
                <w:color w:val="6C6361"/>
                <w:sz w:val="20"/>
                <w:szCs w:val="20"/>
              </w:rPr>
              <w:t>.</w:t>
            </w:r>
            <w:r w:rsidRPr="00FE0763">
              <w:rPr>
                <w:rFonts w:ascii="Arial" w:eastAsia="Times New Roman" w:hAnsi="Arial" w:cs="Arial"/>
                <w:color w:val="6C6361"/>
                <w:sz w:val="20"/>
                <w:szCs w:val="20"/>
              </w:rPr>
              <w:t xml:space="preserve"> [2011] 4 All ER 444.</w:t>
            </w:r>
          </w:p>
          <w:p w14:paraId="4A121629" w14:textId="77777777" w:rsidR="00C64D42" w:rsidRPr="00932D80" w:rsidRDefault="00C64D42" w:rsidP="00F403C4">
            <w:pPr>
              <w:spacing w:line="276" w:lineRule="auto"/>
              <w:rPr>
                <w:rFonts w:ascii="Arial" w:eastAsia="Times New Roman" w:hAnsi="Arial" w:cs="Arial"/>
                <w:color w:val="6C6361"/>
                <w:sz w:val="10"/>
                <w:szCs w:val="10"/>
              </w:rPr>
            </w:pPr>
          </w:p>
          <w:p w14:paraId="32E8F1B8" w14:textId="77777777" w:rsidR="00C64D42" w:rsidRPr="00FE0763" w:rsidRDefault="00C64D42" w:rsidP="00F403C4">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Notarial instruments which certify due execution of documents now have evidentiary status in civil proceedings by virtue of the Statute Law (Miscellaneous Provisions) Ordinance 2014, which</w:t>
            </w:r>
            <w:r>
              <w:rPr>
                <w:rFonts w:ascii="Arial" w:eastAsia="Times New Roman" w:hAnsi="Arial" w:cs="Arial"/>
                <w:color w:val="6C6361"/>
                <w:sz w:val="20"/>
                <w:szCs w:val="20"/>
              </w:rPr>
              <w:t xml:space="preserve"> also came into effect in 2014.</w:t>
            </w:r>
          </w:p>
          <w:p w14:paraId="2D8DFCFB" w14:textId="77777777" w:rsidR="00C64D42" w:rsidRPr="00932D80" w:rsidRDefault="00C64D42" w:rsidP="00F403C4">
            <w:pPr>
              <w:spacing w:line="276" w:lineRule="auto"/>
              <w:rPr>
                <w:rFonts w:ascii="Arial" w:eastAsia="Times New Roman" w:hAnsi="Arial" w:cs="Arial"/>
                <w:color w:val="6C6361"/>
                <w:sz w:val="10"/>
                <w:szCs w:val="10"/>
              </w:rPr>
            </w:pPr>
          </w:p>
          <w:p w14:paraId="3B2EFA8E" w14:textId="77777777" w:rsidR="00C64D42" w:rsidRPr="00FE0763" w:rsidRDefault="00C64D42" w:rsidP="00F403C4">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Because of globalization of businesses, the number of company documents executed in Hong Kong and used overseas is ever increasing every year. These documents are often of high value and are required urgently.</w:t>
            </w:r>
          </w:p>
          <w:p w14:paraId="144EFD78" w14:textId="77777777" w:rsidR="00C64D42" w:rsidRPr="00932D80" w:rsidRDefault="00C64D42" w:rsidP="00F403C4">
            <w:pPr>
              <w:spacing w:line="276" w:lineRule="auto"/>
              <w:rPr>
                <w:rFonts w:ascii="Arial" w:eastAsia="Times New Roman" w:hAnsi="Arial" w:cs="Arial"/>
                <w:color w:val="6C6361"/>
                <w:sz w:val="10"/>
                <w:szCs w:val="10"/>
              </w:rPr>
            </w:pPr>
          </w:p>
          <w:p w14:paraId="355E9CF1" w14:textId="77777777" w:rsidR="00C64D42" w:rsidRPr="007403AB" w:rsidRDefault="00C64D42" w:rsidP="00F403C4">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 xml:space="preserve">This course aims to provide an insight into the legal and practical aspects of execution, authentication and </w:t>
            </w:r>
            <w:proofErr w:type="spellStart"/>
            <w:r w:rsidRPr="00FE0763">
              <w:rPr>
                <w:rFonts w:ascii="Arial" w:eastAsia="Times New Roman" w:hAnsi="Arial" w:cs="Arial"/>
                <w:color w:val="6C6361"/>
                <w:sz w:val="20"/>
                <w:szCs w:val="20"/>
              </w:rPr>
              <w:t>legalisation</w:t>
            </w:r>
            <w:proofErr w:type="spellEnd"/>
            <w:r w:rsidRPr="00FE0763">
              <w:rPr>
                <w:rFonts w:ascii="Arial" w:eastAsia="Times New Roman" w:hAnsi="Arial" w:cs="Arial"/>
                <w:color w:val="6C6361"/>
                <w:sz w:val="20"/>
                <w:szCs w:val="20"/>
              </w:rPr>
              <w:t xml:space="preserve"> of company documents by way of recent court cases and </w:t>
            </w:r>
            <w:proofErr w:type="gramStart"/>
            <w:r w:rsidRPr="00FE0763">
              <w:rPr>
                <w:rFonts w:ascii="Arial" w:eastAsia="Times New Roman" w:hAnsi="Arial" w:cs="Arial"/>
                <w:color w:val="6C6361"/>
                <w:sz w:val="20"/>
                <w:szCs w:val="20"/>
              </w:rPr>
              <w:t>real world</w:t>
            </w:r>
            <w:proofErr w:type="gramEnd"/>
            <w:r w:rsidRPr="00FE0763">
              <w:rPr>
                <w:rFonts w:ascii="Arial" w:eastAsia="Times New Roman" w:hAnsi="Arial" w:cs="Arial"/>
                <w:color w:val="6C6361"/>
                <w:sz w:val="20"/>
                <w:szCs w:val="20"/>
              </w:rPr>
              <w:t xml:space="preserve"> examples.</w:t>
            </w:r>
          </w:p>
        </w:tc>
      </w:tr>
    </w:tbl>
    <w:p w14:paraId="62AE1FE6" w14:textId="77777777" w:rsidR="00C64D42" w:rsidRDefault="00C64D42" w:rsidP="00C64D42">
      <w:pPr>
        <w:spacing w:line="276" w:lineRule="auto"/>
        <w:rPr>
          <w:rFonts w:ascii="Arial" w:hAnsi="Arial" w:cs="Arial"/>
          <w:sz w:val="20"/>
          <w:szCs w:val="20"/>
        </w:rPr>
      </w:pPr>
    </w:p>
    <w:p w14:paraId="2BD46261" w14:textId="77777777" w:rsidR="00C64D42" w:rsidRDefault="00C64D42" w:rsidP="00C64D42">
      <w:pPr>
        <w:spacing w:line="276" w:lineRule="auto"/>
        <w:contextualSpacing/>
        <w:jc w:val="left"/>
        <w:rPr>
          <w:rFonts w:ascii="Arial" w:hAnsi="Arial" w:cs="Arial"/>
          <w:sz w:val="20"/>
          <w:szCs w:val="20"/>
        </w:rPr>
      </w:pPr>
    </w:p>
    <w:p w14:paraId="0DCEF297" w14:textId="77777777" w:rsidR="00C64D42" w:rsidRPr="007403AB" w:rsidRDefault="00C64D42" w:rsidP="00C64D42">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C64D42" w:rsidRPr="007403AB" w14:paraId="659B1CE2" w14:textId="77777777" w:rsidTr="00F403C4">
        <w:trPr>
          <w:trHeight w:val="397"/>
          <w:jc w:val="center"/>
        </w:trPr>
        <w:tc>
          <w:tcPr>
            <w:tcW w:w="10773" w:type="dxa"/>
            <w:gridSpan w:val="2"/>
            <w:tcBorders>
              <w:top w:val="nil"/>
              <w:bottom w:val="nil"/>
              <w:right w:val="nil"/>
            </w:tcBorders>
            <w:shd w:val="clear" w:color="auto" w:fill="F0EBE1"/>
            <w:vAlign w:val="center"/>
          </w:tcPr>
          <w:p w14:paraId="573D4C0B" w14:textId="77777777" w:rsidR="00C64D42" w:rsidRPr="007403AB" w:rsidRDefault="00C64D42" w:rsidP="00F403C4">
            <w:pPr>
              <w:spacing w:line="276" w:lineRule="auto"/>
              <w:jc w:val="left"/>
              <w:rPr>
                <w:rFonts w:ascii="Arial" w:hAnsi="Arial" w:cs="Arial"/>
                <w:color w:val="6C6361"/>
                <w:sz w:val="20"/>
                <w:szCs w:val="20"/>
              </w:rPr>
            </w:pPr>
            <w:r w:rsidRPr="007403AB">
              <w:rPr>
                <w:rFonts w:ascii="Arial" w:hAnsi="Arial" w:cs="Arial"/>
                <w:b/>
                <w:color w:val="524B48"/>
                <w:sz w:val="20"/>
                <w:szCs w:val="20"/>
              </w:rPr>
              <w:lastRenderedPageBreak/>
              <w:t>Course Outline:</w:t>
            </w:r>
          </w:p>
        </w:tc>
      </w:tr>
      <w:tr w:rsidR="00C64D42" w:rsidRPr="007403AB" w14:paraId="10C119B6" w14:textId="77777777" w:rsidTr="00F403C4">
        <w:trPr>
          <w:trHeight w:val="6115"/>
          <w:jc w:val="center"/>
        </w:trPr>
        <w:tc>
          <w:tcPr>
            <w:tcW w:w="8931" w:type="dxa"/>
            <w:tcBorders>
              <w:top w:val="nil"/>
              <w:bottom w:val="nil"/>
              <w:right w:val="nil"/>
            </w:tcBorders>
            <w:shd w:val="clear" w:color="auto" w:fill="FFFFFF"/>
            <w:vAlign w:val="center"/>
          </w:tcPr>
          <w:p w14:paraId="0AAFF09B" w14:textId="77777777" w:rsidR="00C64D42" w:rsidRPr="00FE0763" w:rsidRDefault="00C64D42" w:rsidP="00F403C4">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Company’s Contracts</w:t>
            </w:r>
          </w:p>
          <w:p w14:paraId="1AAE305F"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 S Office System Ltd v Wing Kee Produce Ltd [2015] 1 HKLRD 479</w:t>
            </w:r>
          </w:p>
          <w:p w14:paraId="2782599F" w14:textId="77777777" w:rsidR="00C64D42" w:rsidRPr="00FE0763" w:rsidRDefault="00C64D42" w:rsidP="00F403C4">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Company Seals and Constitution</w:t>
            </w:r>
          </w:p>
          <w:p w14:paraId="4EB4E993"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Model Articles for Public &amp; Private Companies</w:t>
            </w:r>
          </w:p>
          <w:p w14:paraId="0D718AD1"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Tables C &amp; A</w:t>
            </w:r>
          </w:p>
          <w:p w14:paraId="57E7224E"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Deeming provision</w:t>
            </w:r>
          </w:p>
          <w:p w14:paraId="591BF4E2"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Common sealing provisions</w:t>
            </w:r>
          </w:p>
          <w:p w14:paraId="208E672F" w14:textId="77777777" w:rsidR="00C64D42" w:rsidRPr="00FE0763" w:rsidRDefault="00C64D42" w:rsidP="00F403C4">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Execution of Company Documents</w:t>
            </w:r>
          </w:p>
          <w:p w14:paraId="12192AD4"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 xml:space="preserve">Williams v </w:t>
            </w:r>
            <w:proofErr w:type="spellStart"/>
            <w:r w:rsidRPr="00FE0763">
              <w:rPr>
                <w:rFonts w:ascii="Arial" w:hAnsi="Arial" w:cs="Arial"/>
                <w:color w:val="6C6361"/>
                <w:sz w:val="20"/>
                <w:szCs w:val="20"/>
              </w:rPr>
              <w:t>Redcard</w:t>
            </w:r>
            <w:proofErr w:type="spellEnd"/>
            <w:r w:rsidRPr="00FE0763">
              <w:rPr>
                <w:rFonts w:ascii="Arial" w:hAnsi="Arial" w:cs="Arial"/>
                <w:color w:val="6C6361"/>
                <w:sz w:val="20"/>
                <w:szCs w:val="20"/>
              </w:rPr>
              <w:t xml:space="preserve"> Ltd [2011] 4 All ER 444</w:t>
            </w:r>
          </w:p>
          <w:p w14:paraId="6A8CB5B2"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Lovett and another v Carson Country Homes Ltd [2009] EWHC 1143 (Ch), [2009] 2 BCLC 196</w:t>
            </w:r>
          </w:p>
          <w:p w14:paraId="33234DB9"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Re Armstrong Brands Ltd [2015] EWHC 3303 (Ch)</w:t>
            </w:r>
          </w:p>
          <w:p w14:paraId="6C6986CC" w14:textId="77777777" w:rsidR="00C64D42" w:rsidRPr="00FE0763" w:rsidRDefault="00C64D42" w:rsidP="00F403C4">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Distinction between D</w:t>
            </w:r>
            <w:r>
              <w:rPr>
                <w:rFonts w:ascii="Arial" w:hAnsi="Arial" w:cs="Arial"/>
                <w:color w:val="6C6361"/>
                <w:sz w:val="20"/>
                <w:szCs w:val="20"/>
              </w:rPr>
              <w:t>eeds and Instruments under Hand</w:t>
            </w:r>
          </w:p>
          <w:p w14:paraId="27654316"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4</w:t>
            </w:r>
          </w:p>
          <w:p w14:paraId="72CB69F2"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19</w:t>
            </w:r>
          </w:p>
          <w:p w14:paraId="00AC69A5" w14:textId="77777777" w:rsidR="00C64D42" w:rsidRPr="00FE0763" w:rsidRDefault="00C64D42" w:rsidP="00F403C4">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Authentication of Due</w:t>
            </w:r>
            <w:r>
              <w:rPr>
                <w:rFonts w:ascii="Arial" w:hAnsi="Arial" w:cs="Arial"/>
                <w:color w:val="6C6361"/>
                <w:sz w:val="20"/>
                <w:szCs w:val="20"/>
              </w:rPr>
              <w:t xml:space="preserve"> Execution of Company Documents</w:t>
            </w:r>
          </w:p>
          <w:p w14:paraId="715D94D0"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Verification Process</w:t>
            </w:r>
          </w:p>
          <w:p w14:paraId="2E22E068"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Certification Process</w:t>
            </w:r>
          </w:p>
          <w:p w14:paraId="0B07C9EE"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Statute Law (Miscellaneous Provisions) Ordinance 2015 Part 5</w:t>
            </w:r>
          </w:p>
          <w:p w14:paraId="44DA6243" w14:textId="77777777" w:rsidR="00C64D42" w:rsidRPr="00FE0763" w:rsidRDefault="00C64D42" w:rsidP="00F403C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Hague Convention 1961</w:t>
            </w:r>
          </w:p>
          <w:p w14:paraId="08F88407" w14:textId="77777777" w:rsidR="00C64D42" w:rsidRPr="00FE0763" w:rsidRDefault="00C64D42" w:rsidP="00F403C4">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Speaker’s Own Experience Sharing</w:t>
            </w:r>
          </w:p>
          <w:p w14:paraId="40EDB24C" w14:textId="77777777" w:rsidR="00C64D42" w:rsidRPr="007403AB" w:rsidRDefault="00C64D42" w:rsidP="00F403C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79DDD876" w14:textId="77777777" w:rsidR="00C64D42" w:rsidRPr="00D51A14" w:rsidRDefault="00C64D42" w:rsidP="00F403C4">
            <w:pPr>
              <w:spacing w:line="276" w:lineRule="auto"/>
              <w:ind w:right="-92"/>
              <w:jc w:val="center"/>
              <w:rPr>
                <w:rFonts w:ascii="Arial" w:hAnsi="Arial" w:cs="Arial"/>
                <w:color w:val="6C6361"/>
                <w:sz w:val="20"/>
                <w:szCs w:val="20"/>
              </w:rPr>
            </w:pPr>
          </w:p>
          <w:p w14:paraId="4EC61250" w14:textId="77777777" w:rsidR="00C64D42" w:rsidRPr="00D51A14" w:rsidRDefault="00C64D42" w:rsidP="00F403C4">
            <w:pPr>
              <w:spacing w:line="276" w:lineRule="auto"/>
              <w:ind w:right="-92"/>
              <w:jc w:val="center"/>
              <w:rPr>
                <w:rFonts w:ascii="Arial" w:hAnsi="Arial" w:cs="Arial"/>
                <w:color w:val="6C6361"/>
                <w:sz w:val="20"/>
                <w:szCs w:val="20"/>
              </w:rPr>
            </w:pPr>
          </w:p>
          <w:p w14:paraId="1FB97330" w14:textId="77777777" w:rsidR="00C64D42" w:rsidRPr="00D51A14" w:rsidRDefault="00C64D42" w:rsidP="00F403C4">
            <w:pPr>
              <w:spacing w:line="276" w:lineRule="auto"/>
              <w:ind w:right="-92"/>
              <w:jc w:val="center"/>
              <w:rPr>
                <w:rFonts w:ascii="Arial" w:hAnsi="Arial" w:cs="Arial"/>
                <w:color w:val="6C6361"/>
                <w:sz w:val="20"/>
                <w:szCs w:val="20"/>
              </w:rPr>
            </w:pPr>
          </w:p>
          <w:p w14:paraId="2884B009" w14:textId="77777777" w:rsidR="00C64D42" w:rsidRPr="00D51A14" w:rsidRDefault="00C64D42" w:rsidP="00F403C4">
            <w:pPr>
              <w:spacing w:line="276" w:lineRule="auto"/>
              <w:ind w:right="-92"/>
              <w:jc w:val="center"/>
              <w:rPr>
                <w:rFonts w:ascii="Arial" w:hAnsi="Arial" w:cs="Arial"/>
                <w:color w:val="6C6361"/>
                <w:sz w:val="20"/>
                <w:szCs w:val="20"/>
              </w:rPr>
            </w:pPr>
          </w:p>
          <w:p w14:paraId="05621A92" w14:textId="77777777" w:rsidR="00C64D42" w:rsidRPr="00D51A14" w:rsidRDefault="00C64D42" w:rsidP="00F403C4">
            <w:pPr>
              <w:spacing w:line="276" w:lineRule="auto"/>
              <w:ind w:right="-92"/>
              <w:jc w:val="center"/>
              <w:rPr>
                <w:rFonts w:ascii="Arial" w:hAnsi="Arial" w:cs="Arial"/>
                <w:color w:val="6C6361"/>
                <w:sz w:val="20"/>
                <w:szCs w:val="20"/>
              </w:rPr>
            </w:pPr>
          </w:p>
          <w:p w14:paraId="1FA20997" w14:textId="77777777" w:rsidR="00C64D42" w:rsidRPr="00D51A14" w:rsidRDefault="00C64D42" w:rsidP="00F403C4">
            <w:pPr>
              <w:spacing w:line="276" w:lineRule="auto"/>
              <w:ind w:right="-92"/>
              <w:jc w:val="center"/>
              <w:rPr>
                <w:rFonts w:ascii="Arial" w:hAnsi="Arial" w:cs="Arial"/>
                <w:color w:val="6C6361"/>
                <w:sz w:val="20"/>
                <w:szCs w:val="20"/>
              </w:rPr>
            </w:pPr>
          </w:p>
          <w:p w14:paraId="2656A253" w14:textId="77777777" w:rsidR="00C64D42" w:rsidRPr="00D51A14" w:rsidRDefault="00C64D42" w:rsidP="00F403C4">
            <w:pPr>
              <w:spacing w:line="276" w:lineRule="auto"/>
              <w:ind w:right="-92"/>
              <w:jc w:val="center"/>
              <w:rPr>
                <w:rFonts w:ascii="Arial" w:hAnsi="Arial" w:cs="Arial"/>
                <w:color w:val="6C6361"/>
                <w:sz w:val="20"/>
                <w:szCs w:val="20"/>
              </w:rPr>
            </w:pPr>
          </w:p>
          <w:p w14:paraId="649E1408" w14:textId="77777777" w:rsidR="00C64D42" w:rsidRPr="00D51A14" w:rsidRDefault="00C64D42" w:rsidP="00F403C4">
            <w:pPr>
              <w:spacing w:line="276" w:lineRule="auto"/>
              <w:ind w:right="-92"/>
              <w:jc w:val="center"/>
              <w:rPr>
                <w:rFonts w:ascii="Arial" w:hAnsi="Arial" w:cs="Arial"/>
                <w:color w:val="6C6361"/>
                <w:sz w:val="20"/>
                <w:szCs w:val="20"/>
              </w:rPr>
            </w:pPr>
          </w:p>
          <w:p w14:paraId="1F73547E" w14:textId="77777777" w:rsidR="00C64D42" w:rsidRPr="00D51A14" w:rsidRDefault="00C64D42" w:rsidP="00F403C4">
            <w:pPr>
              <w:spacing w:line="276" w:lineRule="auto"/>
              <w:ind w:right="-92"/>
              <w:jc w:val="center"/>
              <w:rPr>
                <w:rFonts w:ascii="Arial" w:hAnsi="Arial" w:cs="Arial"/>
                <w:color w:val="6C6361"/>
                <w:sz w:val="20"/>
                <w:szCs w:val="20"/>
              </w:rPr>
            </w:pPr>
          </w:p>
          <w:p w14:paraId="267D3A98" w14:textId="77777777" w:rsidR="00C64D42" w:rsidRPr="00D51A14" w:rsidRDefault="00C64D42" w:rsidP="00F403C4">
            <w:pPr>
              <w:spacing w:line="276" w:lineRule="auto"/>
              <w:ind w:right="-92"/>
              <w:jc w:val="center"/>
              <w:rPr>
                <w:rFonts w:ascii="Arial" w:hAnsi="Arial" w:cs="Arial"/>
                <w:color w:val="6C6361"/>
                <w:sz w:val="20"/>
                <w:szCs w:val="20"/>
              </w:rPr>
            </w:pPr>
          </w:p>
          <w:p w14:paraId="2D3DA460" w14:textId="77777777" w:rsidR="00C64D42" w:rsidRPr="00D51A14" w:rsidRDefault="00C64D42" w:rsidP="00F403C4">
            <w:pPr>
              <w:spacing w:line="276" w:lineRule="auto"/>
              <w:ind w:right="-92"/>
              <w:jc w:val="center"/>
              <w:rPr>
                <w:rFonts w:ascii="Arial" w:hAnsi="Arial" w:cs="Arial"/>
                <w:color w:val="6C6361"/>
                <w:sz w:val="20"/>
                <w:szCs w:val="20"/>
              </w:rPr>
            </w:pPr>
          </w:p>
          <w:p w14:paraId="30D7B178" w14:textId="77777777" w:rsidR="00C64D42" w:rsidRPr="00D51A14" w:rsidRDefault="00C64D42" w:rsidP="00F403C4">
            <w:pPr>
              <w:spacing w:line="276" w:lineRule="auto"/>
              <w:ind w:right="-92"/>
              <w:jc w:val="center"/>
              <w:rPr>
                <w:rFonts w:ascii="Arial" w:hAnsi="Arial" w:cs="Arial"/>
                <w:color w:val="6C6361"/>
                <w:sz w:val="20"/>
                <w:szCs w:val="20"/>
              </w:rPr>
            </w:pPr>
          </w:p>
          <w:p w14:paraId="5DC02414" w14:textId="77777777" w:rsidR="00C64D42" w:rsidRPr="00D51A14" w:rsidRDefault="00C64D42" w:rsidP="00F403C4">
            <w:pPr>
              <w:spacing w:line="276" w:lineRule="auto"/>
              <w:ind w:right="-92"/>
              <w:jc w:val="center"/>
              <w:rPr>
                <w:rFonts w:ascii="Arial" w:hAnsi="Arial" w:cs="Arial"/>
                <w:color w:val="6C6361"/>
                <w:sz w:val="20"/>
                <w:szCs w:val="20"/>
              </w:rPr>
            </w:pPr>
          </w:p>
          <w:p w14:paraId="2F350B27" w14:textId="77777777" w:rsidR="00C64D42" w:rsidRPr="00D51A14" w:rsidRDefault="00C64D42" w:rsidP="00F403C4">
            <w:pPr>
              <w:spacing w:line="276" w:lineRule="auto"/>
              <w:ind w:right="-92"/>
              <w:jc w:val="center"/>
              <w:rPr>
                <w:rFonts w:ascii="Arial" w:hAnsi="Arial" w:cs="Arial"/>
                <w:color w:val="6C6361"/>
                <w:sz w:val="20"/>
                <w:szCs w:val="20"/>
              </w:rPr>
            </w:pPr>
          </w:p>
          <w:p w14:paraId="20F9A29F" w14:textId="77777777" w:rsidR="00C64D42" w:rsidRPr="00D51A14" w:rsidRDefault="00C64D42" w:rsidP="00F403C4">
            <w:pPr>
              <w:spacing w:line="276" w:lineRule="auto"/>
              <w:ind w:right="-92"/>
              <w:jc w:val="center"/>
              <w:rPr>
                <w:rFonts w:ascii="Arial" w:hAnsi="Arial" w:cs="Arial"/>
                <w:color w:val="6C6361"/>
                <w:sz w:val="20"/>
                <w:szCs w:val="20"/>
              </w:rPr>
            </w:pPr>
          </w:p>
          <w:p w14:paraId="23E0843B" w14:textId="77777777" w:rsidR="00C64D42" w:rsidRPr="00D51A14" w:rsidRDefault="00C64D42" w:rsidP="00F403C4">
            <w:pPr>
              <w:spacing w:line="276" w:lineRule="auto"/>
              <w:ind w:right="-92"/>
              <w:jc w:val="center"/>
              <w:rPr>
                <w:rFonts w:ascii="Arial" w:hAnsi="Arial" w:cs="Arial"/>
                <w:color w:val="6C6361"/>
                <w:sz w:val="20"/>
                <w:szCs w:val="20"/>
              </w:rPr>
            </w:pPr>
          </w:p>
          <w:p w14:paraId="773D966F" w14:textId="77777777" w:rsidR="00C64D42" w:rsidRPr="007403AB" w:rsidRDefault="00C64D42" w:rsidP="00F403C4">
            <w:pPr>
              <w:spacing w:line="276" w:lineRule="auto"/>
              <w:ind w:right="-92"/>
              <w:jc w:val="center"/>
              <w:rPr>
                <w:rFonts w:ascii="Arial" w:hAnsi="Arial" w:cs="Arial"/>
                <w:color w:val="6C6361"/>
                <w:sz w:val="20"/>
                <w:szCs w:val="20"/>
              </w:rPr>
            </w:pPr>
            <w:r w:rsidRPr="00FE0763">
              <w:rPr>
                <w:rFonts w:ascii="Arial" w:hAnsi="Arial" w:cs="Arial"/>
                <w:noProof/>
                <w:color w:val="6C6361"/>
                <w:sz w:val="20"/>
                <w:szCs w:val="20"/>
              </w:rPr>
              <w:drawing>
                <wp:inline distT="0" distB="0" distL="0" distR="0" wp14:anchorId="0A3181C7" wp14:editId="284C6E29">
                  <wp:extent cx="892799" cy="1021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799" cy="1021688"/>
                          </a:xfrm>
                          <a:prstGeom prst="rect">
                            <a:avLst/>
                          </a:prstGeom>
                        </pic:spPr>
                      </pic:pic>
                    </a:graphicData>
                  </a:graphic>
                </wp:inline>
              </w:drawing>
            </w:r>
          </w:p>
        </w:tc>
      </w:tr>
    </w:tbl>
    <w:p w14:paraId="315FFCA6" w14:textId="77777777" w:rsidR="00C64D42" w:rsidRPr="00C64D42" w:rsidRDefault="00C64D42"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C64D42"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5B09A7B7"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2A33C37A"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EVT000000370</w:t>
            </w:r>
          </w:p>
        </w:tc>
        <w:tc>
          <w:tcPr>
            <w:tcW w:w="1701" w:type="dxa"/>
            <w:tcBorders>
              <w:top w:val="nil"/>
              <w:bottom w:val="single" w:sz="12" w:space="0" w:color="FFFFFF"/>
            </w:tcBorders>
            <w:shd w:val="clear" w:color="auto" w:fill="F0EBE1"/>
            <w:vAlign w:val="center"/>
          </w:tcPr>
          <w:p w14:paraId="73E43897" w14:textId="66D09C31"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13E5552A"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C64D42"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1D6E7724"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179849AF"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16 May 2022 (Monday) (Amended)</w:t>
            </w:r>
          </w:p>
        </w:tc>
        <w:tc>
          <w:tcPr>
            <w:tcW w:w="1701" w:type="dxa"/>
            <w:tcBorders>
              <w:top w:val="single" w:sz="12" w:space="0" w:color="FFFFFF"/>
              <w:bottom w:val="single" w:sz="12" w:space="0" w:color="FFFFFF"/>
            </w:tcBorders>
            <w:shd w:val="clear" w:color="auto" w:fill="F0EBE1"/>
            <w:vAlign w:val="center"/>
          </w:tcPr>
          <w:p w14:paraId="45602E14" w14:textId="2E9D02F1"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41B4E1FC" w14:textId="77777777" w:rsidR="00C64D42"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534E524B"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C64D42"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703CEF69"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23B1F29E" w14:textId="77777777" w:rsidR="00C64D42"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50</w:t>
            </w:r>
          </w:p>
          <w:p w14:paraId="4B2B2D30" w14:textId="7CB56698"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3758C24C" w:rsidR="00C64D42" w:rsidRPr="00320F79"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41EDD61A" w:rsidR="00C64D42" w:rsidRPr="00E843DA" w:rsidRDefault="00C64D42" w:rsidP="00C64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FA0C9" w14:textId="77777777" w:rsidR="00D931FF" w:rsidRDefault="00D931FF" w:rsidP="00546556">
      <w:r>
        <w:separator/>
      </w:r>
    </w:p>
  </w:endnote>
  <w:endnote w:type="continuationSeparator" w:id="0">
    <w:p w14:paraId="7BCF533D" w14:textId="77777777" w:rsidR="00D931FF" w:rsidRDefault="00D931F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6CDCE" w14:textId="77777777" w:rsidR="00D931FF" w:rsidRDefault="00D931FF" w:rsidP="00546556">
      <w:r>
        <w:separator/>
      </w:r>
    </w:p>
  </w:footnote>
  <w:footnote w:type="continuationSeparator" w:id="0">
    <w:p w14:paraId="3E444711" w14:textId="77777777" w:rsidR="00D931FF" w:rsidRDefault="00D931FF"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491944463">
    <w:abstractNumId w:val="8"/>
  </w:num>
  <w:num w:numId="2" w16cid:durableId="1106538785">
    <w:abstractNumId w:val="5"/>
  </w:num>
  <w:num w:numId="3" w16cid:durableId="1962570751">
    <w:abstractNumId w:val="12"/>
  </w:num>
  <w:num w:numId="4" w16cid:durableId="1513449173">
    <w:abstractNumId w:val="2"/>
  </w:num>
  <w:num w:numId="5" w16cid:durableId="1480338264">
    <w:abstractNumId w:val="4"/>
  </w:num>
  <w:num w:numId="6" w16cid:durableId="724107531">
    <w:abstractNumId w:val="13"/>
  </w:num>
  <w:num w:numId="7" w16cid:durableId="1372027394">
    <w:abstractNumId w:val="3"/>
  </w:num>
  <w:num w:numId="8" w16cid:durableId="2020809668">
    <w:abstractNumId w:val="14"/>
  </w:num>
  <w:num w:numId="9" w16cid:durableId="2083285437">
    <w:abstractNumId w:val="15"/>
  </w:num>
  <w:num w:numId="10" w16cid:durableId="1135758296">
    <w:abstractNumId w:val="10"/>
  </w:num>
  <w:num w:numId="11" w16cid:durableId="1773435271">
    <w:abstractNumId w:val="0"/>
  </w:num>
  <w:num w:numId="12" w16cid:durableId="1700936974">
    <w:abstractNumId w:val="7"/>
  </w:num>
  <w:num w:numId="13" w16cid:durableId="228656988">
    <w:abstractNumId w:val="11"/>
  </w:num>
  <w:num w:numId="14" w16cid:durableId="1739595073">
    <w:abstractNumId w:val="6"/>
  </w:num>
  <w:num w:numId="15" w16cid:durableId="1116293819">
    <w:abstractNumId w:val="9"/>
  </w:num>
  <w:num w:numId="16" w16cid:durableId="614337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ocumentProtection w:edit="forms" w:enforcement="1" w:cryptProviderType="rsaAES" w:cryptAlgorithmClass="hash" w:cryptAlgorithmType="typeAny" w:cryptAlgorithmSid="14" w:cryptSpinCount="100000" w:hash="wGVrI+eRKbrCdPApBvvmhcxs7hFEM02OyvVDsqy0xhtQJI3xzmXqpFHgZijBp6WgqRm8cwY90amFyaUa+RpcRw==" w:salt="0/iQ4YJ6sO1UT8zHCW9NK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7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655</Words>
  <Characters>3350</Characters>
  <Application>Microsoft Office Word</Application>
  <DocSecurity>0</DocSecurity>
  <Lines>115</Lines>
  <Paragraphs>87</Paragraphs>
  <ScaleCrop>false</ScaleCrop>
  <HeadingPairs>
    <vt:vector size="2" baseType="variant">
      <vt:variant>
        <vt:lpstr>Title</vt:lpstr>
      </vt:variant>
      <vt:variant>
        <vt:i4>1</vt:i4>
      </vt:variant>
    </vt:vector>
  </HeadingPairs>
  <TitlesOfParts>
    <vt:vector size="1" baseType="lpstr">
      <vt:lpstr>CPD Course: Execution of Company Documents Under the Companies Ordinance (Cap. 622) and Proof of Due Execution for Use in Hong Kong &amp; Overseas</vt:lpstr>
    </vt:vector>
  </TitlesOfParts>
  <Manager>Tyrone Tsang</Manager>
  <Company>The Profectional Company Limited</Company>
  <LinksUpToDate>false</LinksUpToDate>
  <CharactersWithSpaces>3918</CharactersWithSpaces>
  <SharedDoc>false</SharedDoc>
  <HyperlinkBase>http://download.profectional.com/events/EVT000000370.docx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Execution of Company Documents Under the Companies Ordinance (Cap. 622) and Proof of Due Execution for Use in Hong Kong &amp; Overseas</dc:title>
  <dc:subject>CPD Course: Execution of Company Documents Under the Companies Ordinance (Cap. 622) and Proof of Due Execution for Use in Hong Kong &amp; Overseas</dc:subject>
  <dc:creator>The Profectional Company Limited</dc:creator>
  <cp:keywords>Profectional; Kornerstone; CPD; CPT; CLE; CE; RME; Samuel Li; Solicitor; Notary Public; Samuel Li &amp; Co.; Solicitors &amp; Notaries</cp:keywords>
  <dc:description/>
  <cp:lastModifiedBy>Microsoft Office User</cp:lastModifiedBy>
  <cp:revision>58</cp:revision>
  <cp:lastPrinted>2020-10-09T04:40:00Z</cp:lastPrinted>
  <dcterms:created xsi:type="dcterms:W3CDTF">2017-01-12T02:41:00Z</dcterms:created>
  <dcterms:modified xsi:type="dcterms:W3CDTF">2022-05-17T13:23:00Z</dcterms:modified>
  <cp:category/>
</cp:coreProperties>
</file>