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02B7" w14:textId="77777777" w:rsidR="00733AFB" w:rsidRPr="00733AFB" w:rsidRDefault="00733AFB" w:rsidP="00733AFB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33AFB" w:rsidRPr="00523A64" w14:paraId="5A420FF1" w14:textId="77777777" w:rsidTr="00A7005E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7E01020A" w14:textId="77777777" w:rsidR="00733AFB" w:rsidRPr="001A3018" w:rsidRDefault="00733AFB" w:rsidP="00A7005E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07B8387D" w14:textId="77777777" w:rsidR="00733AFB" w:rsidRDefault="00733AFB" w:rsidP="00A7005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fldChar w:fldCharType="begin"/>
            </w:r>
            <w:r>
              <w:instrText>HYPERLINK "http://cpd.hk/evt000000374/"</w:instrText>
            </w:r>
            <w:r>
              <w:fldChar w:fldCharType="separate"/>
            </w:r>
            <w:r w:rsidRPr="00D27419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Hot Pursuit</w:t>
            </w:r>
          </w:p>
          <w:p w14:paraId="415BDAD1" w14:textId="77777777" w:rsidR="00733AFB" w:rsidRDefault="00733AFB" w:rsidP="00A7005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D27419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- Court Applications</w:t>
            </w:r>
          </w:p>
          <w:p w14:paraId="7BE661BC" w14:textId="77777777" w:rsidR="00733AFB" w:rsidRDefault="00733AFB" w:rsidP="00A7005E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 w:rsidRPr="00D27419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 Law of Tracing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50405305" w14:textId="77777777" w:rsidR="00733AFB" w:rsidRPr="00C65AFD" w:rsidRDefault="00733AFB" w:rsidP="00A7005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BDCC0B" w14:textId="77777777" w:rsidR="00733AFB" w:rsidRPr="00C65AFD" w:rsidRDefault="00733AFB" w:rsidP="00A7005E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6249AB0B" w14:textId="77777777" w:rsidR="00733AFB" w:rsidRPr="00C65AFD" w:rsidRDefault="00733AFB" w:rsidP="00A7005E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r. Clemence Yeung</w:t>
              </w:r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3F33B829" w14:textId="77777777" w:rsidR="00733AFB" w:rsidRPr="00AD645C" w:rsidRDefault="00733AFB" w:rsidP="00A7005E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3E2CDDB4" w14:textId="77777777" w:rsidR="00733AFB" w:rsidRPr="00D50772" w:rsidRDefault="00733AFB" w:rsidP="00A7005E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C22FB9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6282E568" wp14:editId="52A7B30D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-60960</wp:posOffset>
                  </wp:positionV>
                  <wp:extent cx="539750" cy="539750"/>
                  <wp:effectExtent l="0" t="0" r="6350" b="6350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68CE5A0" wp14:editId="6651CDD1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A6A51" w14:textId="77777777" w:rsidR="00733AFB" w:rsidRPr="00FE3488" w:rsidRDefault="00733AFB" w:rsidP="00733AFB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733AFB" w:rsidRPr="00895F3B" w14:paraId="577F1F59" w14:textId="77777777" w:rsidTr="00A7005E">
        <w:trPr>
          <w:trHeight w:val="2571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147D7022" w14:textId="77777777" w:rsidR="00733AFB" w:rsidRPr="00895F3B" w:rsidRDefault="00733AFB" w:rsidP="00A7005E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B51A895" wp14:editId="36BD5E48">
                  <wp:extent cx="1070576" cy="1440180"/>
                  <wp:effectExtent l="0" t="0" r="0" b="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76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2B437F80" w14:textId="77777777" w:rsidR="00733AFB" w:rsidRPr="005B38D5" w:rsidRDefault="00733AFB" w:rsidP="00733AFB">
            <w:pPr>
              <w:pStyle w:val="NormalWeb"/>
              <w:jc w:val="both"/>
              <w:rPr>
                <w:rFonts w:ascii="Arial" w:hAnsi="Arial" w:cs="Arial"/>
                <w:color w:val="6C6361"/>
              </w:rPr>
            </w:pPr>
            <w:r w:rsidRPr="00E82C38">
              <w:rPr>
                <w:rFonts w:ascii="Arial" w:hAnsi="Arial" w:cs="Arial"/>
                <w:color w:val="6C6361"/>
              </w:rPr>
              <w:t xml:space="preserve">Mr. Yeung was called to the Bar in 1997.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E82C38">
              <w:rPr>
                <w:rFonts w:ascii="Arial" w:hAnsi="Arial" w:cs="Arial"/>
                <w:color w:val="6C6361"/>
              </w:rPr>
              <w:t>Pri</w:t>
            </w:r>
            <w:r>
              <w:rPr>
                <w:rFonts w:ascii="Arial" w:hAnsi="Arial" w:cs="Arial"/>
                <w:color w:val="6C6361"/>
              </w:rPr>
              <w:t xml:space="preserve">or to that he was admitted as a </w:t>
            </w:r>
            <w:r w:rsidRPr="00E82C38">
              <w:rPr>
                <w:rFonts w:ascii="Arial" w:hAnsi="Arial" w:cs="Arial"/>
                <w:color w:val="6C6361"/>
              </w:rPr>
              <w:t>solicitor in England and Wales and in Hong Ko</w:t>
            </w:r>
            <w:r>
              <w:rPr>
                <w:rFonts w:ascii="Arial" w:hAnsi="Arial" w:cs="Arial"/>
                <w:color w:val="6C6361"/>
              </w:rPr>
              <w:t xml:space="preserve">ng and </w:t>
            </w:r>
            <w:proofErr w:type="spellStart"/>
            <w:r>
              <w:rPr>
                <w:rFonts w:ascii="Arial" w:hAnsi="Arial" w:cs="Arial"/>
                <w:color w:val="6C6361"/>
              </w:rPr>
              <w:t>practised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 as a solicitor </w:t>
            </w:r>
            <w:r w:rsidRPr="00E82C38">
              <w:rPr>
                <w:rFonts w:ascii="Arial" w:hAnsi="Arial" w:cs="Arial"/>
                <w:color w:val="6C6361"/>
              </w:rPr>
              <w:t xml:space="preserve">in the litigation department of an international firm. </w:t>
            </w:r>
            <w:r>
              <w:rPr>
                <w:rFonts w:ascii="Arial" w:hAnsi="Arial" w:cs="Arial"/>
                <w:color w:val="6C6361"/>
              </w:rPr>
              <w:t xml:space="preserve"> He was a contributor </w:t>
            </w:r>
            <w:r w:rsidRPr="00E82C38">
              <w:rPr>
                <w:rFonts w:ascii="Arial" w:hAnsi="Arial" w:cs="Arial"/>
                <w:color w:val="6C6361"/>
              </w:rPr>
              <w:t xml:space="preserve">to Halsbury's Laws of Hong Kong Volume 18(1) </w:t>
            </w:r>
            <w:r>
              <w:rPr>
                <w:rFonts w:ascii="Arial" w:hAnsi="Arial" w:cs="Arial"/>
                <w:color w:val="6C6361"/>
              </w:rPr>
              <w:t xml:space="preserve">Maritime Law (Butterworths) and </w:t>
            </w:r>
            <w:r w:rsidRPr="00E82C38">
              <w:rPr>
                <w:rFonts w:ascii="Arial" w:hAnsi="Arial" w:cs="Arial"/>
                <w:color w:val="6C6361"/>
              </w:rPr>
              <w:t xml:space="preserve">has authored a book on the law of </w:t>
            </w:r>
            <w:r>
              <w:rPr>
                <w:rFonts w:ascii="Arial" w:hAnsi="Arial" w:cs="Arial"/>
                <w:color w:val="6C6361"/>
              </w:rPr>
              <w:t xml:space="preserve">unjust enrichment in Hong Kong. </w:t>
            </w:r>
          </w:p>
        </w:tc>
      </w:tr>
    </w:tbl>
    <w:p w14:paraId="42E28EF8" w14:textId="77777777" w:rsidR="00733AFB" w:rsidRDefault="00733AFB" w:rsidP="00733AFB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733AFB" w:rsidRPr="00B74719" w14:paraId="2287EBDC" w14:textId="77777777" w:rsidTr="00A7005E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0893A0AE" w14:textId="77777777" w:rsidR="00733AFB" w:rsidRPr="00B74719" w:rsidRDefault="00733AFB" w:rsidP="00A7005E">
            <w:pPr>
              <w:rPr>
                <w:rFonts w:ascii="Arial" w:hAnsi="Arial" w:cs="Arial"/>
                <w:b/>
                <w:color w:val="524B48"/>
                <w:sz w:val="23"/>
                <w:szCs w:val="23"/>
              </w:rPr>
            </w:pPr>
            <w:r w:rsidRPr="00B74719">
              <w:rPr>
                <w:rFonts w:ascii="Arial" w:hAnsi="Arial" w:cs="Arial"/>
                <w:b/>
                <w:color w:val="524B48"/>
                <w:sz w:val="23"/>
                <w:szCs w:val="23"/>
              </w:rPr>
              <w:t>This course will consider three key areas concerning cross-border asset freezing:</w:t>
            </w:r>
          </w:p>
        </w:tc>
      </w:tr>
      <w:tr w:rsidR="00733AFB" w:rsidRPr="00B74719" w14:paraId="767280D8" w14:textId="77777777" w:rsidTr="00A7005E">
        <w:trPr>
          <w:trHeight w:val="2008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37016AF" w14:textId="77777777" w:rsidR="00733AFB" w:rsidRPr="00B74719" w:rsidRDefault="00733AFB" w:rsidP="00733AFB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3"/>
                <w:szCs w:val="23"/>
              </w:rPr>
            </w:pPr>
            <w:r w:rsidRPr="00B74719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60288" behindDoc="0" locked="0" layoutInCell="1" allowOverlap="1" wp14:anchorId="19D6B744" wp14:editId="5D416DA3">
                  <wp:simplePos x="0" y="0"/>
                  <wp:positionH relativeFrom="column">
                    <wp:posOffset>5743575</wp:posOffset>
                  </wp:positionH>
                  <wp:positionV relativeFrom="paragraph">
                    <wp:posOffset>64135</wp:posOffset>
                  </wp:positionV>
                  <wp:extent cx="888365" cy="1017905"/>
                  <wp:effectExtent l="0" t="0" r="6985" b="0"/>
                  <wp:wrapSquare wrapText="bothSides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>Obtaining of disclosure orders against banks outside Hong Kong for the purposes of tracing;</w:t>
            </w:r>
          </w:p>
          <w:p w14:paraId="0E232785" w14:textId="77777777" w:rsidR="00733AFB" w:rsidRPr="00B74719" w:rsidRDefault="00733AFB" w:rsidP="00733AFB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3"/>
                <w:szCs w:val="23"/>
              </w:rPr>
            </w:pP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 xml:space="preserve">The principles laid down in </w:t>
            </w:r>
            <w:proofErr w:type="spellStart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>Dadourian</w:t>
            </w:r>
            <w:proofErr w:type="spellEnd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 xml:space="preserve"> Group v Simms [2006] 1 WLR 2499</w:t>
            </w: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 xml:space="preserve"> for obtaining leave to commence proceedings abroad to freeze overseas assets after obtaining a worldwide </w:t>
            </w:r>
            <w:proofErr w:type="spellStart"/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>mareva</w:t>
            </w:r>
            <w:proofErr w:type="spellEnd"/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 xml:space="preserve"> injunction in Hong Kong; and</w:t>
            </w:r>
          </w:p>
          <w:p w14:paraId="75AFDB07" w14:textId="77777777" w:rsidR="00733AFB" w:rsidRPr="00B74719" w:rsidRDefault="00733AFB" w:rsidP="00733AFB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3"/>
                <w:szCs w:val="23"/>
              </w:rPr>
            </w:pP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>The law of tracing.</w:t>
            </w:r>
          </w:p>
        </w:tc>
      </w:tr>
      <w:tr w:rsidR="00733AFB" w:rsidRPr="00B74719" w14:paraId="3C8F5A2B" w14:textId="77777777" w:rsidTr="00A7005E">
        <w:trPr>
          <w:trHeight w:val="199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1C5CE7D" w14:textId="77777777" w:rsidR="00733AFB" w:rsidRPr="00B74719" w:rsidRDefault="00733AFB" w:rsidP="00A7005E">
            <w:pPr>
              <w:spacing w:line="276" w:lineRule="auto"/>
              <w:rPr>
                <w:rFonts w:ascii="Arial" w:hAnsi="Arial" w:cs="Arial"/>
                <w:iCs/>
                <w:color w:val="6C6361"/>
                <w:sz w:val="23"/>
                <w:szCs w:val="23"/>
              </w:rPr>
            </w:pP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>The speaker will take a critical look at two recent Hong Kong decisions (</w:t>
            </w:r>
            <w:proofErr w:type="spellStart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>Agritrade</w:t>
            </w:r>
            <w:proofErr w:type="spellEnd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 xml:space="preserve"> Resources Limited (HCA 1660/2020, unreported, 23 March 2021</w:t>
            </w: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 xml:space="preserve">) and </w:t>
            </w:r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>A1 and Another v R1 and Others (HCMP 307/2021, unreported, 16 March 2021)</w:t>
            </w: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>) in relation to 1. and 2. above and, in terms of the law of tracing, two of the most important English decisions in recent years in that area (</w:t>
            </w:r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>Federal Republic of Brazil and another v Durant International Corp [2015] 3 WLR 599</w:t>
            </w: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 xml:space="preserve"> and </w:t>
            </w:r>
            <w:proofErr w:type="spellStart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>Relfo</w:t>
            </w:r>
            <w:proofErr w:type="spellEnd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 xml:space="preserve"> Limited (In Liquidation) v </w:t>
            </w:r>
            <w:proofErr w:type="spellStart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>Varsani</w:t>
            </w:r>
            <w:proofErr w:type="spellEnd"/>
            <w:r w:rsidRPr="00B74719">
              <w:rPr>
                <w:rFonts w:ascii="Arial" w:hAnsi="Arial" w:cs="Arial"/>
                <w:i/>
                <w:color w:val="6C6361"/>
                <w:sz w:val="23"/>
                <w:szCs w:val="23"/>
              </w:rPr>
              <w:t xml:space="preserve"> [2015] 1 B.C.L.C. 14</w:t>
            </w:r>
            <w:r w:rsidRPr="00B74719">
              <w:rPr>
                <w:rFonts w:ascii="Arial" w:hAnsi="Arial" w:cs="Arial"/>
                <w:iCs/>
                <w:color w:val="6C6361"/>
                <w:sz w:val="23"/>
                <w:szCs w:val="23"/>
              </w:rPr>
              <w:t>).</w:t>
            </w:r>
            <w:r w:rsidRPr="00B74719">
              <w:rPr>
                <w:noProof/>
                <w:sz w:val="23"/>
                <w:szCs w:val="23"/>
              </w:rPr>
              <w:t xml:space="preserve"> </w:t>
            </w:r>
          </w:p>
        </w:tc>
      </w:tr>
    </w:tbl>
    <w:p w14:paraId="7368EC94" w14:textId="77777777" w:rsidR="00733AFB" w:rsidRPr="008B68E5" w:rsidRDefault="00733AFB" w:rsidP="009D658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733AFB" w:rsidRPr="00B90951" w14:paraId="6155DD7B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4F025F20" w14:textId="4D87CAB7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29081C7A" w14:textId="49AD1A26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EVT000000374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37394398" w14:textId="3E1AE38B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AE2FECE" w14:textId="6EC37296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733AFB" w:rsidRPr="00B90951" w14:paraId="5E9FFF9C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361E9DD0" w14:textId="08FC727D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1B367AAF" w14:textId="77777777" w:rsidR="00733AFB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20 October 2022 (Thursday)</w:t>
            </w:r>
          </w:p>
          <w:p w14:paraId="4F98FE24" w14:textId="140D4EB7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3B5A9327" w14:textId="2EF71A3B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1CCC2479" w14:textId="5CF2D76E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733AFB" w:rsidRPr="00B90951" w14:paraId="61C431CE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3B1DF2B7" w14:textId="7E0AA0CB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19F4BF2A" w14:textId="77777777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14:30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-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6:00</w:t>
            </w:r>
          </w:p>
          <w:p w14:paraId="08653ECA" w14:textId="5D56791C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2F26908B" w14:textId="61E4235E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7583F112" w14:textId="5EB3384F" w:rsidR="00733AFB" w:rsidRPr="005C4BC9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1.5 CPD Points</w:t>
            </w:r>
          </w:p>
        </w:tc>
      </w:tr>
      <w:tr w:rsidR="009D6585" w:rsidRPr="00B90951" w14:paraId="6B9B0498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3EB785D3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2195CF43" w14:textId="77777777" w:rsidR="009D6585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0B3D0E7E" w14:textId="77777777" w:rsidR="009D6585" w:rsidRPr="002D6743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4061A063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7C52BAAC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CD047FB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2D662673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42DDE172" w14:textId="77777777" w:rsidR="009D6585" w:rsidRPr="00B90951" w:rsidRDefault="009D6585" w:rsidP="001539DF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5048D062" wp14:editId="146F195E">
                  <wp:extent cx="360000" cy="360000"/>
                  <wp:effectExtent l="0" t="0" r="0" b="0"/>
                  <wp:docPr id="9" name="Picture 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E99D2" w14:textId="77777777" w:rsidR="009D6585" w:rsidRPr="00B90951" w:rsidRDefault="009D6585" w:rsidP="001539DF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11FFEB1A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21EB07CF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50974EFD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7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57BE21FD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ADE32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052CF5DB" wp14:editId="28E089B5">
                  <wp:extent cx="649605" cy="649605"/>
                  <wp:effectExtent l="0" t="0" r="0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C32A8" w14:textId="77777777" w:rsidR="00214BC6" w:rsidRPr="00680C81" w:rsidRDefault="00214BC6" w:rsidP="009D6585">
      <w:pPr>
        <w:rPr>
          <w:sz w:val="2"/>
          <w:szCs w:val="2"/>
        </w:rPr>
      </w:pPr>
    </w:p>
    <w:sectPr w:rsidR="00214BC6" w:rsidRPr="00680C81" w:rsidSect="000F34E0">
      <w:headerReference w:type="default" r:id="rId19"/>
      <w:footerReference w:type="default" r:id="rId20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EB88F" w14:textId="77777777" w:rsidR="007B5E50" w:rsidRDefault="007B5E50" w:rsidP="00546556">
      <w:r>
        <w:separator/>
      </w:r>
    </w:p>
  </w:endnote>
  <w:endnote w:type="continuationSeparator" w:id="0">
    <w:p w14:paraId="493E5B25" w14:textId="77777777" w:rsidR="007B5E50" w:rsidRDefault="007B5E50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ACB1E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43D6132B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618F3A5A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73E8F4DB" wp14:editId="4B067217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EBE8395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7DCAD2C0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690417F8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5D18679F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0C4C397F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153B1FF" wp14:editId="12E07515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4684D7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36325CB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2DAD8FA0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766BAD69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1BE88F81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06AA2128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79E58" w14:textId="77777777" w:rsidR="007B5E50" w:rsidRDefault="007B5E50" w:rsidP="00546556">
      <w:r>
        <w:separator/>
      </w:r>
    </w:p>
  </w:footnote>
  <w:footnote w:type="continuationSeparator" w:id="0">
    <w:p w14:paraId="1FC1B1B0" w14:textId="77777777" w:rsidR="007B5E50" w:rsidRDefault="007B5E50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08545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520912" wp14:editId="2A32A4CC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5484CCE"/>
    <w:multiLevelType w:val="multilevel"/>
    <w:tmpl w:val="7C8210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5"/>
  </w:num>
  <w:num w:numId="9">
    <w:abstractNumId w:val="16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MQ0JbS6eGb7Ted4ZcZVFyehWmn2u2v4A9cSFrG56BgB/RrRrT3CVKDG4LtNggVNtpVNOAHMzaHYnk0fnwZnQBA==" w:salt="AsOJnmqRpIvBxk/RBH6I+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3933"/>
    <w:rsid w:val="00054C0E"/>
    <w:rsid w:val="00055708"/>
    <w:rsid w:val="0005657B"/>
    <w:rsid w:val="000568E8"/>
    <w:rsid w:val="00056B7C"/>
    <w:rsid w:val="00061765"/>
    <w:rsid w:val="00062429"/>
    <w:rsid w:val="00062643"/>
    <w:rsid w:val="000630FE"/>
    <w:rsid w:val="00063FA2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1C69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630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BE9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3936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62AB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2595"/>
    <w:rsid w:val="002B547D"/>
    <w:rsid w:val="002B7150"/>
    <w:rsid w:val="002B775A"/>
    <w:rsid w:val="002C1664"/>
    <w:rsid w:val="002C3E7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AD7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60E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3FED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04F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2A22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02F7"/>
    <w:rsid w:val="004513EF"/>
    <w:rsid w:val="00452452"/>
    <w:rsid w:val="00453433"/>
    <w:rsid w:val="00453DA0"/>
    <w:rsid w:val="00454BA7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1BB5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53A3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5C01"/>
    <w:rsid w:val="005368D4"/>
    <w:rsid w:val="005373EB"/>
    <w:rsid w:val="00540785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373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2B"/>
    <w:rsid w:val="005B28A0"/>
    <w:rsid w:val="005B2CF8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0E1E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9B9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0C81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5396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1813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6DD"/>
    <w:rsid w:val="006F074C"/>
    <w:rsid w:val="006F0813"/>
    <w:rsid w:val="006F222B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AF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5B55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67AA1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5E50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1C05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AC2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0B7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8E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39CE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489A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3D6A"/>
    <w:rsid w:val="00984A5D"/>
    <w:rsid w:val="009858B8"/>
    <w:rsid w:val="00985A6F"/>
    <w:rsid w:val="00985EB4"/>
    <w:rsid w:val="00986FB8"/>
    <w:rsid w:val="00987055"/>
    <w:rsid w:val="00991338"/>
    <w:rsid w:val="00993216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4E6C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3621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585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BFB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5C16"/>
    <w:rsid w:val="00A36159"/>
    <w:rsid w:val="00A37C68"/>
    <w:rsid w:val="00A37DD1"/>
    <w:rsid w:val="00A37F2F"/>
    <w:rsid w:val="00A40006"/>
    <w:rsid w:val="00A401B4"/>
    <w:rsid w:val="00A41568"/>
    <w:rsid w:val="00A415EA"/>
    <w:rsid w:val="00A41BD0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521E"/>
    <w:rsid w:val="00A66059"/>
    <w:rsid w:val="00A663FE"/>
    <w:rsid w:val="00A677A8"/>
    <w:rsid w:val="00A7171B"/>
    <w:rsid w:val="00A71EA5"/>
    <w:rsid w:val="00A72FED"/>
    <w:rsid w:val="00A7314D"/>
    <w:rsid w:val="00A73F4D"/>
    <w:rsid w:val="00A74AD3"/>
    <w:rsid w:val="00A74E7F"/>
    <w:rsid w:val="00A74EEE"/>
    <w:rsid w:val="00A7504D"/>
    <w:rsid w:val="00A75D00"/>
    <w:rsid w:val="00A75FE7"/>
    <w:rsid w:val="00A771AB"/>
    <w:rsid w:val="00A80AA6"/>
    <w:rsid w:val="00A82265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AF6D64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2B8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015E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125D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335D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561"/>
    <w:rsid w:val="00C53C08"/>
    <w:rsid w:val="00C55685"/>
    <w:rsid w:val="00C5630C"/>
    <w:rsid w:val="00C57511"/>
    <w:rsid w:val="00C60B8E"/>
    <w:rsid w:val="00C61AD0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0EA9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4D0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402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6A0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308"/>
    <w:rsid w:val="00DE2AB7"/>
    <w:rsid w:val="00DE3375"/>
    <w:rsid w:val="00DE34B2"/>
    <w:rsid w:val="00DE3944"/>
    <w:rsid w:val="00DE3A70"/>
    <w:rsid w:val="00DE5329"/>
    <w:rsid w:val="00DE5900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031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1C6F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A14"/>
    <w:rsid w:val="00EA1D2C"/>
    <w:rsid w:val="00EA2BE7"/>
    <w:rsid w:val="00EA2C89"/>
    <w:rsid w:val="00EA641E"/>
    <w:rsid w:val="00EB02F0"/>
    <w:rsid w:val="00EB055B"/>
    <w:rsid w:val="00EB1D2A"/>
    <w:rsid w:val="00EB2173"/>
    <w:rsid w:val="00EB31FD"/>
    <w:rsid w:val="00EB34FB"/>
    <w:rsid w:val="00EB3594"/>
    <w:rsid w:val="00EB3D97"/>
    <w:rsid w:val="00EB46C3"/>
    <w:rsid w:val="00EB4DE7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7AE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A44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3F22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703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2E73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3FA2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B4F39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0267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mailto:marketing@profectiona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goo.gl/maps/DKYQ1" TargetMode="Externa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74/" TargetMode="Externa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9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10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CD30B-4479-43D5-A6C4-DD5E22D66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Judicial Review - Recent Cases on Tameside, Mistake of Fact, Padfield and Standard of Review</vt:lpstr>
    </vt:vector>
  </TitlesOfParts>
  <Manager>Tyrone Tsang</Manager>
  <Company>The Profectional Company Limited</Company>
  <LinksUpToDate>false</LinksUpToDate>
  <CharactersWithSpaces>1996</CharactersWithSpaces>
  <SharedDoc>false</SharedDoc>
  <HyperlinkBase>http://download.profectional.com/events/EVT000000374.docx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Hot Pursuit - Court Applications and the Law of Tracing</dc:title>
  <dc:subject>CPD Course: Hot Pursuit - Court Applications and the Law of Tracing</dc:subject>
  <dc:creator>The Profectional Company Limited</dc:creator>
  <cp:keywords>Profectional; Kornerstone; CPD; CPT; CLE; CE; RME; Clemence Yeung; Barrister-at-Law</cp:keywords>
  <dc:description/>
  <cp:lastModifiedBy>Tyrone Tsang</cp:lastModifiedBy>
  <cp:revision>69</cp:revision>
  <cp:lastPrinted>2022-10-22T01:55:00Z</cp:lastPrinted>
  <dcterms:created xsi:type="dcterms:W3CDTF">2017-01-12T02:41:00Z</dcterms:created>
  <dcterms:modified xsi:type="dcterms:W3CDTF">2022-10-22T01:55:00Z</dcterms:modified>
  <cp:category/>
</cp:coreProperties>
</file>