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A8060" w14:textId="77777777" w:rsidR="009F6293" w:rsidRPr="009F6293" w:rsidRDefault="009F6293" w:rsidP="009F6293">
      <w:pPr>
        <w:spacing w:line="276" w:lineRule="auto"/>
        <w:jc w:val="left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9F6293" w:rsidRPr="00523A64" w14:paraId="1A316860" w14:textId="77777777" w:rsidTr="000A52AE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14:paraId="436B8C3C" w14:textId="77777777" w:rsidR="009F6293" w:rsidRPr="001A3018" w:rsidRDefault="009F6293" w:rsidP="000A52AE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14:paraId="0FEFBDD4" w14:textId="77777777" w:rsidR="009F6293" w:rsidRDefault="009F6293" w:rsidP="000A52AE">
            <w:pPr>
              <w:jc w:val="center"/>
              <w:rPr>
                <w:rFonts w:ascii="Arial" w:hAnsi="Arial" w:cs="Arial"/>
                <w:b/>
                <w:bCs/>
                <w:color w:val="524B48"/>
                <w:sz w:val="32"/>
                <w:szCs w:val="32"/>
              </w:rPr>
            </w:pPr>
            <w:hyperlink r:id="rId8" w:history="1">
              <w:r w:rsidRPr="00777BBD">
                <w:rPr>
                  <w:rStyle w:val="Hyperlink"/>
                  <w:rFonts w:ascii="Arial" w:hAnsi="Arial" w:cs="Arial"/>
                  <w:b/>
                  <w:bCs/>
                  <w:color w:val="524B48"/>
                  <w:sz w:val="32"/>
                  <w:szCs w:val="32"/>
                  <w:u w:val="none"/>
                </w:rPr>
                <w:t>International Insolvency</w:t>
              </w:r>
            </w:hyperlink>
          </w:p>
          <w:p w14:paraId="7B52344C" w14:textId="77777777" w:rsidR="009F6293" w:rsidRPr="00C65AFD" w:rsidRDefault="009F6293" w:rsidP="000A52AE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BAD2FFD" w14:textId="77777777" w:rsidR="009F6293" w:rsidRPr="00C65AFD" w:rsidRDefault="009F6293" w:rsidP="000A52AE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14:paraId="5E16B16F" w14:textId="77777777" w:rsidR="009F6293" w:rsidRPr="00C65AFD" w:rsidRDefault="009F6293" w:rsidP="000A52AE">
            <w:pPr>
              <w:jc w:val="center"/>
              <w:rPr>
                <w:rFonts w:ascii="Arial" w:hAnsi="Arial" w:cs="Arial"/>
                <w:color w:val="524B48"/>
                <w:sz w:val="24"/>
                <w:szCs w:val="24"/>
              </w:rPr>
            </w:pPr>
            <w:hyperlink r:id="rId9" w:history="1">
              <w:r w:rsidRPr="00C65AFD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r. Clemence Yeung</w:t>
              </w:r>
            </w:hyperlink>
            <w:r w:rsidRPr="00C65AFD">
              <w:rPr>
                <w:rFonts w:ascii="Arial" w:hAnsi="Arial" w:cs="Arial"/>
                <w:color w:val="524B48"/>
                <w:sz w:val="24"/>
                <w:szCs w:val="24"/>
              </w:rPr>
              <w:t>,</w:t>
            </w:r>
          </w:p>
          <w:p w14:paraId="27A1D5D4" w14:textId="77777777" w:rsidR="009F6293" w:rsidRPr="00AD645C" w:rsidRDefault="009F6293" w:rsidP="000A52AE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  <w:r w:rsidRPr="00AD645C">
              <w:rPr>
                <w:rFonts w:ascii="Arial" w:hAnsi="Arial" w:cs="Arial"/>
                <w:color w:val="6C6361"/>
                <w:sz w:val="24"/>
                <w:szCs w:val="24"/>
              </w:rPr>
              <w:t>Ba</w:t>
            </w:r>
            <w:r>
              <w:rPr>
                <w:rFonts w:ascii="Arial" w:hAnsi="Arial" w:cs="Arial"/>
                <w:color w:val="6C6361"/>
                <w:sz w:val="24"/>
                <w:szCs w:val="24"/>
              </w:rPr>
              <w:t>rrister-at-Law</w:t>
            </w:r>
          </w:p>
        </w:tc>
        <w:tc>
          <w:tcPr>
            <w:tcW w:w="5954" w:type="dxa"/>
            <w:shd w:val="clear" w:color="auto" w:fill="FFFFFF"/>
            <w:vAlign w:val="center"/>
          </w:tcPr>
          <w:p w14:paraId="0694EC14" w14:textId="77777777" w:rsidR="009F6293" w:rsidRPr="00D50772" w:rsidRDefault="009F6293" w:rsidP="000A52AE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D45638B" wp14:editId="1A08BD77">
                  <wp:simplePos x="0" y="0"/>
                  <wp:positionH relativeFrom="column">
                    <wp:posOffset>3183255</wp:posOffset>
                  </wp:positionH>
                  <wp:positionV relativeFrom="paragraph">
                    <wp:posOffset>-62230</wp:posOffset>
                  </wp:positionV>
                  <wp:extent cx="539115" cy="539115"/>
                  <wp:effectExtent l="0" t="0" r="0" b="0"/>
                  <wp:wrapNone/>
                  <wp:docPr id="4" name="Graphic 4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phic 4">
                            <a:hlinkClick r:id="rId8"/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" cy="53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5C593C58" wp14:editId="666CEC0F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7DEBAF" w14:textId="77777777" w:rsidR="009F6293" w:rsidRPr="00FE3488" w:rsidRDefault="009F6293" w:rsidP="009F6293">
      <w:pPr>
        <w:spacing w:line="276" w:lineRule="auto"/>
        <w:jc w:val="left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9F6293" w:rsidRPr="00895F3B" w14:paraId="3996A773" w14:textId="77777777" w:rsidTr="000A52AE">
        <w:trPr>
          <w:trHeight w:val="2571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1DC79D59" w14:textId="77777777" w:rsidR="009F6293" w:rsidRPr="00895F3B" w:rsidRDefault="009F6293" w:rsidP="000A52AE">
            <w:pPr>
              <w:spacing w:line="276" w:lineRule="au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sz w:val="21"/>
                <w:szCs w:val="21"/>
              </w:rPr>
              <w:drawing>
                <wp:inline distT="0" distB="0" distL="0" distR="0" wp14:anchorId="7BA8F175" wp14:editId="1B4418EE">
                  <wp:extent cx="1080135" cy="1440180"/>
                  <wp:effectExtent l="0" t="0" r="5715" b="7620"/>
                  <wp:docPr id="34" name="Picture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botyrone\Desktop\the.profectional.company.limited\events\EVT000000001\robert.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40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14:paraId="0DEC3414" w14:textId="77777777" w:rsidR="009F6293" w:rsidRPr="005B38D5" w:rsidRDefault="009F6293" w:rsidP="009F6293">
            <w:pPr>
              <w:pStyle w:val="NormalWeb"/>
              <w:jc w:val="both"/>
              <w:rPr>
                <w:rFonts w:ascii="Arial" w:hAnsi="Arial" w:cs="Arial"/>
                <w:color w:val="6C6361"/>
              </w:rPr>
            </w:pPr>
            <w:r w:rsidRPr="00E82C38">
              <w:rPr>
                <w:rFonts w:ascii="Arial" w:hAnsi="Arial" w:cs="Arial"/>
                <w:color w:val="6C6361"/>
              </w:rPr>
              <w:t xml:space="preserve">Mr. Yeung was called to the Bar in 1997. </w:t>
            </w:r>
            <w:r>
              <w:rPr>
                <w:rFonts w:ascii="Arial" w:hAnsi="Arial" w:cs="Arial"/>
                <w:color w:val="6C6361"/>
              </w:rPr>
              <w:t xml:space="preserve"> </w:t>
            </w:r>
            <w:r w:rsidRPr="00E82C38">
              <w:rPr>
                <w:rFonts w:ascii="Arial" w:hAnsi="Arial" w:cs="Arial"/>
                <w:color w:val="6C6361"/>
              </w:rPr>
              <w:t>Pri</w:t>
            </w:r>
            <w:r>
              <w:rPr>
                <w:rFonts w:ascii="Arial" w:hAnsi="Arial" w:cs="Arial"/>
                <w:color w:val="6C6361"/>
              </w:rPr>
              <w:t xml:space="preserve">or to that he was admitted as a </w:t>
            </w:r>
            <w:r w:rsidRPr="00E82C38">
              <w:rPr>
                <w:rFonts w:ascii="Arial" w:hAnsi="Arial" w:cs="Arial"/>
                <w:color w:val="6C6361"/>
              </w:rPr>
              <w:t>solicitor in England and Wales and in Hong Ko</w:t>
            </w:r>
            <w:r>
              <w:rPr>
                <w:rFonts w:ascii="Arial" w:hAnsi="Arial" w:cs="Arial"/>
                <w:color w:val="6C6361"/>
              </w:rPr>
              <w:t xml:space="preserve">ng and </w:t>
            </w:r>
            <w:proofErr w:type="spellStart"/>
            <w:r>
              <w:rPr>
                <w:rFonts w:ascii="Arial" w:hAnsi="Arial" w:cs="Arial"/>
                <w:color w:val="6C6361"/>
              </w:rPr>
              <w:t>practised</w:t>
            </w:r>
            <w:proofErr w:type="spellEnd"/>
            <w:r>
              <w:rPr>
                <w:rFonts w:ascii="Arial" w:hAnsi="Arial" w:cs="Arial"/>
                <w:color w:val="6C6361"/>
              </w:rPr>
              <w:t xml:space="preserve"> as a solicitor </w:t>
            </w:r>
            <w:r w:rsidRPr="00E82C38">
              <w:rPr>
                <w:rFonts w:ascii="Arial" w:hAnsi="Arial" w:cs="Arial"/>
                <w:color w:val="6C6361"/>
              </w:rPr>
              <w:t xml:space="preserve">in the litigation department of an international firm. </w:t>
            </w:r>
            <w:r>
              <w:rPr>
                <w:rFonts w:ascii="Arial" w:hAnsi="Arial" w:cs="Arial"/>
                <w:color w:val="6C6361"/>
              </w:rPr>
              <w:t xml:space="preserve"> He was a contributor </w:t>
            </w:r>
            <w:r w:rsidRPr="00E82C38">
              <w:rPr>
                <w:rFonts w:ascii="Arial" w:hAnsi="Arial" w:cs="Arial"/>
                <w:color w:val="6C6361"/>
              </w:rPr>
              <w:t xml:space="preserve">to Halsbury's Laws of Hong Kong Volume 18(1) </w:t>
            </w:r>
            <w:r>
              <w:rPr>
                <w:rFonts w:ascii="Arial" w:hAnsi="Arial" w:cs="Arial"/>
                <w:color w:val="6C6361"/>
              </w:rPr>
              <w:t xml:space="preserve">Maritime Law (Butterworths) and </w:t>
            </w:r>
            <w:r w:rsidRPr="00E82C38">
              <w:rPr>
                <w:rFonts w:ascii="Arial" w:hAnsi="Arial" w:cs="Arial"/>
                <w:color w:val="6C6361"/>
              </w:rPr>
              <w:t xml:space="preserve">has authored a book on the law of </w:t>
            </w:r>
            <w:r>
              <w:rPr>
                <w:rFonts w:ascii="Arial" w:hAnsi="Arial" w:cs="Arial"/>
                <w:color w:val="6C6361"/>
              </w:rPr>
              <w:t xml:space="preserve">unjust enrichment in Hong Kong. </w:t>
            </w:r>
          </w:p>
        </w:tc>
      </w:tr>
    </w:tbl>
    <w:p w14:paraId="63A2CBDB" w14:textId="77777777" w:rsidR="009F6293" w:rsidRDefault="009F6293" w:rsidP="009F6293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773"/>
      </w:tblGrid>
      <w:tr w:rsidR="009F6293" w:rsidRPr="00FE3488" w14:paraId="11AE2060" w14:textId="77777777" w:rsidTr="000A52AE">
        <w:trPr>
          <w:trHeight w:val="7104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77736BAB" w14:textId="77777777" w:rsidR="009F6293" w:rsidRDefault="009F6293" w:rsidP="000A52AE">
            <w:pPr>
              <w:rPr>
                <w:rFonts w:ascii="Arial" w:hAnsi="Arial" w:cs="Arial"/>
                <w:iCs/>
                <w:color w:val="6C6361"/>
                <w:sz w:val="24"/>
                <w:szCs w:val="20"/>
              </w:rPr>
            </w:pP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In </w:t>
            </w:r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>Kam Leung Sui Kwan and Kam Kwan Lai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(2015) 18 HKCFAR 501 the Court of Final Appeal observed that the registrar of companies of the BVI might not alter the register of members of a BVI company in order to replace the shareholders by a liquidator appointed by a Hong Kong court. </w:t>
            </w:r>
            <w:r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This (respectfully) prescient remark was underpinned by the common law principle that a liquidation in the place of incorporation (as opposed to an order to wind up a foreign company) is entitled to recognition in a common law jurisdiction such as the BVI. </w:t>
            </w:r>
            <w:r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>The same general principle applied in Hong Kong.</w:t>
            </w:r>
            <w:r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But the Companies Court of Hong Kong has since questioned the primacy traditionally accorded to liquidations in the corporate domiciles of debtor companies.</w:t>
            </w:r>
            <w:r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In the recent case of </w:t>
            </w:r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>Global Brands Group Holding Limited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(unreported, HCMP 644/2022, 23 June 2022), it held that subject to exceptions, recognition of foreign liquidations not taking place in the companies’ </w:t>
            </w:r>
            <w:proofErr w:type="spellStart"/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>centres</w:t>
            </w:r>
            <w:proofErr w:type="spellEnd"/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of main interests (COMI) should be denied.</w:t>
            </w:r>
          </w:p>
          <w:p w14:paraId="21F67A88" w14:textId="77777777" w:rsidR="009F6293" w:rsidRPr="007C112F" w:rsidRDefault="009F6293" w:rsidP="000A52AE">
            <w:pPr>
              <w:rPr>
                <w:rFonts w:ascii="Arial" w:hAnsi="Arial" w:cs="Arial"/>
                <w:iCs/>
                <w:color w:val="6C6361"/>
                <w:sz w:val="24"/>
                <w:szCs w:val="20"/>
              </w:rPr>
            </w:pPr>
          </w:p>
          <w:p w14:paraId="07C76D2E" w14:textId="77777777" w:rsidR="009F6293" w:rsidRDefault="009F6293" w:rsidP="000A52AE">
            <w:pPr>
              <w:rPr>
                <w:rFonts w:ascii="Arial" w:hAnsi="Arial" w:cs="Arial"/>
                <w:iCs/>
                <w:color w:val="6C6361"/>
                <w:sz w:val="24"/>
                <w:szCs w:val="20"/>
              </w:rPr>
            </w:pP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Thus, liquidations in jurisdictions where the debtor companies have their COMI will be </w:t>
            </w:r>
            <w:proofErr w:type="spellStart"/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>recognised</w:t>
            </w:r>
            <w:proofErr w:type="spellEnd"/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in Hong Kong.</w:t>
            </w:r>
          </w:p>
          <w:p w14:paraId="08B432EA" w14:textId="77777777" w:rsidR="009F6293" w:rsidRPr="007C112F" w:rsidRDefault="009F6293" w:rsidP="000A52AE">
            <w:pPr>
              <w:rPr>
                <w:rFonts w:ascii="Arial" w:hAnsi="Arial" w:cs="Arial"/>
                <w:iCs/>
                <w:color w:val="6C6361"/>
                <w:sz w:val="24"/>
                <w:szCs w:val="20"/>
              </w:rPr>
            </w:pPr>
          </w:p>
          <w:p w14:paraId="0411ED24" w14:textId="77777777" w:rsidR="009F6293" w:rsidRDefault="009F6293" w:rsidP="000A52AE">
            <w:pPr>
              <w:rPr>
                <w:rFonts w:ascii="Arial" w:hAnsi="Arial" w:cs="Arial"/>
                <w:iCs/>
                <w:color w:val="6C6361"/>
                <w:sz w:val="24"/>
                <w:szCs w:val="20"/>
              </w:rPr>
            </w:pP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But it remains to be confirmed if provisional liquidators appointed in soft-touch liquidations in respect of companies listed on the Hong Kong Stock Exchange that are incorporated offshore and are in financial distress would continue to be </w:t>
            </w:r>
            <w:proofErr w:type="spellStart"/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>recognised</w:t>
            </w:r>
            <w:proofErr w:type="spellEnd"/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>.</w:t>
            </w:r>
          </w:p>
          <w:p w14:paraId="3EC31F0C" w14:textId="77777777" w:rsidR="009F6293" w:rsidRPr="007C112F" w:rsidRDefault="009F6293" w:rsidP="000A52AE">
            <w:pPr>
              <w:rPr>
                <w:rFonts w:ascii="Arial" w:hAnsi="Arial" w:cs="Arial"/>
                <w:iCs/>
                <w:color w:val="6C6361"/>
                <w:sz w:val="24"/>
                <w:szCs w:val="20"/>
              </w:rPr>
            </w:pPr>
          </w:p>
          <w:p w14:paraId="5E8AE633" w14:textId="77777777" w:rsidR="009F6293" w:rsidRPr="00FA2151" w:rsidRDefault="009F6293" w:rsidP="000A52AE">
            <w:pPr>
              <w:rPr>
                <w:rFonts w:ascii="Arial" w:hAnsi="Arial" w:cs="Arial"/>
                <w:b/>
                <w:color w:val="524B48"/>
                <w:sz w:val="24"/>
                <w:szCs w:val="20"/>
              </w:rPr>
            </w:pP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This talk traces the recent development of the law in the area of recognition of and assistance to foreign insolvency processes, in circumstances where a restructuring of the debtor company is being pursued. </w:t>
            </w:r>
            <w:r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It will look at the following cases from Hong Kong and some of the leading offshore jurisdictions. </w:t>
            </w:r>
            <w:r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It will take a detailed look at in particular </w:t>
            </w:r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>Global Brands Group Holding Limited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and the decision of the Grand Court of the Cayman Island in </w:t>
            </w:r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>GTI Holdings Limited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(15 March 2022), where comity was the main concern.</w:t>
            </w:r>
          </w:p>
        </w:tc>
      </w:tr>
    </w:tbl>
    <w:p w14:paraId="4A30197C" w14:textId="77777777" w:rsidR="009F6293" w:rsidRDefault="009F6293" w:rsidP="009F6293">
      <w:pPr>
        <w:spacing w:line="276" w:lineRule="auto"/>
        <w:rPr>
          <w:rFonts w:ascii="Arial" w:hAnsi="Arial" w:cs="Arial"/>
          <w:sz w:val="20"/>
          <w:szCs w:val="20"/>
        </w:rPr>
      </w:pPr>
    </w:p>
    <w:p w14:paraId="324E8F93" w14:textId="77777777" w:rsidR="009F6293" w:rsidRDefault="009F6293" w:rsidP="009F6293">
      <w:pPr>
        <w:spacing w:line="276" w:lineRule="auto"/>
        <w:rPr>
          <w:rFonts w:ascii="Arial" w:hAnsi="Arial" w:cs="Arial"/>
          <w:sz w:val="20"/>
          <w:szCs w:val="20"/>
        </w:rPr>
      </w:pPr>
    </w:p>
    <w:p w14:paraId="0AE6D8F7" w14:textId="77777777" w:rsidR="009F6293" w:rsidRDefault="009F6293" w:rsidP="009F6293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3" w:type="dxa"/>
        <w:jc w:val="center"/>
        <w:tblBorders>
          <w:bottom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10773"/>
      </w:tblGrid>
      <w:tr w:rsidR="009F6293" w:rsidRPr="00FE3488" w14:paraId="035906AB" w14:textId="77777777" w:rsidTr="000A52AE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14:paraId="551E380C" w14:textId="77777777" w:rsidR="009F6293" w:rsidRPr="00FA2151" w:rsidRDefault="009F6293" w:rsidP="000A52AE">
            <w:pPr>
              <w:rPr>
                <w:rFonts w:ascii="Arial" w:hAnsi="Arial" w:cs="Arial"/>
                <w:b/>
                <w:color w:val="524B48"/>
                <w:sz w:val="24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 w:val="24"/>
                <w:szCs w:val="20"/>
              </w:rPr>
              <w:lastRenderedPageBreak/>
              <w:t>Offshore Jurisdictions:</w:t>
            </w:r>
          </w:p>
        </w:tc>
      </w:tr>
      <w:tr w:rsidR="009F6293" w:rsidRPr="00FE3488" w14:paraId="0066691C" w14:textId="77777777" w:rsidTr="000A52AE">
        <w:trPr>
          <w:trHeight w:val="2996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09618D97" w14:textId="77777777" w:rsidR="009F6293" w:rsidRPr="007C112F" w:rsidRDefault="009F6293" w:rsidP="009F6293">
            <w:pPr>
              <w:pStyle w:val="ListParagraph"/>
              <w:numPr>
                <w:ilvl w:val="1"/>
                <w:numId w:val="17"/>
              </w:numPr>
              <w:spacing w:line="276" w:lineRule="auto"/>
              <w:rPr>
                <w:rFonts w:ascii="Arial" w:hAnsi="Arial" w:cs="Arial"/>
                <w:iCs/>
                <w:color w:val="6C6361"/>
                <w:sz w:val="24"/>
                <w:szCs w:val="20"/>
              </w:rPr>
            </w:pPr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 xml:space="preserve">China </w:t>
            </w:r>
            <w:proofErr w:type="spellStart"/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>Agrotech</w:t>
            </w:r>
            <w:proofErr w:type="spellEnd"/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 xml:space="preserve"> Holdings Limited (in Liquidation)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[2017] (2) CILR 526</w:t>
            </w:r>
          </w:p>
          <w:p w14:paraId="7E81878F" w14:textId="77777777" w:rsidR="009F6293" w:rsidRPr="007C112F" w:rsidRDefault="009F6293" w:rsidP="009F6293">
            <w:pPr>
              <w:pStyle w:val="ListParagraph"/>
              <w:numPr>
                <w:ilvl w:val="1"/>
                <w:numId w:val="17"/>
              </w:numPr>
              <w:spacing w:line="276" w:lineRule="auto"/>
              <w:rPr>
                <w:rFonts w:ascii="Arial" w:hAnsi="Arial" w:cs="Arial"/>
                <w:iCs/>
                <w:color w:val="6C6361"/>
                <w:sz w:val="24"/>
                <w:szCs w:val="20"/>
              </w:rPr>
            </w:pPr>
            <w:proofErr w:type="spellStart"/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>Changgang</w:t>
            </w:r>
            <w:proofErr w:type="spellEnd"/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 xml:space="preserve"> </w:t>
            </w:r>
            <w:proofErr w:type="spellStart"/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>Dunxin</w:t>
            </w:r>
            <w:proofErr w:type="spellEnd"/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 xml:space="preserve"> Enterprise Company Limited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(Grand Court of Cayman Islands, 1 March 2018)</w:t>
            </w:r>
          </w:p>
          <w:p w14:paraId="4A3A7182" w14:textId="77777777" w:rsidR="009F6293" w:rsidRPr="007C112F" w:rsidRDefault="009F6293" w:rsidP="009F6293">
            <w:pPr>
              <w:pStyle w:val="ListParagraph"/>
              <w:numPr>
                <w:ilvl w:val="1"/>
                <w:numId w:val="17"/>
              </w:numPr>
              <w:spacing w:line="276" w:lineRule="auto"/>
              <w:rPr>
                <w:rFonts w:ascii="Arial" w:hAnsi="Arial" w:cs="Arial"/>
                <w:iCs/>
                <w:color w:val="6C6361"/>
                <w:sz w:val="24"/>
                <w:szCs w:val="20"/>
              </w:rPr>
            </w:pPr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>Re Constellation Overseas Limited</w:t>
            </w:r>
            <w:r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>(BVIHC (COM) 2018/0206, 5 February 2019)</w:t>
            </w:r>
          </w:p>
          <w:p w14:paraId="3F216C1B" w14:textId="77777777" w:rsidR="009F6293" w:rsidRPr="007C112F" w:rsidRDefault="009F6293" w:rsidP="009F6293">
            <w:pPr>
              <w:pStyle w:val="ListParagraph"/>
              <w:numPr>
                <w:ilvl w:val="1"/>
                <w:numId w:val="17"/>
              </w:numPr>
              <w:spacing w:line="276" w:lineRule="auto"/>
              <w:rPr>
                <w:rFonts w:ascii="Arial" w:hAnsi="Arial" w:cs="Arial"/>
                <w:iCs/>
                <w:color w:val="6C6361"/>
                <w:sz w:val="24"/>
                <w:szCs w:val="20"/>
              </w:rPr>
            </w:pPr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>In the matter of North Mining Shares Company Limited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[2020] SC (</w:t>
            </w:r>
            <w:proofErr w:type="spellStart"/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>Bda</w:t>
            </w:r>
            <w:proofErr w:type="spellEnd"/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>) 7 Com (27 January 2020)</w:t>
            </w:r>
          </w:p>
          <w:p w14:paraId="003D2686" w14:textId="77777777" w:rsidR="009F6293" w:rsidRPr="007C112F" w:rsidRDefault="009F6293" w:rsidP="009F6293">
            <w:pPr>
              <w:pStyle w:val="ListParagraph"/>
              <w:numPr>
                <w:ilvl w:val="1"/>
                <w:numId w:val="17"/>
              </w:numPr>
              <w:spacing w:line="276" w:lineRule="auto"/>
              <w:rPr>
                <w:rFonts w:ascii="Arial" w:hAnsi="Arial" w:cs="Arial"/>
                <w:iCs/>
                <w:color w:val="6C6361"/>
                <w:sz w:val="24"/>
                <w:szCs w:val="20"/>
              </w:rPr>
            </w:pPr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>Sun Cheong Creative Development Holdings Limited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(Grand Court of Cayman Islands, 20 October 2020)</w:t>
            </w:r>
          </w:p>
          <w:p w14:paraId="44FB8692" w14:textId="77777777" w:rsidR="009F6293" w:rsidRPr="007C112F" w:rsidRDefault="009F6293" w:rsidP="009F6293">
            <w:pPr>
              <w:pStyle w:val="ListParagraph"/>
              <w:numPr>
                <w:ilvl w:val="1"/>
                <w:numId w:val="17"/>
              </w:numPr>
              <w:spacing w:line="276" w:lineRule="auto"/>
              <w:rPr>
                <w:rFonts w:ascii="Arial" w:hAnsi="Arial" w:cs="Arial"/>
                <w:iCs/>
                <w:color w:val="6C6361"/>
                <w:sz w:val="24"/>
                <w:szCs w:val="20"/>
              </w:rPr>
            </w:pPr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>GTI Holdings Limited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(Grand Court of Cayman Islands, 15 March 2022)</w:t>
            </w:r>
          </w:p>
        </w:tc>
      </w:tr>
      <w:tr w:rsidR="009F6293" w:rsidRPr="00FE3488" w14:paraId="33852761" w14:textId="77777777" w:rsidTr="000A52AE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14:paraId="73DAFF68" w14:textId="77777777" w:rsidR="009F6293" w:rsidRPr="00FA2151" w:rsidRDefault="009F6293" w:rsidP="000A52AE">
            <w:pPr>
              <w:rPr>
                <w:rFonts w:ascii="Arial" w:hAnsi="Arial" w:cs="Arial"/>
                <w:b/>
                <w:color w:val="524B48"/>
                <w:sz w:val="24"/>
                <w:szCs w:val="20"/>
              </w:rPr>
            </w:pPr>
            <w:r>
              <w:rPr>
                <w:rFonts w:ascii="Arial" w:hAnsi="Arial" w:cs="Arial"/>
                <w:b/>
                <w:color w:val="524B48"/>
                <w:sz w:val="24"/>
                <w:szCs w:val="20"/>
              </w:rPr>
              <w:t>Hong Kong</w:t>
            </w:r>
            <w:r w:rsidRPr="00FA2151">
              <w:rPr>
                <w:rFonts w:ascii="Arial" w:hAnsi="Arial" w:cs="Arial"/>
                <w:b/>
                <w:color w:val="524B48"/>
                <w:sz w:val="24"/>
                <w:szCs w:val="20"/>
              </w:rPr>
              <w:t>:</w:t>
            </w:r>
          </w:p>
        </w:tc>
      </w:tr>
      <w:tr w:rsidR="009F6293" w:rsidRPr="00FE3488" w14:paraId="72A2DEAC" w14:textId="77777777" w:rsidTr="000A52AE">
        <w:trPr>
          <w:trHeight w:val="2449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6447A00" w14:textId="77777777" w:rsidR="009F6293" w:rsidRPr="007C112F" w:rsidRDefault="009F6293" w:rsidP="009F6293">
            <w:pPr>
              <w:pStyle w:val="ListParagraph"/>
              <w:numPr>
                <w:ilvl w:val="1"/>
                <w:numId w:val="18"/>
              </w:numPr>
              <w:spacing w:line="276" w:lineRule="auto"/>
              <w:rPr>
                <w:rFonts w:ascii="Arial" w:hAnsi="Arial" w:cs="Arial"/>
                <w:iCs/>
                <w:color w:val="6C6361"/>
                <w:sz w:val="24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E7D2D04" wp14:editId="4334C207">
                  <wp:simplePos x="0" y="0"/>
                  <wp:positionH relativeFrom="column">
                    <wp:posOffset>5749925</wp:posOffset>
                  </wp:positionH>
                  <wp:positionV relativeFrom="paragraph">
                    <wp:posOffset>66675</wp:posOffset>
                  </wp:positionV>
                  <wp:extent cx="890905" cy="1020445"/>
                  <wp:effectExtent l="0" t="0" r="4445" b="8255"/>
                  <wp:wrapSquare wrapText="bothSides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905" cy="102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 xml:space="preserve">Re China </w:t>
            </w:r>
            <w:proofErr w:type="spellStart"/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>Huiyuan</w:t>
            </w:r>
            <w:proofErr w:type="spellEnd"/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 xml:space="preserve"> Juice Group </w:t>
            </w:r>
            <w:r>
              <w:rPr>
                <w:rFonts w:ascii="Arial" w:hAnsi="Arial" w:cs="Arial"/>
                <w:i/>
                <w:color w:val="6C6361"/>
                <w:sz w:val="24"/>
                <w:szCs w:val="20"/>
              </w:rPr>
              <w:t>Limited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[2021] 1 HKLRD 255</w:t>
            </w:r>
          </w:p>
          <w:p w14:paraId="5C090998" w14:textId="77777777" w:rsidR="009F6293" w:rsidRPr="007C112F" w:rsidRDefault="009F6293" w:rsidP="009F6293">
            <w:pPr>
              <w:pStyle w:val="ListParagraph"/>
              <w:numPr>
                <w:ilvl w:val="1"/>
                <w:numId w:val="18"/>
              </w:numPr>
              <w:spacing w:line="276" w:lineRule="auto"/>
              <w:rPr>
                <w:rFonts w:ascii="Arial" w:hAnsi="Arial" w:cs="Arial"/>
                <w:iCs/>
                <w:color w:val="6C6361"/>
                <w:sz w:val="24"/>
                <w:szCs w:val="20"/>
              </w:rPr>
            </w:pPr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 xml:space="preserve">Re China </w:t>
            </w:r>
            <w:proofErr w:type="spellStart"/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>Bozza</w:t>
            </w:r>
            <w:proofErr w:type="spellEnd"/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 xml:space="preserve"> Development Holdings </w:t>
            </w:r>
            <w:r>
              <w:rPr>
                <w:rFonts w:ascii="Arial" w:hAnsi="Arial" w:cs="Arial"/>
                <w:i/>
                <w:color w:val="6C6361"/>
                <w:sz w:val="24"/>
                <w:szCs w:val="20"/>
              </w:rPr>
              <w:t>Limited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[2021] 2 HKLRD 977</w:t>
            </w:r>
          </w:p>
          <w:p w14:paraId="61C203E1" w14:textId="77777777" w:rsidR="009F6293" w:rsidRPr="007C112F" w:rsidRDefault="009F6293" w:rsidP="009F6293">
            <w:pPr>
              <w:pStyle w:val="ListParagraph"/>
              <w:numPr>
                <w:ilvl w:val="1"/>
                <w:numId w:val="18"/>
              </w:numPr>
              <w:spacing w:line="276" w:lineRule="auto"/>
              <w:rPr>
                <w:rFonts w:ascii="Arial" w:hAnsi="Arial" w:cs="Arial"/>
                <w:iCs/>
                <w:color w:val="6C6361"/>
                <w:sz w:val="24"/>
                <w:szCs w:val="20"/>
              </w:rPr>
            </w:pPr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 xml:space="preserve">Re </w:t>
            </w:r>
            <w:proofErr w:type="spellStart"/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>Lamtex</w:t>
            </w:r>
            <w:proofErr w:type="spellEnd"/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 xml:space="preserve"> Holdings </w:t>
            </w:r>
            <w:r>
              <w:rPr>
                <w:rFonts w:ascii="Arial" w:hAnsi="Arial" w:cs="Arial"/>
                <w:i/>
                <w:color w:val="6C6361"/>
                <w:sz w:val="24"/>
                <w:szCs w:val="20"/>
              </w:rPr>
              <w:t>Limited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[2021] 2 HKLRD 177</w:t>
            </w:r>
          </w:p>
          <w:p w14:paraId="6B1BABA6" w14:textId="77777777" w:rsidR="009F6293" w:rsidRPr="007C112F" w:rsidRDefault="009F6293" w:rsidP="009F6293">
            <w:pPr>
              <w:pStyle w:val="ListParagraph"/>
              <w:numPr>
                <w:ilvl w:val="1"/>
                <w:numId w:val="18"/>
              </w:numPr>
              <w:spacing w:line="276" w:lineRule="auto"/>
              <w:rPr>
                <w:rFonts w:ascii="Arial" w:hAnsi="Arial" w:cs="Arial"/>
                <w:iCs/>
                <w:color w:val="6C6361"/>
                <w:sz w:val="24"/>
                <w:szCs w:val="20"/>
              </w:rPr>
            </w:pPr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 xml:space="preserve">Re Ping </w:t>
            </w:r>
            <w:proofErr w:type="gramStart"/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>An</w:t>
            </w:r>
            <w:proofErr w:type="gramEnd"/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 xml:space="preserve"> Securities Group (Holdings) </w:t>
            </w:r>
            <w:r>
              <w:rPr>
                <w:rFonts w:ascii="Arial" w:hAnsi="Arial" w:cs="Arial"/>
                <w:i/>
                <w:color w:val="6C6361"/>
                <w:sz w:val="24"/>
                <w:szCs w:val="20"/>
              </w:rPr>
              <w:t>Limited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[2021] 2 HKLRD 204</w:t>
            </w:r>
          </w:p>
          <w:p w14:paraId="1F94E223" w14:textId="77777777" w:rsidR="009F6293" w:rsidRPr="007C112F" w:rsidRDefault="009F6293" w:rsidP="009F6293">
            <w:pPr>
              <w:pStyle w:val="ListParagraph"/>
              <w:numPr>
                <w:ilvl w:val="1"/>
                <w:numId w:val="18"/>
              </w:numPr>
              <w:spacing w:line="276" w:lineRule="auto"/>
              <w:rPr>
                <w:rFonts w:ascii="Arial" w:hAnsi="Arial" w:cs="Arial"/>
                <w:iCs/>
                <w:color w:val="6C6361"/>
                <w:sz w:val="24"/>
                <w:szCs w:val="20"/>
              </w:rPr>
            </w:pPr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>Re Up Energy Development Group Limited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(HCCW 91/2016, unreported, 31 August 2021)</w:t>
            </w:r>
          </w:p>
          <w:p w14:paraId="2DB422AC" w14:textId="77777777" w:rsidR="009F6293" w:rsidRPr="007C112F" w:rsidRDefault="009F6293" w:rsidP="009F6293">
            <w:pPr>
              <w:pStyle w:val="ListParagraph"/>
              <w:numPr>
                <w:ilvl w:val="1"/>
                <w:numId w:val="18"/>
              </w:numPr>
              <w:spacing w:line="276" w:lineRule="auto"/>
              <w:rPr>
                <w:rFonts w:ascii="Arial" w:hAnsi="Arial" w:cs="Arial"/>
                <w:iCs/>
                <w:color w:val="6C6361"/>
                <w:sz w:val="24"/>
                <w:szCs w:val="20"/>
              </w:rPr>
            </w:pPr>
            <w:r w:rsidRPr="007C112F">
              <w:rPr>
                <w:rFonts w:ascii="Arial" w:hAnsi="Arial" w:cs="Arial"/>
                <w:i/>
                <w:color w:val="6C6361"/>
                <w:sz w:val="24"/>
                <w:szCs w:val="20"/>
              </w:rPr>
              <w:t>Global Brands Group Holding Limited</w:t>
            </w:r>
            <w:r w:rsidRPr="007C112F">
              <w:rPr>
                <w:rFonts w:ascii="Arial" w:hAnsi="Arial" w:cs="Arial"/>
                <w:iCs/>
                <w:color w:val="6C6361"/>
                <w:sz w:val="24"/>
                <w:szCs w:val="20"/>
              </w:rPr>
              <w:t xml:space="preserve"> (HCMP 644/2022, unreported, 23 June 2022)</w:t>
            </w:r>
          </w:p>
        </w:tc>
      </w:tr>
    </w:tbl>
    <w:p w14:paraId="6B436C97" w14:textId="77777777" w:rsidR="009F6293" w:rsidRPr="008B68E5" w:rsidRDefault="009F6293" w:rsidP="009D6585">
      <w:pPr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701"/>
        <w:gridCol w:w="2891"/>
        <w:gridCol w:w="794"/>
        <w:gridCol w:w="1701"/>
        <w:gridCol w:w="2411"/>
        <w:gridCol w:w="1274"/>
      </w:tblGrid>
      <w:tr w:rsidR="009F6293" w:rsidRPr="00B90951" w14:paraId="6155DD7B" w14:textId="77777777" w:rsidTr="008B68E5">
        <w:trPr>
          <w:trHeight w:val="397"/>
          <w:jc w:val="center"/>
        </w:trPr>
        <w:tc>
          <w:tcPr>
            <w:tcW w:w="1701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4F025F20" w14:textId="73A36CE5" w:rsidR="009F6293" w:rsidRPr="00B90951" w:rsidRDefault="009F6293" w:rsidP="009F62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14:paraId="29081C7A" w14:textId="0533667A" w:rsidR="009F6293" w:rsidRPr="00B90951" w:rsidRDefault="009F6293" w:rsidP="009F62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EVT000000380</w:t>
            </w:r>
          </w:p>
        </w:tc>
        <w:tc>
          <w:tcPr>
            <w:tcW w:w="1701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14:paraId="37394398" w14:textId="30D34339" w:rsidR="009F6293" w:rsidRPr="00B90951" w:rsidRDefault="009F6293" w:rsidP="009F62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685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2AE2FECE" w14:textId="6675454D" w:rsidR="009F6293" w:rsidRPr="00B90951" w:rsidRDefault="009F6293" w:rsidP="009F62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Intermediate</w:t>
            </w:r>
          </w:p>
        </w:tc>
      </w:tr>
      <w:tr w:rsidR="009F6293" w:rsidRPr="00B90951" w14:paraId="5E9FFF9C" w14:textId="77777777" w:rsidTr="008B68E5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361E9DD0" w14:textId="16AF13D8" w:rsidR="009F6293" w:rsidRPr="00B90951" w:rsidRDefault="009F6293" w:rsidP="009F62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4F98FE24" w14:textId="6A33FAD5" w:rsidR="009F6293" w:rsidRPr="00B90951" w:rsidRDefault="009F6293" w:rsidP="009F62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27 October 2022 (Thursday)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3B5A9327" w14:textId="6A5695BA" w:rsidR="009F6293" w:rsidRPr="00B90951" w:rsidRDefault="009F6293" w:rsidP="009F62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1CCC2479" w14:textId="1B340A7B" w:rsidR="009F6293" w:rsidRPr="00B90951" w:rsidRDefault="009F6293" w:rsidP="009F62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733AFB" w:rsidRPr="00B90951" w14:paraId="61C431CE" w14:textId="77777777" w:rsidTr="008B68E5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14:paraId="3B1DF2B7" w14:textId="7E0AA0CB" w:rsidR="00733AFB" w:rsidRPr="00B90951" w:rsidRDefault="00733AFB" w:rsidP="00733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14:paraId="19F4BF2A" w14:textId="77777777" w:rsidR="00733AFB" w:rsidRPr="00B90951" w:rsidRDefault="00733AFB" w:rsidP="00733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14:30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-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6:00</w:t>
            </w:r>
          </w:p>
          <w:p w14:paraId="08653ECA" w14:textId="5D56791C" w:rsidR="00733AFB" w:rsidRPr="00B90951" w:rsidRDefault="00733AFB" w:rsidP="00733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color w:val="6C6361"/>
                <w:sz w:val="20"/>
                <w:szCs w:val="20"/>
              </w:rPr>
              <w:t>(Reception starts at 14:00)</w:t>
            </w:r>
          </w:p>
        </w:tc>
        <w:tc>
          <w:tcPr>
            <w:tcW w:w="1701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14:paraId="2F26908B" w14:textId="61E4235E" w:rsidR="00733AFB" w:rsidRPr="00B90951" w:rsidRDefault="00733AFB" w:rsidP="00733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685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14:paraId="7583F112" w14:textId="5EB3384F" w:rsidR="00733AFB" w:rsidRPr="005C4BC9" w:rsidRDefault="00733AFB" w:rsidP="00733A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t>LSHK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1.5 CPD Points</w:t>
            </w:r>
          </w:p>
        </w:tc>
      </w:tr>
      <w:tr w:rsidR="009D6585" w:rsidRPr="00B90951" w14:paraId="6B9B0498" w14:textId="77777777" w:rsidTr="008B68E5">
        <w:trPr>
          <w:trHeight w:val="397"/>
          <w:jc w:val="center"/>
        </w:trPr>
        <w:tc>
          <w:tcPr>
            <w:tcW w:w="1701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14:paraId="3EB785D3" w14:textId="77777777" w:rsidR="009D6585" w:rsidRPr="00B9095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B9095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9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2195CF43" w14:textId="77777777" w:rsidR="009D6585" w:rsidRDefault="009D6585" w:rsidP="001539DF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Option of</w:t>
            </w:r>
            <w:r>
              <w:rPr>
                <w:rFonts w:ascii="Arial" w:hAnsi="Arial" w:cs="Arial"/>
                <w:i/>
                <w:color w:val="6C6361"/>
                <w:sz w:val="20"/>
                <w:szCs w:val="20"/>
              </w:rPr>
              <w:t>:</w:t>
            </w:r>
          </w:p>
          <w:p w14:paraId="0B3D0E7E" w14:textId="77777777" w:rsidR="009D6585" w:rsidRPr="002D6743" w:rsidRDefault="009D6585" w:rsidP="001539DF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i/>
                <w:color w:val="6C6361"/>
                <w:sz w:val="20"/>
                <w:szCs w:val="20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>(1)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 </w:t>
            </w:r>
            <w:r w:rsidRPr="002D6743">
              <w:rPr>
                <w:rFonts w:ascii="Arial" w:hAnsi="Arial" w:cs="Arial"/>
                <w:b/>
                <w:color w:val="6C6361"/>
                <w:sz w:val="20"/>
                <w:szCs w:val="20"/>
              </w:rPr>
              <w:t>Online</w:t>
            </w: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 via Zoom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 xml:space="preserve">; </w:t>
            </w:r>
            <w:r w:rsidRPr="002D6743">
              <w:rPr>
                <w:rFonts w:ascii="Arial" w:hAnsi="Arial" w:cs="Arial"/>
                <w:i/>
                <w:color w:val="6C6361"/>
                <w:sz w:val="20"/>
                <w:szCs w:val="20"/>
              </w:rPr>
              <w:t>or</w:t>
            </w:r>
          </w:p>
          <w:p w14:paraId="4061A063" w14:textId="77777777" w:rsidR="009D6585" w:rsidRPr="00B90951" w:rsidRDefault="009D6585" w:rsidP="001539DF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2D6743">
              <w:rPr>
                <w:rFonts w:ascii="Arial" w:hAnsi="Arial" w:cs="Arial"/>
                <w:color w:val="6C6361"/>
                <w:sz w:val="20"/>
                <w:szCs w:val="20"/>
              </w:rPr>
              <w:t xml:space="preserve">(2) 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 xml:space="preserve"> HYPERLINK "http://goo.gl/maps/DKYQ1" </w:instrTex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r w:rsidRPr="00B90951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 Institute</w:t>
            </w:r>
          </w:p>
          <w:p w14:paraId="7C52BAAC" w14:textId="77777777" w:rsidR="009D6585" w:rsidRPr="00B9095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15/F, Hip Shing Hong Centre</w:t>
            </w:r>
          </w:p>
          <w:p w14:paraId="0CD047FB" w14:textId="77777777" w:rsidR="009D6585" w:rsidRPr="00B9095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55 Des Voeux Road Central</w:t>
            </w:r>
          </w:p>
          <w:p w14:paraId="2D662673" w14:textId="77777777" w:rsidR="009D6585" w:rsidRPr="00B9095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B90951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14:paraId="42DDE172" w14:textId="77777777" w:rsidR="009D6585" w:rsidRPr="00B90951" w:rsidRDefault="009D6585" w:rsidP="001539DF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B90951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5048D062" wp14:editId="146F195E">
                  <wp:extent cx="360000" cy="360000"/>
                  <wp:effectExtent l="0" t="0" r="0" b="0"/>
                  <wp:docPr id="9" name="Picture 9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1E99D2" w14:textId="77777777" w:rsidR="009D6585" w:rsidRPr="00B90951" w:rsidRDefault="009D6585" w:rsidP="001539DF">
            <w:pPr>
              <w:jc w:val="right"/>
              <w:rPr>
                <w:rFonts w:ascii="Arial" w:hAnsi="Arial" w:cs="Arial"/>
                <w:b/>
                <w:color w:val="6C6361"/>
                <w:sz w:val="12"/>
                <w:szCs w:val="12"/>
              </w:rPr>
            </w:pPr>
          </w:p>
        </w:tc>
        <w:tc>
          <w:tcPr>
            <w:tcW w:w="1701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14:paraId="11FFEB1A" w14:textId="77777777" w:rsidR="009D6585" w:rsidRPr="003A2A4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14:paraId="21EB07CF" w14:textId="77777777" w:rsidR="009D6585" w:rsidRPr="003A2A4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11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14:paraId="50974EFD" w14:textId="77777777" w:rsidR="009D6585" w:rsidRPr="003A2A4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8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14:paraId="57BE21FD" w14:textId="77777777" w:rsidR="009D6585" w:rsidRPr="003A2A4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74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42ADE32" w14:textId="77777777" w:rsidR="009D6585" w:rsidRPr="003A2A41" w:rsidRDefault="009D6585" w:rsidP="001539D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052CF5DB" wp14:editId="28E089B5">
                  <wp:extent cx="649605" cy="649605"/>
                  <wp:effectExtent l="0" t="0" r="0" b="0"/>
                  <wp:docPr id="2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0C32A8" w14:textId="77777777" w:rsidR="00214BC6" w:rsidRPr="00680C81" w:rsidRDefault="00214BC6" w:rsidP="009D6585">
      <w:pPr>
        <w:rPr>
          <w:sz w:val="2"/>
          <w:szCs w:val="2"/>
        </w:rPr>
      </w:pPr>
    </w:p>
    <w:sectPr w:rsidR="00214BC6" w:rsidRPr="00680C81" w:rsidSect="000F34E0">
      <w:headerReference w:type="default" r:id="rId20"/>
      <w:footerReference w:type="default" r:id="rId21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92220" w14:textId="77777777" w:rsidR="00376441" w:rsidRDefault="00376441" w:rsidP="00546556">
      <w:r>
        <w:separator/>
      </w:r>
    </w:p>
  </w:endnote>
  <w:endnote w:type="continuationSeparator" w:id="0">
    <w:p w14:paraId="352ACD86" w14:textId="77777777" w:rsidR="00376441" w:rsidRDefault="00376441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ACB1E" w14:textId="77777777"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14:paraId="43D6132B" w14:textId="77777777" w:rsidTr="00A775CE">
      <w:trPr>
        <w:trHeight w:val="1824"/>
        <w:jc w:val="center"/>
      </w:trPr>
      <w:tc>
        <w:tcPr>
          <w:tcW w:w="5954" w:type="dxa"/>
          <w:vAlign w:val="bottom"/>
        </w:tcPr>
        <w:p w14:paraId="618F3A5A" w14:textId="77777777"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 wp14:anchorId="73E8F4DB" wp14:editId="4B067217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EBE8395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14:paraId="7DCAD2C0" w14:textId="77777777"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14:paraId="690417F8" w14:textId="77777777"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  <w:t xml:space="preserve"> 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14:paraId="5D18679F" w14:textId="77777777"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14:paraId="0C4C397F" w14:textId="77777777"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 wp14:anchorId="5153B1FF" wp14:editId="12E07515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34684D7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14:paraId="236325CB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14:paraId="2DAD8FA0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>
            <w:t xml:space="preserve"> 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14:paraId="766BAD69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14:paraId="1BE88F81" w14:textId="77777777"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14:paraId="06AA2128" w14:textId="77777777"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C7F79A" w14:textId="77777777" w:rsidR="00376441" w:rsidRDefault="00376441" w:rsidP="00546556">
      <w:r>
        <w:separator/>
      </w:r>
    </w:p>
  </w:footnote>
  <w:footnote w:type="continuationSeparator" w:id="0">
    <w:p w14:paraId="22212B72" w14:textId="77777777" w:rsidR="00376441" w:rsidRDefault="00376441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08545" w14:textId="77777777"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4520912" wp14:editId="2A32A4CC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" w15:restartNumberingAfterBreak="0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 w15:restartNumberingAfterBreak="0">
    <w:nsid w:val="3C6C4A0A"/>
    <w:multiLevelType w:val="multilevel"/>
    <w:tmpl w:val="7C82103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65484CCE"/>
    <w:multiLevelType w:val="multilevel"/>
    <w:tmpl w:val="7C82103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7" w15:restartNumberingAfterBreak="0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5"/>
  </w:num>
  <w:num w:numId="3">
    <w:abstractNumId w:val="13"/>
  </w:num>
  <w:num w:numId="4">
    <w:abstractNumId w:val="2"/>
  </w:num>
  <w:num w:numId="5">
    <w:abstractNumId w:val="4"/>
  </w:num>
  <w:num w:numId="6">
    <w:abstractNumId w:val="14"/>
  </w:num>
  <w:num w:numId="7">
    <w:abstractNumId w:val="3"/>
  </w:num>
  <w:num w:numId="8">
    <w:abstractNumId w:val="16"/>
  </w:num>
  <w:num w:numId="9">
    <w:abstractNumId w:val="17"/>
  </w:num>
  <w:num w:numId="10">
    <w:abstractNumId w:val="11"/>
  </w:num>
  <w:num w:numId="11">
    <w:abstractNumId w:val="0"/>
  </w:num>
  <w:num w:numId="12">
    <w:abstractNumId w:val="8"/>
  </w:num>
  <w:num w:numId="13">
    <w:abstractNumId w:val="12"/>
  </w:num>
  <w:num w:numId="14">
    <w:abstractNumId w:val="7"/>
  </w:num>
  <w:num w:numId="15">
    <w:abstractNumId w:val="10"/>
  </w:num>
  <w:num w:numId="16">
    <w:abstractNumId w:val="1"/>
  </w:num>
  <w:num w:numId="17">
    <w:abstractNumId w:val="15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01N3/hn9sPIJrryZCdbh6mqoN2rtSmNvVF56IEUrfKj6Zfslf2KAEBSlnD3cYp9e513SklEDcMso4vqpT6zHHA==" w:salt="03jDO1SZBZsU77za3sN4ow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7401"/>
    <w:rsid w:val="00027969"/>
    <w:rsid w:val="00027CA2"/>
    <w:rsid w:val="0003046E"/>
    <w:rsid w:val="0003061F"/>
    <w:rsid w:val="00030E06"/>
    <w:rsid w:val="0003227C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50731"/>
    <w:rsid w:val="00051CAA"/>
    <w:rsid w:val="000520AB"/>
    <w:rsid w:val="000526A1"/>
    <w:rsid w:val="00052BAD"/>
    <w:rsid w:val="000538AF"/>
    <w:rsid w:val="00053933"/>
    <w:rsid w:val="00054C0E"/>
    <w:rsid w:val="00055708"/>
    <w:rsid w:val="0005657B"/>
    <w:rsid w:val="000568E8"/>
    <w:rsid w:val="00056B7C"/>
    <w:rsid w:val="00061765"/>
    <w:rsid w:val="00062429"/>
    <w:rsid w:val="00062643"/>
    <w:rsid w:val="000630FE"/>
    <w:rsid w:val="00063FA2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1AD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1C69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1A4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2E25"/>
    <w:rsid w:val="00153BCF"/>
    <w:rsid w:val="001543E8"/>
    <w:rsid w:val="001559FE"/>
    <w:rsid w:val="0015630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BE9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3936"/>
    <w:rsid w:val="0023767B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62AB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2595"/>
    <w:rsid w:val="002B547D"/>
    <w:rsid w:val="002B7150"/>
    <w:rsid w:val="002B775A"/>
    <w:rsid w:val="002C1664"/>
    <w:rsid w:val="002C3E75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441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AD7"/>
    <w:rsid w:val="00390E32"/>
    <w:rsid w:val="00392300"/>
    <w:rsid w:val="003937B5"/>
    <w:rsid w:val="00393A06"/>
    <w:rsid w:val="00393AC9"/>
    <w:rsid w:val="003954D3"/>
    <w:rsid w:val="00395639"/>
    <w:rsid w:val="00396176"/>
    <w:rsid w:val="00397012"/>
    <w:rsid w:val="00397301"/>
    <w:rsid w:val="00397D6A"/>
    <w:rsid w:val="003A07F2"/>
    <w:rsid w:val="003A138D"/>
    <w:rsid w:val="003A160E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3FED"/>
    <w:rsid w:val="003C4997"/>
    <w:rsid w:val="003C4D56"/>
    <w:rsid w:val="003C5B0D"/>
    <w:rsid w:val="003C7A7B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04F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2A22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02F7"/>
    <w:rsid w:val="004513EF"/>
    <w:rsid w:val="00452452"/>
    <w:rsid w:val="00453433"/>
    <w:rsid w:val="00453DA0"/>
    <w:rsid w:val="00454BA7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1BB5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2040"/>
    <w:rsid w:val="004E2EF6"/>
    <w:rsid w:val="004E407B"/>
    <w:rsid w:val="004E4EE5"/>
    <w:rsid w:val="004E53A3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5C01"/>
    <w:rsid w:val="005368D4"/>
    <w:rsid w:val="005373EB"/>
    <w:rsid w:val="00540785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373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2B"/>
    <w:rsid w:val="005B28A0"/>
    <w:rsid w:val="005B2CF8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1E0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0E1E"/>
    <w:rsid w:val="0060295D"/>
    <w:rsid w:val="00602CA9"/>
    <w:rsid w:val="00603A7C"/>
    <w:rsid w:val="00603AE9"/>
    <w:rsid w:val="00604152"/>
    <w:rsid w:val="0060479C"/>
    <w:rsid w:val="00606A1E"/>
    <w:rsid w:val="00606B00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9B9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7A0"/>
    <w:rsid w:val="00680C81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5396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629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1813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6DD"/>
    <w:rsid w:val="006F074C"/>
    <w:rsid w:val="006F0813"/>
    <w:rsid w:val="006F222B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AF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5B55"/>
    <w:rsid w:val="00746169"/>
    <w:rsid w:val="007465D9"/>
    <w:rsid w:val="00750BEE"/>
    <w:rsid w:val="0075200B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67AA1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5E50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1C05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55E9"/>
    <w:rsid w:val="00825617"/>
    <w:rsid w:val="00825C85"/>
    <w:rsid w:val="00825DA9"/>
    <w:rsid w:val="008266A8"/>
    <w:rsid w:val="008302FC"/>
    <w:rsid w:val="008304B6"/>
    <w:rsid w:val="00830AC2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0B7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695"/>
    <w:rsid w:val="008B4B23"/>
    <w:rsid w:val="008B552B"/>
    <w:rsid w:val="008B5654"/>
    <w:rsid w:val="008B5D1F"/>
    <w:rsid w:val="008B6375"/>
    <w:rsid w:val="008B68E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39CE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489A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C0A"/>
    <w:rsid w:val="00983C2C"/>
    <w:rsid w:val="00983D6A"/>
    <w:rsid w:val="00984A5D"/>
    <w:rsid w:val="009858B8"/>
    <w:rsid w:val="00985A6F"/>
    <w:rsid w:val="00985EB4"/>
    <w:rsid w:val="00986FB8"/>
    <w:rsid w:val="00987055"/>
    <w:rsid w:val="00991338"/>
    <w:rsid w:val="00993216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4E6C"/>
    <w:rsid w:val="009A5018"/>
    <w:rsid w:val="009A573B"/>
    <w:rsid w:val="009A590F"/>
    <w:rsid w:val="009A5955"/>
    <w:rsid w:val="009A5EEA"/>
    <w:rsid w:val="009B04F4"/>
    <w:rsid w:val="009B1BA2"/>
    <w:rsid w:val="009B5D85"/>
    <w:rsid w:val="009B7803"/>
    <w:rsid w:val="009C0972"/>
    <w:rsid w:val="009C09F9"/>
    <w:rsid w:val="009C3621"/>
    <w:rsid w:val="009C408D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585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6293"/>
    <w:rsid w:val="009F7C96"/>
    <w:rsid w:val="00A00032"/>
    <w:rsid w:val="00A00310"/>
    <w:rsid w:val="00A004A3"/>
    <w:rsid w:val="00A03188"/>
    <w:rsid w:val="00A045AD"/>
    <w:rsid w:val="00A04BFB"/>
    <w:rsid w:val="00A04F62"/>
    <w:rsid w:val="00A05AC6"/>
    <w:rsid w:val="00A05F57"/>
    <w:rsid w:val="00A06BB3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5C16"/>
    <w:rsid w:val="00A36159"/>
    <w:rsid w:val="00A37C68"/>
    <w:rsid w:val="00A37DD1"/>
    <w:rsid w:val="00A37F2F"/>
    <w:rsid w:val="00A40006"/>
    <w:rsid w:val="00A401B4"/>
    <w:rsid w:val="00A41568"/>
    <w:rsid w:val="00A415EA"/>
    <w:rsid w:val="00A41BD0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521E"/>
    <w:rsid w:val="00A66059"/>
    <w:rsid w:val="00A663FE"/>
    <w:rsid w:val="00A677A8"/>
    <w:rsid w:val="00A7171B"/>
    <w:rsid w:val="00A71EA5"/>
    <w:rsid w:val="00A72FED"/>
    <w:rsid w:val="00A7314D"/>
    <w:rsid w:val="00A73F4D"/>
    <w:rsid w:val="00A74AD3"/>
    <w:rsid w:val="00A74E7F"/>
    <w:rsid w:val="00A74EEE"/>
    <w:rsid w:val="00A7504D"/>
    <w:rsid w:val="00A75D00"/>
    <w:rsid w:val="00A75FE7"/>
    <w:rsid w:val="00A771AB"/>
    <w:rsid w:val="00A80AA6"/>
    <w:rsid w:val="00A82265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4245"/>
    <w:rsid w:val="00AF4557"/>
    <w:rsid w:val="00AF5EC7"/>
    <w:rsid w:val="00AF6D64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2B8F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015E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41B"/>
    <w:rsid w:val="00BF468F"/>
    <w:rsid w:val="00BF58C7"/>
    <w:rsid w:val="00BF6E97"/>
    <w:rsid w:val="00BF7B24"/>
    <w:rsid w:val="00C00D6A"/>
    <w:rsid w:val="00C0125D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5DEA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7045"/>
    <w:rsid w:val="00C37B5B"/>
    <w:rsid w:val="00C4335D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561"/>
    <w:rsid w:val="00C53C08"/>
    <w:rsid w:val="00C55685"/>
    <w:rsid w:val="00C5630C"/>
    <w:rsid w:val="00C57511"/>
    <w:rsid w:val="00C60B8E"/>
    <w:rsid w:val="00C61AD0"/>
    <w:rsid w:val="00C62453"/>
    <w:rsid w:val="00C6304D"/>
    <w:rsid w:val="00C6390A"/>
    <w:rsid w:val="00C64202"/>
    <w:rsid w:val="00C64244"/>
    <w:rsid w:val="00C6569E"/>
    <w:rsid w:val="00C66BB9"/>
    <w:rsid w:val="00C701CD"/>
    <w:rsid w:val="00C705D5"/>
    <w:rsid w:val="00C706B3"/>
    <w:rsid w:val="00C706EE"/>
    <w:rsid w:val="00C70EA9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905A3"/>
    <w:rsid w:val="00C9061A"/>
    <w:rsid w:val="00C90CB0"/>
    <w:rsid w:val="00C91120"/>
    <w:rsid w:val="00C913A8"/>
    <w:rsid w:val="00C91AAF"/>
    <w:rsid w:val="00C933E6"/>
    <w:rsid w:val="00C9436C"/>
    <w:rsid w:val="00C944D0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A80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402"/>
    <w:rsid w:val="00D07BC2"/>
    <w:rsid w:val="00D100FE"/>
    <w:rsid w:val="00D1072B"/>
    <w:rsid w:val="00D116D5"/>
    <w:rsid w:val="00D1180E"/>
    <w:rsid w:val="00D14864"/>
    <w:rsid w:val="00D14879"/>
    <w:rsid w:val="00D164B2"/>
    <w:rsid w:val="00D16874"/>
    <w:rsid w:val="00D16A0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5424"/>
    <w:rsid w:val="00DB0C1E"/>
    <w:rsid w:val="00DB23E0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308"/>
    <w:rsid w:val="00DE2AB7"/>
    <w:rsid w:val="00DE3375"/>
    <w:rsid w:val="00DE34B2"/>
    <w:rsid w:val="00DE3944"/>
    <w:rsid w:val="00DE3A70"/>
    <w:rsid w:val="00DE5329"/>
    <w:rsid w:val="00DE5900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65B5"/>
    <w:rsid w:val="00E27031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1C6F"/>
    <w:rsid w:val="00E42203"/>
    <w:rsid w:val="00E4221A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A14"/>
    <w:rsid w:val="00EA1D2C"/>
    <w:rsid w:val="00EA2BE7"/>
    <w:rsid w:val="00EA2C89"/>
    <w:rsid w:val="00EA641E"/>
    <w:rsid w:val="00EB02F0"/>
    <w:rsid w:val="00EB055B"/>
    <w:rsid w:val="00EB1D2A"/>
    <w:rsid w:val="00EB2173"/>
    <w:rsid w:val="00EB31FD"/>
    <w:rsid w:val="00EB34FB"/>
    <w:rsid w:val="00EB3594"/>
    <w:rsid w:val="00EB3D97"/>
    <w:rsid w:val="00EB46C3"/>
    <w:rsid w:val="00EB4DE7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17AE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A44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3F22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81703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2E73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3FA2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AB4F39"/>
  <w15:chartTrackingRefBased/>
  <w15:docId w15:val="{A96F8CAC-8B4E-4F97-8B35-BF755280A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PMingLiU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pd.hk/evt000000380/" TargetMode="External"/><Relationship Id="rId13" Type="http://schemas.openxmlformats.org/officeDocument/2006/relationships/image" Target="media/image4.jpg"/><Relationship Id="rId18" Type="http://schemas.openxmlformats.org/officeDocument/2006/relationships/hyperlink" Target="mailto:marketing@profectional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hyperlink" Target="http://goo.gl/maps/DKYQ1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svg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http://www.profectional.com/presenters/idl000010267/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10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11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CD30B-4479-43D5-A6C4-DD5E22D66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2</Pages>
  <Words>575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Course: Hot Pursuit - Court Applications and the Law of Tracing</vt:lpstr>
    </vt:vector>
  </TitlesOfParts>
  <Manager>Tyrone Tsang</Manager>
  <Company>The Profectional Company Limited</Company>
  <LinksUpToDate>false</LinksUpToDate>
  <CharactersWithSpaces>3851</CharactersWithSpaces>
  <SharedDoc>false</SharedDoc>
  <HyperlinkBase>http://download.profectional.com/events/EVT000000380.docx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Course: International Insolvency</dc:title>
  <dc:subject>CPD Course: International Insolvency</dc:subject>
  <dc:creator>The Profectional Company Limited</dc:creator>
  <cp:keywords>Profectional; Kornerstone; CPD; CPT; CLE; CE; RME; Clemence Yeung; Barrister-at-Law</cp:keywords>
  <dc:description/>
  <cp:lastModifiedBy>Tyrone Tsang</cp:lastModifiedBy>
  <cp:revision>72</cp:revision>
  <cp:lastPrinted>2022-10-31T04:49:00Z</cp:lastPrinted>
  <dcterms:created xsi:type="dcterms:W3CDTF">2017-01-12T02:41:00Z</dcterms:created>
  <dcterms:modified xsi:type="dcterms:W3CDTF">2022-10-31T04:49:00Z</dcterms:modified>
  <cp:category/>
</cp:coreProperties>
</file>