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E80B3" w14:textId="77777777" w:rsidR="00B46C52" w:rsidRPr="00B46C52" w:rsidRDefault="00B46C52" w:rsidP="00B46C52">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B46C52" w:rsidRPr="00523A64" w14:paraId="4040FD2F" w14:textId="77777777" w:rsidTr="000F0FBB">
        <w:trPr>
          <w:trHeight w:val="3119"/>
          <w:jc w:val="center"/>
        </w:trPr>
        <w:tc>
          <w:tcPr>
            <w:tcW w:w="4820" w:type="dxa"/>
            <w:shd w:val="clear" w:color="auto" w:fill="FFFFFF"/>
            <w:vAlign w:val="center"/>
          </w:tcPr>
          <w:p w14:paraId="29AC2F57" w14:textId="77777777" w:rsidR="00B46C52" w:rsidRPr="001A3018" w:rsidRDefault="00B46C52" w:rsidP="000F0FBB">
            <w:pPr>
              <w:jc w:val="center"/>
              <w:rPr>
                <w:rFonts w:ascii="Arial" w:hAnsi="Arial" w:cs="Arial"/>
                <w:b/>
                <w:bCs/>
                <w:color w:val="524B48"/>
                <w:sz w:val="4"/>
                <w:szCs w:val="4"/>
              </w:rPr>
            </w:pPr>
          </w:p>
          <w:p w14:paraId="4DA0EE0D" w14:textId="77777777" w:rsidR="00B46C52" w:rsidRDefault="00B46C52" w:rsidP="000F0FBB">
            <w:pPr>
              <w:jc w:val="center"/>
              <w:rPr>
                <w:rStyle w:val="Hyperlink"/>
                <w:rFonts w:ascii="Arial" w:hAnsi="Arial" w:cs="Arial"/>
                <w:b/>
                <w:bCs/>
                <w:color w:val="524B48"/>
                <w:sz w:val="32"/>
                <w:szCs w:val="32"/>
                <w:u w:val="none"/>
              </w:rPr>
            </w:pPr>
            <w:r w:rsidRPr="00CF685C">
              <w:fldChar w:fldCharType="begin"/>
            </w:r>
            <w:r>
              <w:instrText>HYPERLINK "http://cpd.hk/evt000000399/"</w:instrText>
            </w:r>
            <w:r w:rsidRPr="00CF685C">
              <w:fldChar w:fldCharType="separate"/>
            </w:r>
            <w:r>
              <w:rPr>
                <w:rStyle w:val="Hyperlink"/>
                <w:rFonts w:ascii="Arial" w:hAnsi="Arial" w:cs="Arial"/>
                <w:b/>
                <w:bCs/>
                <w:color w:val="524B48"/>
                <w:sz w:val="32"/>
                <w:szCs w:val="32"/>
                <w:u w:val="none"/>
              </w:rPr>
              <w:t>Solicitors’ Accounts</w:t>
            </w:r>
          </w:p>
          <w:p w14:paraId="31D95392" w14:textId="77777777" w:rsidR="00B46C52" w:rsidRDefault="00B46C52" w:rsidP="000F0FB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Rules</w:t>
            </w:r>
          </w:p>
          <w:p w14:paraId="7967E2A0" w14:textId="77777777" w:rsidR="00B46C52" w:rsidRPr="0022173B" w:rsidRDefault="00B46C52" w:rsidP="000F0FBB">
            <w:pPr>
              <w:jc w:val="center"/>
              <w:rPr>
                <w:rStyle w:val="Hyperlink"/>
                <w:rFonts w:ascii="Arial" w:hAnsi="Arial" w:cs="Arial"/>
                <w:b/>
                <w:bCs/>
                <w:color w:val="524B48"/>
                <w:sz w:val="32"/>
                <w:szCs w:val="32"/>
                <w:u w:val="none"/>
              </w:rPr>
            </w:pPr>
            <w:r w:rsidRPr="0022173B">
              <w:rPr>
                <w:rStyle w:val="Hyperlink"/>
                <w:rFonts w:ascii="Arial" w:hAnsi="Arial" w:cs="Arial"/>
                <w:b/>
                <w:bCs/>
                <w:color w:val="524B48"/>
                <w:sz w:val="32"/>
                <w:szCs w:val="32"/>
                <w:u w:val="none"/>
              </w:rPr>
              <w:t xml:space="preserve">through the </w:t>
            </w:r>
            <w:proofErr w:type="spellStart"/>
            <w:r w:rsidRPr="0022173B">
              <w:rPr>
                <w:rStyle w:val="Hyperlink"/>
                <w:rFonts w:ascii="Arial" w:hAnsi="Arial" w:cs="Arial"/>
                <w:b/>
                <w:bCs/>
                <w:color w:val="524B48"/>
                <w:sz w:val="32"/>
                <w:szCs w:val="32"/>
                <w:u w:val="none"/>
              </w:rPr>
              <w:t>Nasirs</w:t>
            </w:r>
            <w:proofErr w:type="spellEnd"/>
            <w:r w:rsidRPr="0022173B">
              <w:rPr>
                <w:rStyle w:val="Hyperlink"/>
                <w:rFonts w:ascii="Arial" w:hAnsi="Arial" w:cs="Arial"/>
                <w:b/>
                <w:bCs/>
                <w:color w:val="524B48"/>
                <w:sz w:val="32"/>
                <w:szCs w:val="32"/>
                <w:u w:val="none"/>
              </w:rPr>
              <w:t>®</w:t>
            </w:r>
          </w:p>
          <w:p w14:paraId="216E051E" w14:textId="77777777" w:rsidR="00B46C52" w:rsidRPr="00CF685C" w:rsidRDefault="00B46C52" w:rsidP="000F0FBB">
            <w:pPr>
              <w:jc w:val="center"/>
              <w:rPr>
                <w:rStyle w:val="Hyperlink"/>
                <w:rFonts w:ascii="Arial" w:hAnsi="Arial" w:cs="Arial"/>
                <w:b/>
                <w:bCs/>
                <w:color w:val="524B48"/>
                <w:sz w:val="32"/>
                <w:szCs w:val="32"/>
                <w:u w:val="none"/>
              </w:rPr>
            </w:pPr>
            <w:r w:rsidRPr="0022173B">
              <w:rPr>
                <w:rStyle w:val="Hyperlink"/>
                <w:rFonts w:ascii="Arial" w:hAnsi="Arial" w:cs="Arial"/>
                <w:b/>
                <w:bCs/>
                <w:color w:val="524B48"/>
                <w:sz w:val="32"/>
                <w:szCs w:val="32"/>
                <w:u w:val="none"/>
              </w:rPr>
              <w:t>Hour-Glass Matrix</w:t>
            </w:r>
            <w:r w:rsidRPr="0022173B">
              <w:rPr>
                <w:rStyle w:val="Hyperlink"/>
                <w:rFonts w:ascii="Segoe UI Symbol" w:hAnsi="Segoe UI Symbol" w:cs="Segoe UI Symbol"/>
                <w:b/>
                <w:bCs/>
                <w:color w:val="524B48"/>
                <w:sz w:val="32"/>
                <w:szCs w:val="32"/>
                <w:u w:val="none"/>
              </w:rPr>
              <w:t>℠</w:t>
            </w:r>
          </w:p>
          <w:p w14:paraId="14C72672" w14:textId="77777777" w:rsidR="00B46C52" w:rsidRPr="00C65AFD" w:rsidRDefault="00B46C52" w:rsidP="000F0FBB">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371A8F06" w14:textId="77777777" w:rsidR="00B46C52" w:rsidRPr="00C65AFD" w:rsidRDefault="00B46C52" w:rsidP="000F0FBB">
            <w:pPr>
              <w:jc w:val="center"/>
              <w:rPr>
                <w:rFonts w:ascii="Arial" w:hAnsi="Arial" w:cs="Arial"/>
                <w:i/>
                <w:color w:val="6C6361"/>
                <w:sz w:val="24"/>
                <w:szCs w:val="24"/>
              </w:rPr>
            </w:pPr>
            <w:r w:rsidRPr="00C65AFD">
              <w:rPr>
                <w:rFonts w:ascii="Arial" w:hAnsi="Arial" w:cs="Arial"/>
                <w:i/>
                <w:color w:val="6C6361"/>
                <w:sz w:val="24"/>
                <w:szCs w:val="24"/>
              </w:rPr>
              <w:t>by</w:t>
            </w:r>
          </w:p>
          <w:p w14:paraId="10EDA815" w14:textId="77777777" w:rsidR="00B46C52" w:rsidRPr="00A35F54" w:rsidRDefault="00B46C52" w:rsidP="000F0FBB">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sidRPr="00A35F54">
                <w:rPr>
                  <w:rStyle w:val="Hyperlink"/>
                  <w:rFonts w:ascii="Arial" w:hAnsi="Arial" w:cs="Arial"/>
                  <w:color w:val="6C6361"/>
                  <w:sz w:val="24"/>
                  <w:szCs w:val="24"/>
                  <w:u w:val="none"/>
                </w:rPr>
                <w:t>Amirali</w:t>
              </w:r>
              <w:proofErr w:type="spellEnd"/>
              <w:r w:rsidRPr="00A35F54">
                <w:rPr>
                  <w:rStyle w:val="Hyperlink"/>
                  <w:rFonts w:ascii="Arial" w:hAnsi="Arial" w:cs="Arial"/>
                  <w:color w:val="6C6361"/>
                  <w:sz w:val="24"/>
                  <w:szCs w:val="24"/>
                  <w:u w:val="none"/>
                </w:rPr>
                <w:t xml:space="preserve"> B. Nasir,</w:t>
              </w:r>
              <w:r>
                <w:rPr>
                  <w:rStyle w:val="Hyperlink"/>
                  <w:rFonts w:ascii="Arial" w:hAnsi="Arial" w:cs="Arial"/>
                  <w:color w:val="6C6361"/>
                  <w:sz w:val="24"/>
                  <w:szCs w:val="24"/>
                  <w:u w:val="none"/>
                </w:rPr>
                <w:t xml:space="preserve"> M.H.,</w:t>
              </w:r>
              <w:r w:rsidRPr="00A35F54">
                <w:rPr>
                  <w:rStyle w:val="Hyperlink"/>
                  <w:rFonts w:ascii="Arial" w:hAnsi="Arial" w:cs="Arial"/>
                  <w:color w:val="6C6361"/>
                  <w:sz w:val="24"/>
                  <w:szCs w:val="24"/>
                  <w:u w:val="none"/>
                </w:rPr>
                <w:t xml:space="preserve"> J.P.</w:t>
              </w:r>
            </w:hyperlink>
            <w:r w:rsidRPr="00A35F54">
              <w:rPr>
                <w:rFonts w:ascii="Arial" w:hAnsi="Arial" w:cs="Arial"/>
                <w:color w:val="6C6361"/>
                <w:sz w:val="24"/>
                <w:szCs w:val="24"/>
              </w:rPr>
              <w:t>,</w:t>
            </w:r>
          </w:p>
          <w:p w14:paraId="0855EB60" w14:textId="77777777" w:rsidR="00B46C52" w:rsidRPr="00A35F54" w:rsidRDefault="00B46C52" w:rsidP="000F0FBB">
            <w:pPr>
              <w:jc w:val="center"/>
              <w:rPr>
                <w:rFonts w:ascii="Arial" w:hAnsi="Arial" w:cs="Arial"/>
                <w:color w:val="6C6361"/>
                <w:sz w:val="24"/>
                <w:szCs w:val="24"/>
              </w:rPr>
            </w:pPr>
            <w:r w:rsidRPr="00A35F54">
              <w:rPr>
                <w:rFonts w:ascii="Arial" w:hAnsi="Arial" w:cs="Arial"/>
                <w:color w:val="6C6361"/>
                <w:sz w:val="24"/>
                <w:szCs w:val="24"/>
              </w:rPr>
              <w:t>Solicitor, Notary Public,</w:t>
            </w:r>
          </w:p>
          <w:p w14:paraId="633368C3" w14:textId="77777777" w:rsidR="00B46C52" w:rsidRPr="00A35F54" w:rsidRDefault="00B46C52" w:rsidP="000F0FBB">
            <w:pPr>
              <w:jc w:val="center"/>
              <w:rPr>
                <w:rFonts w:ascii="Arial" w:hAnsi="Arial" w:cs="Arial"/>
                <w:color w:val="6C6361"/>
                <w:sz w:val="24"/>
                <w:szCs w:val="24"/>
              </w:rPr>
            </w:pPr>
            <w:proofErr w:type="spellStart"/>
            <w:r w:rsidRPr="00A35F54">
              <w:rPr>
                <w:rFonts w:ascii="Arial" w:hAnsi="Arial" w:cs="Arial"/>
                <w:color w:val="6C6361"/>
                <w:sz w:val="24"/>
                <w:szCs w:val="24"/>
              </w:rPr>
              <w:t>FHKIoD</w:t>
            </w:r>
            <w:proofErr w:type="spellEnd"/>
            <w:r w:rsidRPr="00A35F54">
              <w:rPr>
                <w:rFonts w:ascii="Arial" w:hAnsi="Arial" w:cs="Arial"/>
                <w:color w:val="6C6361"/>
                <w:sz w:val="24"/>
                <w:szCs w:val="24"/>
              </w:rPr>
              <w:t>, Accredited Mediator,</w:t>
            </w:r>
          </w:p>
          <w:p w14:paraId="4646E518" w14:textId="77777777" w:rsidR="00B46C52" w:rsidRDefault="00B46C52" w:rsidP="000F0FBB">
            <w:pPr>
              <w:jc w:val="center"/>
              <w:rPr>
                <w:rFonts w:ascii="Arial" w:hAnsi="Arial" w:cs="Arial"/>
                <w:color w:val="6C6361"/>
                <w:sz w:val="24"/>
                <w:szCs w:val="24"/>
              </w:rPr>
            </w:pPr>
            <w:r w:rsidRPr="00A35F54">
              <w:rPr>
                <w:rFonts w:ascii="Arial" w:hAnsi="Arial" w:cs="Arial"/>
                <w:color w:val="6C6361"/>
                <w:sz w:val="24"/>
                <w:szCs w:val="24"/>
              </w:rPr>
              <w:t>Founder, NASIRS®</w:t>
            </w:r>
          </w:p>
          <w:p w14:paraId="28CFA4E9" w14:textId="77777777" w:rsidR="00B46C52" w:rsidRPr="00D87ECF" w:rsidRDefault="00B46C52" w:rsidP="000F0FBB">
            <w:pPr>
              <w:jc w:val="center"/>
              <w:rPr>
                <w:rFonts w:ascii="Arial" w:hAnsi="Arial" w:cs="Arial"/>
                <w:color w:val="6C6361"/>
                <w:sz w:val="8"/>
                <w:szCs w:val="8"/>
              </w:rPr>
            </w:pPr>
          </w:p>
        </w:tc>
        <w:tc>
          <w:tcPr>
            <w:tcW w:w="5954" w:type="dxa"/>
            <w:shd w:val="clear" w:color="auto" w:fill="FFFFFF"/>
            <w:vAlign w:val="center"/>
          </w:tcPr>
          <w:p w14:paraId="40F6344B" w14:textId="77777777" w:rsidR="00B46C52" w:rsidRPr="00D50772" w:rsidRDefault="00B46C52" w:rsidP="000F0FBB">
            <w:pPr>
              <w:spacing w:line="276" w:lineRule="auto"/>
              <w:jc w:val="center"/>
              <w:rPr>
                <w:rFonts w:ascii="Arial" w:eastAsia="Times New Roman" w:hAnsi="Arial" w:cs="Arial"/>
                <w:noProof/>
                <w:sz w:val="20"/>
                <w:szCs w:val="20"/>
              </w:rPr>
            </w:pPr>
            <w:r w:rsidRPr="00F53B41">
              <w:rPr>
                <w:rFonts w:ascii="Arial" w:eastAsia="Times New Roman" w:hAnsi="Arial" w:cs="Arial"/>
                <w:noProof/>
                <w:sz w:val="20"/>
                <w:szCs w:val="20"/>
              </w:rPr>
              <w:drawing>
                <wp:anchor distT="0" distB="0" distL="114300" distR="114300" simplePos="0" relativeHeight="251659264" behindDoc="0" locked="0" layoutInCell="1" allowOverlap="1" wp14:anchorId="1F29DE63" wp14:editId="24452E8B">
                  <wp:simplePos x="0" y="0"/>
                  <wp:positionH relativeFrom="column">
                    <wp:posOffset>3178810</wp:posOffset>
                  </wp:positionH>
                  <wp:positionV relativeFrom="paragraph">
                    <wp:posOffset>-120650</wp:posOffset>
                  </wp:positionV>
                  <wp:extent cx="535940" cy="535940"/>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D175547" wp14:editId="532F42E8">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183DC90C" w14:textId="77777777" w:rsidR="00B46C52" w:rsidRPr="009B2D21" w:rsidRDefault="00B46C52" w:rsidP="00B46C52">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B46C52" w:rsidRPr="009F50E0" w14:paraId="261F3362" w14:textId="77777777" w:rsidTr="000F0FBB">
        <w:trPr>
          <w:trHeight w:val="4402"/>
          <w:jc w:val="center"/>
        </w:trPr>
        <w:tc>
          <w:tcPr>
            <w:tcW w:w="1985" w:type="dxa"/>
            <w:shd w:val="clear" w:color="auto" w:fill="FFFFFF"/>
            <w:vAlign w:val="center"/>
          </w:tcPr>
          <w:p w14:paraId="15568417" w14:textId="77777777" w:rsidR="00B46C52" w:rsidRPr="009F50E0" w:rsidRDefault="00B46C52" w:rsidP="00B46C52">
            <w:pPr>
              <w:spacing w:line="276" w:lineRule="auto"/>
              <w:jc w:val="center"/>
              <w:rPr>
                <w:rFonts w:ascii="Arial" w:hAnsi="Arial" w:cs="Arial"/>
                <w:sz w:val="24"/>
              </w:rPr>
            </w:pPr>
            <w:r w:rsidRPr="009F50E0">
              <w:rPr>
                <w:rFonts w:ascii="Arial" w:hAnsi="Arial" w:cs="Arial"/>
                <w:noProof/>
                <w:sz w:val="24"/>
              </w:rPr>
              <w:drawing>
                <wp:inline distT="0" distB="0" distL="0" distR="0" wp14:anchorId="5726AE5F" wp14:editId="01FC6887">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14:paraId="331618B5" w14:textId="77777777" w:rsidR="00B46C52" w:rsidRPr="009F50E0" w:rsidRDefault="00B46C52" w:rsidP="00B46C52">
            <w:pPr>
              <w:pStyle w:val="NormalWeb"/>
              <w:spacing w:before="0" w:beforeAutospacing="0" w:after="0" w:afterAutospacing="0"/>
              <w:jc w:val="both"/>
              <w:rPr>
                <w:rFonts w:ascii="Arial" w:hAnsi="Arial" w:cs="Arial"/>
                <w:color w:val="6C6361"/>
                <w:szCs w:val="22"/>
              </w:rPr>
            </w:pPr>
            <w:proofErr w:type="spellStart"/>
            <w:r w:rsidRPr="009F50E0">
              <w:rPr>
                <w:rFonts w:ascii="Arial" w:hAnsi="Arial" w:cs="Arial"/>
                <w:b/>
                <w:color w:val="6C6361"/>
                <w:szCs w:val="22"/>
              </w:rPr>
              <w:t>Amirali</w:t>
            </w:r>
            <w:proofErr w:type="spellEnd"/>
            <w:r w:rsidRPr="009F50E0">
              <w:rPr>
                <w:rFonts w:ascii="Arial" w:hAnsi="Arial" w:cs="Arial"/>
                <w:b/>
                <w:color w:val="6C6361"/>
                <w:szCs w:val="22"/>
              </w:rPr>
              <w:t xml:space="preserve"> Nasir </w:t>
            </w:r>
            <w:r w:rsidRPr="009F50E0">
              <w:rPr>
                <w:rFonts w:ascii="Arial" w:hAnsi="Arial" w:cs="Arial"/>
                <w:color w:val="6C6361"/>
                <w:szCs w:val="22"/>
              </w:rPr>
              <w:t>solicitor admitted in Hong Kong, and England and Wales, founder of</w:t>
            </w:r>
            <w:r w:rsidRPr="009F50E0">
              <w:rPr>
                <w:rFonts w:ascii="Arial" w:hAnsi="Arial" w:cs="Arial"/>
                <w:b/>
                <w:color w:val="6C6361"/>
                <w:szCs w:val="22"/>
              </w:rPr>
              <w:t xml:space="preserve"> NASIRS® </w:t>
            </w:r>
            <w:r w:rsidRPr="009F50E0">
              <w:rPr>
                <w:rFonts w:ascii="Arial" w:hAnsi="Arial" w:cs="Arial"/>
                <w:color w:val="6C6361"/>
                <w:szCs w:val="22"/>
              </w:rPr>
              <w:t xml:space="preserve">(formerly </w:t>
            </w:r>
            <w:r w:rsidRPr="009F50E0">
              <w:rPr>
                <w:rFonts w:ascii="Arial" w:hAnsi="Arial" w:cs="Arial"/>
                <w:b/>
                <w:color w:val="6C6361"/>
                <w:szCs w:val="22"/>
              </w:rPr>
              <w:t>AB NASIR &amp; CO.®</w:t>
            </w:r>
            <w:r w:rsidRPr="009F50E0">
              <w:rPr>
                <w:rFonts w:ascii="Arial" w:hAnsi="Arial" w:cs="Arial"/>
                <w:color w:val="6C6361"/>
                <w:szCs w:val="22"/>
              </w:rPr>
              <w:t>).  Accredited mediator and regular speaker on Solicitors' Accounts, Professional Conduct, Hong Kong Civil Procedures, Risk Management, Technology in Law, Innovation and Islamic Finance.</w:t>
            </w:r>
          </w:p>
          <w:p w14:paraId="71BEB3FD" w14:textId="77777777" w:rsidR="00B46C52" w:rsidRPr="009F50E0" w:rsidRDefault="00B46C52" w:rsidP="00B46C52">
            <w:pPr>
              <w:pStyle w:val="NormalWeb"/>
              <w:spacing w:before="0" w:beforeAutospacing="0" w:after="0" w:afterAutospacing="0"/>
              <w:jc w:val="both"/>
              <w:rPr>
                <w:rFonts w:ascii="Arial" w:hAnsi="Arial" w:cs="Arial"/>
                <w:b/>
                <w:color w:val="6C6361"/>
                <w:szCs w:val="22"/>
              </w:rPr>
            </w:pPr>
          </w:p>
          <w:p w14:paraId="3C0BE1C1" w14:textId="77777777" w:rsidR="00B46C52" w:rsidRPr="009F50E0" w:rsidRDefault="00B46C52" w:rsidP="00B46C52">
            <w:pPr>
              <w:pStyle w:val="NormalWeb"/>
              <w:spacing w:before="0" w:beforeAutospacing="0" w:after="0" w:afterAutospacing="0"/>
              <w:jc w:val="both"/>
              <w:rPr>
                <w:rFonts w:ascii="Arial" w:hAnsi="Arial" w:cs="Arial"/>
                <w:color w:val="6C6361"/>
                <w:szCs w:val="22"/>
              </w:rPr>
            </w:pPr>
            <w:proofErr w:type="spellStart"/>
            <w:r w:rsidRPr="009F50E0">
              <w:rPr>
                <w:rFonts w:ascii="Arial" w:hAnsi="Arial" w:cs="Arial"/>
                <w:b/>
                <w:color w:val="6C6361"/>
                <w:szCs w:val="22"/>
              </w:rPr>
              <w:t>Amirali</w:t>
            </w:r>
            <w:proofErr w:type="spellEnd"/>
            <w:r w:rsidRPr="009F50E0">
              <w:rPr>
                <w:rFonts w:ascii="Arial" w:hAnsi="Arial" w:cs="Arial"/>
                <w:b/>
                <w:color w:val="6C6361"/>
                <w:szCs w:val="22"/>
              </w:rPr>
              <w:t xml:space="preserve"> </w:t>
            </w:r>
            <w:r w:rsidRPr="009F50E0">
              <w:rPr>
                <w:rFonts w:ascii="Arial" w:hAnsi="Arial" w:cs="Arial"/>
                <w:color w:val="6C6361"/>
                <w:szCs w:val="22"/>
              </w:rPr>
              <w:t xml:space="preserve">chairs the ILAC, </w:t>
            </w:r>
            <w:proofErr w:type="spellStart"/>
            <w:r w:rsidRPr="009F50E0">
              <w:rPr>
                <w:rFonts w:ascii="Arial" w:hAnsi="Arial" w:cs="Arial"/>
                <w:color w:val="6C6361"/>
                <w:szCs w:val="22"/>
              </w:rPr>
              <w:t>InnoTech</w:t>
            </w:r>
            <w:proofErr w:type="spellEnd"/>
            <w:r w:rsidRPr="009F50E0">
              <w:rPr>
                <w:rFonts w:ascii="Arial" w:hAnsi="Arial" w:cs="Arial"/>
                <w:color w:val="6C6361"/>
                <w:szCs w:val="22"/>
              </w:rPr>
              <w:t xml:space="preserve"> Committee, Guide Working Party, Solicitors' Accounts Rules Working Party and formerly the External Examiner on "Accounts" for PCLL "Professional Practice and Management" and "Corporate and Commercial Transactions I" Examinations for The University of Hong Kong.</w:t>
            </w:r>
          </w:p>
          <w:p w14:paraId="2EE071DF" w14:textId="77777777" w:rsidR="00B46C52" w:rsidRPr="009F50E0" w:rsidRDefault="00B46C52" w:rsidP="00B46C52">
            <w:pPr>
              <w:pStyle w:val="NormalWeb"/>
              <w:spacing w:before="0" w:beforeAutospacing="0" w:after="0" w:afterAutospacing="0"/>
              <w:jc w:val="both"/>
              <w:rPr>
                <w:rFonts w:ascii="Arial" w:hAnsi="Arial" w:cs="Arial"/>
                <w:b/>
                <w:color w:val="6C6361"/>
                <w:szCs w:val="22"/>
              </w:rPr>
            </w:pPr>
          </w:p>
          <w:p w14:paraId="737D39CC" w14:textId="77777777" w:rsidR="00B46C52" w:rsidRPr="009F50E0" w:rsidRDefault="00B46C52" w:rsidP="00B46C52">
            <w:pPr>
              <w:pStyle w:val="NormalWeb"/>
              <w:spacing w:before="0" w:beforeAutospacing="0" w:after="0" w:afterAutospacing="0"/>
              <w:jc w:val="both"/>
              <w:rPr>
                <w:rFonts w:ascii="Arial" w:hAnsi="Arial" w:cs="Arial"/>
                <w:color w:val="6C6361"/>
                <w:szCs w:val="22"/>
              </w:rPr>
            </w:pPr>
            <w:proofErr w:type="spellStart"/>
            <w:r w:rsidRPr="009F50E0">
              <w:rPr>
                <w:rFonts w:ascii="Arial" w:hAnsi="Arial" w:cs="Arial"/>
                <w:b/>
                <w:color w:val="6C6361"/>
                <w:szCs w:val="22"/>
              </w:rPr>
              <w:t>Amirali</w:t>
            </w:r>
            <w:proofErr w:type="spellEnd"/>
            <w:r w:rsidRPr="009F50E0">
              <w:rPr>
                <w:rFonts w:ascii="Arial" w:hAnsi="Arial" w:cs="Arial"/>
                <w:b/>
                <w:color w:val="6C6361"/>
                <w:szCs w:val="22"/>
              </w:rPr>
              <w:t xml:space="preserve"> </w:t>
            </w:r>
            <w:r w:rsidRPr="009F50E0">
              <w:rPr>
                <w:rFonts w:ascii="Arial" w:hAnsi="Arial" w:cs="Arial"/>
                <w:color w:val="6C6361"/>
                <w:szCs w:val="22"/>
              </w:rPr>
              <w:t>actively promotes continuous education, equal opportunity, racial harmony, corporate governance and ethical values for lawyers, accountants and corporations, and advocates a green attitude for a clean blue green planet.  His hobbies are neurogaming.</w:t>
            </w:r>
          </w:p>
        </w:tc>
      </w:tr>
    </w:tbl>
    <w:p w14:paraId="1602FC36" w14:textId="77777777" w:rsidR="00B46C52" w:rsidRPr="009B2D21" w:rsidRDefault="00B46C52" w:rsidP="00B46C52">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B46C52" w:rsidRPr="009F50E0" w14:paraId="10262473" w14:textId="77777777" w:rsidTr="000F0FBB">
        <w:trPr>
          <w:trHeight w:val="5532"/>
          <w:jc w:val="center"/>
        </w:trPr>
        <w:tc>
          <w:tcPr>
            <w:tcW w:w="10773" w:type="dxa"/>
            <w:tcBorders>
              <w:top w:val="nil"/>
              <w:bottom w:val="nil"/>
            </w:tcBorders>
            <w:shd w:val="clear" w:color="auto" w:fill="FFFFFF" w:themeFill="background1"/>
            <w:vAlign w:val="center"/>
          </w:tcPr>
          <w:p w14:paraId="0B9273A5" w14:textId="77777777" w:rsidR="00B46C52" w:rsidRDefault="00B46C52" w:rsidP="000F0FBB">
            <w:pPr>
              <w:pStyle w:val="ListParagraph"/>
              <w:ind w:left="35"/>
              <w:rPr>
                <w:rFonts w:ascii="Arial" w:hAnsi="Arial" w:cs="Arial"/>
                <w:color w:val="6C6361"/>
                <w:sz w:val="24"/>
              </w:rPr>
            </w:pPr>
            <w:r w:rsidRPr="009F50E0">
              <w:rPr>
                <w:rFonts w:ascii="Arial" w:hAnsi="Arial" w:cs="Arial"/>
                <w:color w:val="6C6361"/>
                <w:sz w:val="24"/>
              </w:rPr>
              <w:t xml:space="preserve">This course aims to introduce and highlight methods for timely compliance with the Solicitors' Accounts Rules with focus on common errors, mistakes and pitfalls that are encountered by firms in the application of the Solicitors' Accounts Rules on a daily basis. </w:t>
            </w:r>
            <w:r>
              <w:rPr>
                <w:rFonts w:ascii="Arial" w:hAnsi="Arial" w:cs="Arial"/>
                <w:color w:val="6C6361"/>
                <w:sz w:val="24"/>
              </w:rPr>
              <w:t xml:space="preserve"> </w:t>
            </w:r>
            <w:r w:rsidRPr="009F50E0">
              <w:rPr>
                <w:rFonts w:ascii="Arial" w:hAnsi="Arial" w:cs="Arial"/>
                <w:color w:val="6C6361"/>
                <w:sz w:val="24"/>
              </w:rPr>
              <w:t>There are increased risks for firms from their responsibilities to the Public, The Law Society of Hong Kong and others under the Solicitors' Accounts Rules, Anti-Money Laundering ordinances, Practice Direction P and the Hong Kong Solicitors’ Guide to Professional Conduct.</w:t>
            </w:r>
          </w:p>
          <w:p w14:paraId="0C6B341F" w14:textId="77777777" w:rsidR="00B46C52" w:rsidRPr="009F50E0" w:rsidRDefault="00B46C52" w:rsidP="000F0FBB">
            <w:pPr>
              <w:pStyle w:val="ListParagraph"/>
              <w:ind w:left="35"/>
              <w:rPr>
                <w:rFonts w:ascii="Arial" w:hAnsi="Arial" w:cs="Arial"/>
                <w:color w:val="6C6361"/>
                <w:sz w:val="24"/>
              </w:rPr>
            </w:pPr>
          </w:p>
          <w:p w14:paraId="07BB3F10" w14:textId="77777777" w:rsidR="00B46C52" w:rsidRDefault="00B46C52" w:rsidP="000F0FBB">
            <w:pPr>
              <w:pStyle w:val="ListParagraph"/>
              <w:ind w:left="35"/>
              <w:rPr>
                <w:rFonts w:ascii="Arial" w:hAnsi="Arial" w:cs="Arial"/>
                <w:color w:val="6C6361"/>
                <w:sz w:val="24"/>
              </w:rPr>
            </w:pPr>
            <w:r w:rsidRPr="009F50E0">
              <w:rPr>
                <w:rFonts w:ascii="Arial" w:hAnsi="Arial" w:cs="Arial"/>
                <w:color w:val="6C6361"/>
                <w:sz w:val="24"/>
              </w:rPr>
              <w:t>Common requisitions raised by Auditors in the preparation of the annual Accountant’s Report (under PN 840) and the Gross Fee Income will be explained with suggestions on changes to accounting systems on the handling and recording of client money.</w:t>
            </w:r>
          </w:p>
          <w:p w14:paraId="356F0C53" w14:textId="77777777" w:rsidR="00B46C52" w:rsidRPr="009F50E0" w:rsidRDefault="00B46C52" w:rsidP="000F0FBB">
            <w:pPr>
              <w:pStyle w:val="ListParagraph"/>
              <w:ind w:left="35"/>
              <w:rPr>
                <w:rFonts w:ascii="Arial" w:hAnsi="Arial" w:cs="Arial"/>
                <w:color w:val="6C6361"/>
                <w:sz w:val="24"/>
              </w:rPr>
            </w:pPr>
          </w:p>
          <w:p w14:paraId="003898E2" w14:textId="77777777" w:rsidR="00B46C52" w:rsidRDefault="00B46C52" w:rsidP="000F0FBB">
            <w:pPr>
              <w:pStyle w:val="ListParagraph"/>
              <w:ind w:left="35"/>
              <w:rPr>
                <w:rFonts w:ascii="Arial" w:hAnsi="Arial" w:cs="Arial"/>
                <w:color w:val="6C6361"/>
                <w:sz w:val="24"/>
              </w:rPr>
            </w:pPr>
            <w:r w:rsidRPr="009F50E0">
              <w:rPr>
                <w:rFonts w:ascii="Arial" w:hAnsi="Arial" w:cs="Arial"/>
                <w:color w:val="6C6361"/>
                <w:sz w:val="24"/>
              </w:rPr>
              <w:t xml:space="preserve">Practical demonstration as well as the use of the </w:t>
            </w:r>
            <w:proofErr w:type="spellStart"/>
            <w:r w:rsidRPr="009F50E0">
              <w:rPr>
                <w:rFonts w:ascii="Arial" w:hAnsi="Arial" w:cs="Arial"/>
                <w:b/>
                <w:bCs/>
                <w:color w:val="6C6361"/>
                <w:sz w:val="24"/>
              </w:rPr>
              <w:t>Nasirs</w:t>
            </w:r>
            <w:proofErr w:type="spellEnd"/>
            <w:r w:rsidRPr="009F50E0">
              <w:rPr>
                <w:rFonts w:ascii="Arial" w:hAnsi="Arial" w:cs="Arial"/>
                <w:b/>
                <w:bCs/>
                <w:color w:val="6C6361"/>
                <w:sz w:val="24"/>
              </w:rPr>
              <w:t>® Hour-Glass Matrix</w:t>
            </w:r>
            <w:r w:rsidRPr="009F50E0">
              <w:rPr>
                <w:rFonts w:ascii="Cambria Math" w:hAnsi="Cambria Math" w:cs="Cambria Math"/>
                <w:b/>
                <w:bCs/>
                <w:color w:val="6C6361"/>
                <w:sz w:val="24"/>
              </w:rPr>
              <w:t>℠</w:t>
            </w:r>
            <w:r w:rsidRPr="009F50E0">
              <w:rPr>
                <w:rFonts w:ascii="Arial" w:hAnsi="Arial" w:cs="Arial"/>
                <w:color w:val="6C6361"/>
                <w:sz w:val="24"/>
              </w:rPr>
              <w:t xml:space="preserve"> will enable delegates to easily and effortlessly assimilate and understand the Solicitors' Accounts Rules and apply them intuitively.  Microsoft Excel will also be used to explain the application of the Solicitors' Accounts Rules and accounting entries.</w:t>
            </w:r>
          </w:p>
          <w:p w14:paraId="164DC995" w14:textId="77777777" w:rsidR="00B46C52" w:rsidRPr="009F50E0" w:rsidRDefault="00B46C52" w:rsidP="000F0FBB">
            <w:pPr>
              <w:pStyle w:val="ListParagraph"/>
              <w:ind w:left="35"/>
              <w:rPr>
                <w:rFonts w:ascii="Arial" w:hAnsi="Arial" w:cs="Arial"/>
                <w:color w:val="6C6361"/>
                <w:sz w:val="24"/>
              </w:rPr>
            </w:pPr>
          </w:p>
          <w:p w14:paraId="413B0470" w14:textId="77777777" w:rsidR="00B46C52" w:rsidRPr="009F50E0" w:rsidRDefault="00B46C52" w:rsidP="000F0FBB">
            <w:pPr>
              <w:pStyle w:val="ListParagraph"/>
              <w:ind w:left="35"/>
              <w:rPr>
                <w:rFonts w:ascii="Arial" w:hAnsi="Arial" w:cs="Arial"/>
                <w:color w:val="6C6361"/>
                <w:sz w:val="24"/>
              </w:rPr>
            </w:pPr>
            <w:r w:rsidRPr="009F50E0">
              <w:rPr>
                <w:rFonts w:ascii="Arial" w:hAnsi="Arial" w:cs="Arial"/>
                <w:color w:val="6C6361"/>
                <w:sz w:val="24"/>
              </w:rPr>
              <w:t>This course is primarily designed for law firm staff dealing with solicitors' accounts on a day-to-day basis and those interested in the management of client money and compliance with the Solicitors' Accounts Rules.</w:t>
            </w:r>
          </w:p>
        </w:tc>
      </w:tr>
    </w:tbl>
    <w:p w14:paraId="17AEF508" w14:textId="77777777" w:rsidR="00B46C52" w:rsidRPr="009B2D21" w:rsidRDefault="00B46C52" w:rsidP="00B46C52">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B46C52" w:rsidRPr="009F50E0" w14:paraId="0EE45CC2" w14:textId="77777777" w:rsidTr="000F0FBB">
        <w:trPr>
          <w:trHeight w:val="397"/>
          <w:jc w:val="center"/>
        </w:trPr>
        <w:tc>
          <w:tcPr>
            <w:tcW w:w="10773" w:type="dxa"/>
            <w:gridSpan w:val="2"/>
            <w:tcBorders>
              <w:top w:val="nil"/>
              <w:bottom w:val="nil"/>
            </w:tcBorders>
            <w:shd w:val="clear" w:color="auto" w:fill="F0EBE1"/>
            <w:vAlign w:val="center"/>
          </w:tcPr>
          <w:p w14:paraId="2DFAF060" w14:textId="77777777" w:rsidR="00B46C52" w:rsidRPr="009F50E0" w:rsidRDefault="00B46C52" w:rsidP="000F0FBB">
            <w:pPr>
              <w:rPr>
                <w:rFonts w:ascii="Arial" w:hAnsi="Arial" w:cs="Arial"/>
                <w:b/>
                <w:color w:val="524B48"/>
                <w:sz w:val="24"/>
              </w:rPr>
            </w:pPr>
            <w:r w:rsidRPr="009F50E0">
              <w:rPr>
                <w:rFonts w:ascii="Arial" w:hAnsi="Arial" w:cs="Arial"/>
                <w:b/>
                <w:color w:val="524B48"/>
                <w:sz w:val="24"/>
              </w:rPr>
              <w:lastRenderedPageBreak/>
              <w:t>Contents:</w:t>
            </w:r>
          </w:p>
        </w:tc>
      </w:tr>
      <w:tr w:rsidR="00B46C52" w:rsidRPr="009F50E0" w14:paraId="5EC0A294" w14:textId="77777777" w:rsidTr="000F0FBB">
        <w:trPr>
          <w:trHeight w:val="5264"/>
          <w:jc w:val="center"/>
        </w:trPr>
        <w:tc>
          <w:tcPr>
            <w:tcW w:w="9072" w:type="dxa"/>
            <w:tcBorders>
              <w:top w:val="nil"/>
              <w:bottom w:val="nil"/>
              <w:right w:val="nil"/>
            </w:tcBorders>
            <w:shd w:val="clear" w:color="auto" w:fill="FFFFFF"/>
            <w:vAlign w:val="center"/>
          </w:tcPr>
          <w:p w14:paraId="69C735B2" w14:textId="77777777" w:rsidR="00B46C52" w:rsidRPr="009F50E0" w:rsidRDefault="00B46C52" w:rsidP="00B46C52">
            <w:pPr>
              <w:pStyle w:val="ListParagraph"/>
              <w:numPr>
                <w:ilvl w:val="0"/>
                <w:numId w:val="18"/>
              </w:numPr>
              <w:ind w:left="318" w:right="-109" w:hanging="283"/>
              <w:jc w:val="left"/>
              <w:rPr>
                <w:rFonts w:ascii="Arial" w:hAnsi="Arial" w:cs="Arial"/>
                <w:b/>
                <w:color w:val="6C6361"/>
                <w:sz w:val="24"/>
              </w:rPr>
            </w:pPr>
            <w:r w:rsidRPr="009F50E0">
              <w:rPr>
                <w:rFonts w:ascii="Arial" w:hAnsi="Arial" w:cs="Arial"/>
                <w:color w:val="6C6361"/>
                <w:sz w:val="24"/>
              </w:rPr>
              <w:t xml:space="preserve">Introduce the </w:t>
            </w:r>
            <w:proofErr w:type="spellStart"/>
            <w:r w:rsidRPr="009F50E0">
              <w:rPr>
                <w:rFonts w:ascii="Arial" w:hAnsi="Arial" w:cs="Arial"/>
                <w:b/>
                <w:color w:val="6C6361"/>
                <w:sz w:val="24"/>
              </w:rPr>
              <w:t>Nasirs</w:t>
            </w:r>
            <w:proofErr w:type="spellEnd"/>
            <w:r w:rsidRPr="009F50E0">
              <w:rPr>
                <w:rFonts w:ascii="Arial" w:hAnsi="Arial" w:cs="Arial"/>
                <w:b/>
                <w:color w:val="6C6361"/>
                <w:sz w:val="24"/>
              </w:rPr>
              <w:t>® Hour-Glass Matrix</w:t>
            </w:r>
            <w:r w:rsidRPr="009F50E0">
              <w:rPr>
                <w:rFonts w:ascii="Cambria Math" w:hAnsi="Cambria Math" w:cs="Cambria Math"/>
                <w:b/>
                <w:color w:val="6C6361"/>
                <w:sz w:val="24"/>
              </w:rPr>
              <w:t>℠</w:t>
            </w:r>
          </w:p>
          <w:p w14:paraId="1A63E8D9" w14:textId="77777777" w:rsidR="00B46C52" w:rsidRPr="009F50E0" w:rsidRDefault="00B46C52" w:rsidP="00B46C52">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Demonstration on the requirements of each rule and how they work in practice</w:t>
            </w:r>
          </w:p>
          <w:p w14:paraId="05E897FD" w14:textId="77777777" w:rsidR="00B46C52" w:rsidRDefault="00B46C52" w:rsidP="00B46C52">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Procedures, common errors and pitfalls</w:t>
            </w:r>
          </w:p>
          <w:p w14:paraId="471B7F81" w14:textId="77777777" w:rsidR="00B46C52" w:rsidRDefault="00B46C52" w:rsidP="00B46C52">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 xml:space="preserve">Meaning of </w:t>
            </w:r>
            <w:proofErr w:type="spellStart"/>
            <w:r w:rsidRPr="009F50E0">
              <w:rPr>
                <w:rFonts w:ascii="Arial" w:hAnsi="Arial" w:cs="Arial"/>
                <w:color w:val="6C6361"/>
                <w:sz w:val="24"/>
              </w:rPr>
              <w:t>Authorised</w:t>
            </w:r>
            <w:proofErr w:type="spellEnd"/>
            <w:r w:rsidRPr="009F50E0">
              <w:rPr>
                <w:rFonts w:ascii="Arial" w:hAnsi="Arial" w:cs="Arial"/>
                <w:color w:val="6C6361"/>
                <w:sz w:val="24"/>
              </w:rPr>
              <w:t xml:space="preserve"> signatory for vouchers, cheque books and online banking</w:t>
            </w:r>
          </w:p>
          <w:p w14:paraId="04F7535B" w14:textId="77777777" w:rsidR="00B46C52" w:rsidRPr="009F50E0" w:rsidRDefault="00B46C52" w:rsidP="00B46C52">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Problems with electronic payments</w:t>
            </w:r>
          </w:p>
          <w:p w14:paraId="1F457538" w14:textId="77777777" w:rsidR="00B46C52" w:rsidRPr="009F50E0" w:rsidRDefault="00B46C52" w:rsidP="00B46C52">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Solicitors/Accountants' duties and responsibility</w:t>
            </w:r>
          </w:p>
          <w:p w14:paraId="46AEB0CC" w14:textId="77777777" w:rsidR="00B46C52" w:rsidRPr="009F50E0" w:rsidRDefault="00B46C52" w:rsidP="00B46C52">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Preparing Gross Fee Income Report &amp; Accountant's Report</w:t>
            </w:r>
          </w:p>
          <w:p w14:paraId="36C15894" w14:textId="77777777" w:rsidR="00B46C52" w:rsidRPr="009F50E0" w:rsidRDefault="00B46C52" w:rsidP="00B46C52">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Obligation to keep proper books with examples on client account ledger</w:t>
            </w:r>
          </w:p>
          <w:p w14:paraId="326FF0C5" w14:textId="77777777" w:rsidR="00B46C52" w:rsidRPr="009F50E0" w:rsidRDefault="00B46C52" w:rsidP="00B46C52">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Discussion on prepar</w:t>
            </w:r>
            <w:r>
              <w:rPr>
                <w:rFonts w:ascii="Arial" w:hAnsi="Arial" w:cs="Arial"/>
                <w:color w:val="6C6361"/>
                <w:sz w:val="24"/>
              </w:rPr>
              <w:t>ation of monthly</w:t>
            </w:r>
            <w:r w:rsidRPr="009F50E0">
              <w:rPr>
                <w:rFonts w:ascii="Arial" w:hAnsi="Arial" w:cs="Arial"/>
                <w:color w:val="6C6361"/>
                <w:sz w:val="24"/>
              </w:rPr>
              <w:t xml:space="preserve"> Reconciliation Account</w:t>
            </w:r>
            <w:r>
              <w:rPr>
                <w:rFonts w:ascii="Arial" w:hAnsi="Arial" w:cs="Arial"/>
                <w:color w:val="6C6361"/>
                <w:sz w:val="24"/>
              </w:rPr>
              <w:t>s</w:t>
            </w:r>
          </w:p>
          <w:p w14:paraId="0B748897" w14:textId="77777777" w:rsidR="00B46C52" w:rsidRPr="009F50E0" w:rsidRDefault="00B46C52" w:rsidP="00B46C52">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Relevant sources of law and regulation:</w:t>
            </w:r>
          </w:p>
          <w:p w14:paraId="10A8C63A" w14:textId="77777777" w:rsidR="00B46C52" w:rsidRPr="009F50E0" w:rsidRDefault="00B46C52" w:rsidP="00B46C52">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Solicitors' Accounts Rules (Cap.159F)</w:t>
            </w:r>
          </w:p>
          <w:p w14:paraId="35C9497B" w14:textId="77777777" w:rsidR="00B46C52" w:rsidRPr="009F50E0" w:rsidRDefault="00B46C52" w:rsidP="00B46C52">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Accountant's Report Rules (Cap.159A)</w:t>
            </w:r>
          </w:p>
          <w:p w14:paraId="0614C62F" w14:textId="77777777" w:rsidR="00B46C52" w:rsidRPr="009F50E0" w:rsidRDefault="00B46C52" w:rsidP="00B46C52">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HKICPA Practice Note 840</w:t>
            </w:r>
          </w:p>
          <w:p w14:paraId="6603AC06" w14:textId="77777777" w:rsidR="00B46C52" w:rsidRPr="009F50E0" w:rsidRDefault="00B46C52" w:rsidP="00B46C52">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Hong Kong Solicitors’ Guide</w:t>
            </w:r>
          </w:p>
          <w:p w14:paraId="35EB4FCD" w14:textId="77777777" w:rsidR="00B46C52" w:rsidRPr="009F50E0" w:rsidRDefault="00B46C52" w:rsidP="00B46C52">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 xml:space="preserve">Practice Directions </w:t>
            </w:r>
            <w:proofErr w:type="gramStart"/>
            <w:r w:rsidRPr="009F50E0">
              <w:rPr>
                <w:rFonts w:ascii="Arial" w:hAnsi="Arial" w:cs="Arial"/>
                <w:color w:val="6C6361"/>
                <w:sz w:val="24"/>
              </w:rPr>
              <w:t>A(</w:t>
            </w:r>
            <w:proofErr w:type="gramEnd"/>
            <w:r w:rsidRPr="009F50E0">
              <w:rPr>
                <w:rFonts w:ascii="Arial" w:hAnsi="Arial" w:cs="Arial"/>
                <w:color w:val="6C6361"/>
                <w:sz w:val="24"/>
              </w:rPr>
              <w:t>3)</w:t>
            </w:r>
          </w:p>
          <w:p w14:paraId="1F613B59" w14:textId="77777777" w:rsidR="00B46C52" w:rsidRDefault="00B46C52" w:rsidP="00B46C52">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Manual on Solicitors' Accounting</w:t>
            </w:r>
          </w:p>
          <w:p w14:paraId="702E90EF" w14:textId="77777777" w:rsidR="00B46C52" w:rsidRPr="009F50E0" w:rsidRDefault="00B46C52" w:rsidP="00B46C52">
            <w:pPr>
              <w:pStyle w:val="ListParagraph"/>
              <w:numPr>
                <w:ilvl w:val="1"/>
                <w:numId w:val="18"/>
              </w:numPr>
              <w:ind w:left="743" w:right="-109"/>
              <w:jc w:val="left"/>
              <w:rPr>
                <w:rFonts w:ascii="Arial" w:hAnsi="Arial" w:cs="Arial"/>
                <w:color w:val="6C6361"/>
                <w:sz w:val="24"/>
              </w:rPr>
            </w:pPr>
            <w:r>
              <w:rPr>
                <w:rFonts w:ascii="Arial" w:hAnsi="Arial" w:cs="Arial"/>
                <w:color w:val="6C6361"/>
                <w:sz w:val="24"/>
              </w:rPr>
              <w:t>FAQ on Solicitors’ Accounts Rules</w:t>
            </w:r>
          </w:p>
        </w:tc>
        <w:tc>
          <w:tcPr>
            <w:tcW w:w="1701" w:type="dxa"/>
            <w:tcBorders>
              <w:top w:val="nil"/>
              <w:left w:val="nil"/>
              <w:bottom w:val="nil"/>
            </w:tcBorders>
            <w:shd w:val="clear" w:color="auto" w:fill="FFFFFF"/>
            <w:vAlign w:val="center"/>
          </w:tcPr>
          <w:p w14:paraId="457B053A" w14:textId="77777777" w:rsidR="00B46C52" w:rsidRPr="00123EAD" w:rsidRDefault="00B46C52" w:rsidP="000F0FBB">
            <w:pPr>
              <w:ind w:right="-109"/>
              <w:jc w:val="left"/>
              <w:rPr>
                <w:rFonts w:ascii="Arial" w:hAnsi="Arial" w:cs="Arial"/>
                <w:color w:val="6C6361"/>
                <w:sz w:val="23"/>
                <w:szCs w:val="23"/>
              </w:rPr>
            </w:pPr>
          </w:p>
          <w:p w14:paraId="1B846B32" w14:textId="77777777" w:rsidR="00B46C52" w:rsidRPr="00123EAD" w:rsidRDefault="00B46C52" w:rsidP="000F0FBB">
            <w:pPr>
              <w:ind w:right="-109"/>
              <w:jc w:val="left"/>
              <w:rPr>
                <w:rFonts w:ascii="Arial" w:hAnsi="Arial" w:cs="Arial"/>
                <w:color w:val="6C6361"/>
                <w:sz w:val="23"/>
                <w:szCs w:val="23"/>
              </w:rPr>
            </w:pPr>
          </w:p>
          <w:p w14:paraId="421130EF" w14:textId="77777777" w:rsidR="00B46C52" w:rsidRPr="00123EAD" w:rsidRDefault="00B46C52" w:rsidP="000F0FBB">
            <w:pPr>
              <w:ind w:right="-109"/>
              <w:jc w:val="left"/>
              <w:rPr>
                <w:rFonts w:ascii="Arial" w:hAnsi="Arial" w:cs="Arial"/>
                <w:color w:val="6C6361"/>
                <w:sz w:val="23"/>
                <w:szCs w:val="23"/>
              </w:rPr>
            </w:pPr>
          </w:p>
          <w:p w14:paraId="288F1D83" w14:textId="77777777" w:rsidR="00B46C52" w:rsidRPr="00123EAD" w:rsidRDefault="00B46C52" w:rsidP="000F0FBB">
            <w:pPr>
              <w:ind w:right="-109"/>
              <w:jc w:val="left"/>
              <w:rPr>
                <w:rFonts w:ascii="Arial" w:hAnsi="Arial" w:cs="Arial"/>
                <w:color w:val="6C6361"/>
                <w:sz w:val="23"/>
                <w:szCs w:val="23"/>
              </w:rPr>
            </w:pPr>
          </w:p>
          <w:p w14:paraId="156BF885" w14:textId="77777777" w:rsidR="00B46C52" w:rsidRPr="00123EAD" w:rsidRDefault="00B46C52" w:rsidP="000F0FBB">
            <w:pPr>
              <w:ind w:right="-109"/>
              <w:jc w:val="left"/>
              <w:rPr>
                <w:rFonts w:ascii="Arial" w:hAnsi="Arial" w:cs="Arial"/>
                <w:color w:val="6C6361"/>
                <w:sz w:val="23"/>
                <w:szCs w:val="23"/>
              </w:rPr>
            </w:pPr>
          </w:p>
          <w:p w14:paraId="6A29B631" w14:textId="77777777" w:rsidR="00B46C52" w:rsidRPr="00123EAD" w:rsidRDefault="00B46C52" w:rsidP="000F0FBB">
            <w:pPr>
              <w:ind w:right="-109"/>
              <w:jc w:val="left"/>
              <w:rPr>
                <w:rFonts w:ascii="Arial" w:hAnsi="Arial" w:cs="Arial"/>
                <w:color w:val="6C6361"/>
                <w:sz w:val="23"/>
                <w:szCs w:val="23"/>
              </w:rPr>
            </w:pPr>
          </w:p>
          <w:p w14:paraId="5D3F78A0" w14:textId="77777777" w:rsidR="00B46C52" w:rsidRPr="00123EAD" w:rsidRDefault="00B46C52" w:rsidP="000F0FBB">
            <w:pPr>
              <w:ind w:right="-109"/>
              <w:jc w:val="left"/>
              <w:rPr>
                <w:rFonts w:ascii="Arial" w:hAnsi="Arial" w:cs="Arial"/>
                <w:color w:val="6C6361"/>
                <w:sz w:val="23"/>
                <w:szCs w:val="23"/>
              </w:rPr>
            </w:pPr>
          </w:p>
          <w:p w14:paraId="67037182" w14:textId="77777777" w:rsidR="00B46C52" w:rsidRPr="00123EAD" w:rsidRDefault="00B46C52" w:rsidP="000F0FBB">
            <w:pPr>
              <w:ind w:right="-109"/>
              <w:jc w:val="left"/>
              <w:rPr>
                <w:rFonts w:ascii="Arial" w:hAnsi="Arial" w:cs="Arial"/>
                <w:color w:val="6C6361"/>
                <w:sz w:val="23"/>
                <w:szCs w:val="23"/>
              </w:rPr>
            </w:pPr>
          </w:p>
          <w:p w14:paraId="0A266AD6" w14:textId="77777777" w:rsidR="00B46C52" w:rsidRPr="00123EAD" w:rsidRDefault="00B46C52" w:rsidP="000F0FBB">
            <w:pPr>
              <w:ind w:right="-109"/>
              <w:jc w:val="left"/>
              <w:rPr>
                <w:rFonts w:ascii="Arial" w:hAnsi="Arial" w:cs="Arial"/>
                <w:color w:val="6C6361"/>
                <w:sz w:val="23"/>
                <w:szCs w:val="23"/>
              </w:rPr>
            </w:pPr>
          </w:p>
          <w:p w14:paraId="7EDD48B7" w14:textId="77777777" w:rsidR="00B46C52" w:rsidRPr="00123EAD" w:rsidRDefault="00B46C52" w:rsidP="000F0FBB">
            <w:pPr>
              <w:ind w:right="-109"/>
              <w:jc w:val="left"/>
              <w:rPr>
                <w:rFonts w:ascii="Arial" w:hAnsi="Arial" w:cs="Arial"/>
                <w:color w:val="6C6361"/>
                <w:sz w:val="23"/>
                <w:szCs w:val="23"/>
              </w:rPr>
            </w:pPr>
          </w:p>
          <w:p w14:paraId="0A3B7E6F" w14:textId="77777777" w:rsidR="00B46C52" w:rsidRPr="00123EAD" w:rsidRDefault="00B46C52" w:rsidP="000F0FBB">
            <w:pPr>
              <w:ind w:right="-109"/>
              <w:jc w:val="left"/>
              <w:rPr>
                <w:rFonts w:ascii="Arial" w:hAnsi="Arial" w:cs="Arial"/>
                <w:color w:val="6C6361"/>
                <w:sz w:val="23"/>
                <w:szCs w:val="23"/>
              </w:rPr>
            </w:pPr>
          </w:p>
          <w:p w14:paraId="276E15CF" w14:textId="77777777" w:rsidR="00B46C52" w:rsidRPr="00123EAD" w:rsidRDefault="00B46C52" w:rsidP="000F0FBB">
            <w:pPr>
              <w:ind w:right="-109"/>
              <w:jc w:val="left"/>
              <w:rPr>
                <w:rFonts w:ascii="Arial" w:hAnsi="Arial" w:cs="Arial"/>
                <w:color w:val="6C6361"/>
                <w:sz w:val="23"/>
                <w:szCs w:val="23"/>
              </w:rPr>
            </w:pPr>
          </w:p>
          <w:p w14:paraId="4547637E" w14:textId="77777777" w:rsidR="00B46C52" w:rsidRPr="009F50E0" w:rsidRDefault="00B46C52" w:rsidP="000F0FBB">
            <w:pPr>
              <w:ind w:right="-109"/>
              <w:jc w:val="left"/>
              <w:rPr>
                <w:rFonts w:ascii="Arial" w:hAnsi="Arial" w:cs="Arial"/>
                <w:color w:val="6C6361"/>
                <w:sz w:val="24"/>
              </w:rPr>
            </w:pPr>
            <w:r w:rsidRPr="009F50E0">
              <w:rPr>
                <w:rFonts w:ascii="Arial" w:hAnsi="Arial" w:cs="Arial"/>
                <w:noProof/>
                <w:color w:val="6C6361"/>
                <w:sz w:val="24"/>
              </w:rPr>
              <w:drawing>
                <wp:inline distT="0" distB="0" distL="0" distR="0" wp14:anchorId="4B42B9BE" wp14:editId="59DC786E">
                  <wp:extent cx="892799" cy="1021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799" cy="1021690"/>
                          </a:xfrm>
                          <a:prstGeom prst="rect">
                            <a:avLst/>
                          </a:prstGeom>
                          <a:noFill/>
                          <a:ln>
                            <a:noFill/>
                          </a:ln>
                        </pic:spPr>
                      </pic:pic>
                    </a:graphicData>
                  </a:graphic>
                </wp:inline>
              </w:drawing>
            </w:r>
          </w:p>
        </w:tc>
      </w:tr>
    </w:tbl>
    <w:p w14:paraId="410F99AC" w14:textId="77777777" w:rsidR="00B46C52" w:rsidRPr="00255247" w:rsidRDefault="00B46C52" w:rsidP="00ED014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B46C52" w:rsidRPr="000762CF" w14:paraId="33F7B827" w14:textId="77777777" w:rsidTr="00255247">
        <w:trPr>
          <w:trHeight w:val="397"/>
          <w:jc w:val="center"/>
        </w:trPr>
        <w:tc>
          <w:tcPr>
            <w:tcW w:w="1701" w:type="dxa"/>
            <w:tcBorders>
              <w:top w:val="nil"/>
              <w:left w:val="nil"/>
              <w:bottom w:val="single" w:sz="12" w:space="0" w:color="FFFFFF"/>
            </w:tcBorders>
            <w:shd w:val="clear" w:color="auto" w:fill="F0EBE1"/>
            <w:vAlign w:val="center"/>
          </w:tcPr>
          <w:p w14:paraId="2E1FED71" w14:textId="685E7048"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19E4DD19" w14:textId="357CCE00"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EVT000000399</w:t>
            </w:r>
          </w:p>
        </w:tc>
        <w:tc>
          <w:tcPr>
            <w:tcW w:w="1701" w:type="dxa"/>
            <w:tcBorders>
              <w:top w:val="nil"/>
              <w:bottom w:val="single" w:sz="12" w:space="0" w:color="FFFFFF"/>
            </w:tcBorders>
            <w:shd w:val="clear" w:color="auto" w:fill="F0EBE1"/>
            <w:vAlign w:val="center"/>
          </w:tcPr>
          <w:p w14:paraId="7C02C1C6" w14:textId="2AA34DFB"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0D0C3E4" w14:textId="72F2F7D4"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Advanced</w:t>
            </w:r>
          </w:p>
        </w:tc>
      </w:tr>
      <w:tr w:rsidR="00B46C52" w:rsidRPr="000762CF" w14:paraId="2B0604BD" w14:textId="77777777"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14:paraId="41607E18" w14:textId="08CCE0A5"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DD234F6" w14:textId="506FCFEC"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 xml:space="preserve">19 June 2023 </w:t>
            </w:r>
            <w:r w:rsidRPr="00BD3C9B">
              <w:rPr>
                <w:rFonts w:ascii="Arial" w:hAnsi="Arial" w:cs="Arial"/>
                <w:b/>
                <w:color w:val="6C6361"/>
                <w:sz w:val="20"/>
                <w:szCs w:val="20"/>
              </w:rPr>
              <w:t>(</w:t>
            </w:r>
            <w:r>
              <w:rPr>
                <w:rFonts w:ascii="Arial" w:hAnsi="Arial" w:cs="Arial"/>
                <w:b/>
                <w:color w:val="6C6361"/>
                <w:sz w:val="20"/>
                <w:szCs w:val="20"/>
              </w:rPr>
              <w:t>Monday</w:t>
            </w:r>
            <w:r w:rsidRPr="00BD3C9B">
              <w:rPr>
                <w:rFonts w:ascii="Arial" w:hAnsi="Arial" w:cs="Arial"/>
                <w:b/>
                <w:color w:val="6C6361"/>
                <w:sz w:val="20"/>
                <w:szCs w:val="20"/>
              </w:rPr>
              <w:t>)</w:t>
            </w:r>
            <w:r>
              <w:rPr>
                <w:rFonts w:ascii="Arial" w:hAnsi="Arial" w:cs="Arial"/>
                <w:b/>
                <w:color w:val="6C6361"/>
                <w:sz w:val="20"/>
                <w:szCs w:val="20"/>
              </w:rPr>
              <w:t xml:space="preserve"> (Amended)</w:t>
            </w:r>
          </w:p>
        </w:tc>
        <w:tc>
          <w:tcPr>
            <w:tcW w:w="1701" w:type="dxa"/>
            <w:tcBorders>
              <w:top w:val="single" w:sz="12" w:space="0" w:color="FFFFFF"/>
              <w:bottom w:val="single" w:sz="12" w:space="0" w:color="FFFFFF"/>
            </w:tcBorders>
            <w:shd w:val="clear" w:color="auto" w:fill="F0EBE1"/>
            <w:vAlign w:val="center"/>
          </w:tcPr>
          <w:p w14:paraId="74469DD3" w14:textId="48509C5E"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21AD66" w14:textId="22480672"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B46C52" w:rsidRPr="000762CF" w14:paraId="72E3371D" w14:textId="77777777"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14:paraId="20F0829B" w14:textId="74D5F607"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3FE7874F" w14:textId="77777777"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0762CF">
              <w:rPr>
                <w:rFonts w:ascii="Arial" w:hAnsi="Arial" w:cs="Arial"/>
                <w:b/>
                <w:color w:val="6C6361"/>
                <w:sz w:val="20"/>
                <w:szCs w:val="20"/>
              </w:rPr>
              <w:t xml:space="preserve">:30 - </w:t>
            </w:r>
            <w:r>
              <w:rPr>
                <w:rFonts w:ascii="Arial" w:hAnsi="Arial" w:cs="Arial"/>
                <w:b/>
                <w:color w:val="6C6361"/>
                <w:sz w:val="20"/>
                <w:szCs w:val="20"/>
              </w:rPr>
              <w:t>12</w:t>
            </w:r>
            <w:r w:rsidRPr="000762CF">
              <w:rPr>
                <w:rFonts w:ascii="Arial" w:hAnsi="Arial" w:cs="Arial"/>
                <w:b/>
                <w:color w:val="6C6361"/>
                <w:sz w:val="20"/>
                <w:szCs w:val="20"/>
              </w:rPr>
              <w:t>:45</w:t>
            </w:r>
          </w:p>
          <w:p w14:paraId="39020700" w14:textId="303EB8C4"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09</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1DD35D33" w14:textId="35536046" w:rsidR="00B46C52" w:rsidRPr="000762CF"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7200CFB5" w14:textId="77777777" w:rsidR="00B46C52"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3.0 </w:t>
            </w:r>
            <w:r w:rsidRPr="000762CF">
              <w:rPr>
                <w:rFonts w:ascii="Arial" w:hAnsi="Arial" w:cs="Arial"/>
                <w:b/>
                <w:color w:val="6C6361"/>
                <w:sz w:val="20"/>
                <w:szCs w:val="20"/>
              </w:rPr>
              <w:t>RME Elective</w:t>
            </w:r>
            <w:r>
              <w:rPr>
                <w:rFonts w:ascii="Arial" w:hAnsi="Arial" w:cs="Arial"/>
                <w:b/>
                <w:color w:val="6C6361"/>
                <w:sz w:val="20"/>
                <w:szCs w:val="20"/>
              </w:rPr>
              <w:t xml:space="preserve"> Hours</w:t>
            </w:r>
          </w:p>
          <w:p w14:paraId="519C43D6" w14:textId="242D403A" w:rsidR="00B46C52" w:rsidRPr="00EE504E" w:rsidRDefault="00B46C52" w:rsidP="00B4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 CPD Points</w:t>
            </w:r>
          </w:p>
        </w:tc>
      </w:tr>
      <w:tr w:rsidR="00ED0144" w:rsidRPr="000762CF" w14:paraId="6825502B" w14:textId="77777777" w:rsidTr="00315E28">
        <w:trPr>
          <w:trHeight w:val="1247"/>
          <w:jc w:val="center"/>
        </w:trPr>
        <w:tc>
          <w:tcPr>
            <w:tcW w:w="1701" w:type="dxa"/>
            <w:tcBorders>
              <w:top w:val="single" w:sz="12" w:space="0" w:color="FFFFFF"/>
              <w:left w:val="nil"/>
              <w:bottom w:val="nil"/>
            </w:tcBorders>
            <w:shd w:val="clear" w:color="auto" w:fill="F0EBE1"/>
            <w:vAlign w:val="center"/>
          </w:tcPr>
          <w:p w14:paraId="11C65397" w14:textId="77777777"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6E2B4871" w14:textId="77777777" w:rsidR="0090113D" w:rsidRDefault="0090113D" w:rsidP="0090113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0D871010" w14:textId="77777777" w:rsidR="0090113D" w:rsidRPr="002D6743" w:rsidRDefault="0090113D" w:rsidP="0090113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17FF6C7" w14:textId="77777777" w:rsidR="0090113D" w:rsidRPr="00B90951" w:rsidRDefault="0090113D" w:rsidP="0090113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752AF646" w14:textId="77777777" w:rsidR="0090113D" w:rsidRPr="00B90951"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C36CE4C" w14:textId="77777777" w:rsidR="0090113D" w:rsidRPr="00B90951"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31A63F5" w14:textId="2D94FE9F" w:rsidR="00ED0144"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5679A6B6" w14:textId="77777777" w:rsidR="00ED0144" w:rsidRPr="000762CF" w:rsidRDefault="00ED0144" w:rsidP="00315E28">
            <w:pPr>
              <w:jc w:val="right"/>
              <w:rPr>
                <w:rFonts w:ascii="Arial" w:hAnsi="Arial" w:cs="Arial"/>
                <w:b/>
                <w:color w:val="6C6361"/>
                <w:sz w:val="20"/>
                <w:szCs w:val="20"/>
              </w:rPr>
            </w:pPr>
          </w:p>
          <w:p w14:paraId="13FD85F0" w14:textId="77777777" w:rsidR="00ED0144" w:rsidRPr="000762CF" w:rsidRDefault="00ED0144" w:rsidP="00315E28">
            <w:pPr>
              <w:jc w:val="right"/>
              <w:rPr>
                <w:rFonts w:ascii="Arial" w:hAnsi="Arial" w:cs="Arial"/>
                <w:b/>
                <w:color w:val="6C6361"/>
                <w:sz w:val="20"/>
                <w:szCs w:val="20"/>
              </w:rPr>
            </w:pPr>
          </w:p>
          <w:p w14:paraId="0007F84C" w14:textId="77777777"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2FAD28CB" wp14:editId="2102C72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CCD2040" w14:textId="77777777"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14:paraId="745B0A45" w14:textId="77777777"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63A5EA6E" w14:textId="77777777"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14:paraId="6F1F776B" w14:textId="77777777"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5352E92" w14:textId="77777777"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14:paraId="044863B2" w14:textId="77777777"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29E904A" wp14:editId="1812230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A817DC6" w14:textId="77777777" w:rsidR="00214BC6" w:rsidRPr="00ED0144" w:rsidRDefault="00214BC6" w:rsidP="00ED0144">
      <w:pPr>
        <w:rPr>
          <w:sz w:val="2"/>
          <w:szCs w:val="2"/>
        </w:rPr>
      </w:pPr>
    </w:p>
    <w:sectPr w:rsidR="00214BC6" w:rsidRPr="00ED014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8B23C" w14:textId="77777777" w:rsidR="00166FC7" w:rsidRDefault="00166FC7" w:rsidP="00546556">
      <w:r>
        <w:separator/>
      </w:r>
    </w:p>
  </w:endnote>
  <w:endnote w:type="continuationSeparator" w:id="0">
    <w:p w14:paraId="2997A186" w14:textId="77777777" w:rsidR="00166FC7" w:rsidRDefault="00166FC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44A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5EBA2787" w14:textId="77777777" w:rsidTr="00A775CE">
      <w:trPr>
        <w:trHeight w:val="1824"/>
        <w:jc w:val="center"/>
      </w:trPr>
      <w:tc>
        <w:tcPr>
          <w:tcW w:w="5954" w:type="dxa"/>
          <w:vAlign w:val="bottom"/>
        </w:tcPr>
        <w:p w14:paraId="263D8AE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5DFDB38F" wp14:editId="68DE5528">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22072174" w14:textId="77777777" w:rsidR="00197F64" w:rsidRPr="00EA2D57" w:rsidRDefault="00197F64" w:rsidP="00197F64">
          <w:pPr>
            <w:ind w:right="33"/>
            <w:jc w:val="center"/>
            <w:rPr>
              <w:rFonts w:ascii="Arial" w:hAnsi="Arial" w:cs="Arial"/>
              <w:color w:val="E4DCCA"/>
              <w:sz w:val="16"/>
              <w:szCs w:val="16"/>
            </w:rPr>
          </w:pPr>
        </w:p>
        <w:p w14:paraId="069B2EF1"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0A64983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502F2B99"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3CA87555"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3475C210" wp14:editId="24A2B42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25AA152C"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08FB03E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20D1F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318CCB4D"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0160196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8B53F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C9587" w14:textId="77777777" w:rsidR="00166FC7" w:rsidRDefault="00166FC7" w:rsidP="00546556">
      <w:r>
        <w:separator/>
      </w:r>
    </w:p>
  </w:footnote>
  <w:footnote w:type="continuationSeparator" w:id="0">
    <w:p w14:paraId="770160BC" w14:textId="77777777" w:rsidR="00166FC7" w:rsidRDefault="00166FC7"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3C87" w14:textId="77777777" w:rsidR="002C4DC0" w:rsidRDefault="00F0384F">
    <w:pPr>
      <w:pStyle w:val="Header"/>
    </w:pPr>
    <w:r>
      <w:rPr>
        <w:noProof/>
      </w:rPr>
      <w:drawing>
        <wp:anchor distT="0" distB="0" distL="114300" distR="114300" simplePos="0" relativeHeight="251659264" behindDoc="1" locked="0" layoutInCell="1" allowOverlap="1" wp14:anchorId="7C0D4AA0" wp14:editId="24F4CA3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po/vAfOlyXd0CDC+6fvrH71AIMaYERT2erzhnwWDzTuNrA8eXyVskbL07Y4NePlDwRcUZKIWBeLI3jdYZJ/nYg==" w:salt="U56cKkZ+xdW0yF7m/uBj2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6FC7"/>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675D3"/>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240B"/>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1306"/>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1B89"/>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641"/>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50BD"/>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13D"/>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2FDC"/>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5E83"/>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6C52"/>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3BEF"/>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112D69FB"/>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9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E224D-D3F7-40A1-BAA1-98EF4319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564</Words>
  <Characters>3219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RME Elective Course: Solicitors' Accounts Rules through the Nasirs® Hour-Glass Matrix℠</vt:lpstr>
    </vt:vector>
  </TitlesOfParts>
  <Manager>Tyrone Tsang</Manager>
  <Company>The Profectional Company Limited</Company>
  <LinksUpToDate>false</LinksUpToDate>
  <CharactersWithSpaces>3776</CharactersWithSpaces>
  <SharedDoc>false</SharedDoc>
  <HyperlinkBase>http://download.profectional.com/events/EVT000000399.docx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Solicitors' Accounts Rules through the Nasirs® Hour-Glass Matrix℠</dc:title>
  <dc:subject>CPD Course, RME Elective Course: Solicitors' Accounts Rules through the Nasirs® Hour-Glass Matrix℠</dc:subject>
  <dc:creator>The Profectional Company Limited</dc:creator>
  <cp:keywords>Profectional; Kornerstone; CPD; CPT; CLE; CE; RME; Amirali B. Nasir; M.H.; J.P.; Solicitor; Notary Public; FHKIoD; Accredited Mediator; Founder; Nasirs; AB Nasir &amp; Co.</cp:keywords>
  <cp:lastModifiedBy>Tyrone Tsang</cp:lastModifiedBy>
  <cp:revision>36</cp:revision>
  <cp:lastPrinted>2018-05-08T15:48:00Z</cp:lastPrinted>
  <dcterms:created xsi:type="dcterms:W3CDTF">2015-08-21T08:33:00Z</dcterms:created>
  <dcterms:modified xsi:type="dcterms:W3CDTF">2023-06-21T07:16:00Z</dcterms:modified>
</cp:coreProperties>
</file>