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E95B" w14:textId="77777777" w:rsidR="000E74E7" w:rsidRPr="000E74E7" w:rsidRDefault="000E74E7" w:rsidP="000E74E7">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0E74E7" w:rsidRPr="00523A64" w14:paraId="609831E4" w14:textId="77777777" w:rsidTr="00551C2E">
        <w:trPr>
          <w:trHeight w:val="3119"/>
          <w:jc w:val="center"/>
        </w:trPr>
        <w:tc>
          <w:tcPr>
            <w:tcW w:w="4820" w:type="dxa"/>
            <w:shd w:val="clear" w:color="auto" w:fill="FFFFFF"/>
            <w:vAlign w:val="center"/>
          </w:tcPr>
          <w:p w14:paraId="71770007" w14:textId="77777777" w:rsidR="000E74E7" w:rsidRPr="005455CF" w:rsidRDefault="000E74E7" w:rsidP="00551C2E">
            <w:pPr>
              <w:jc w:val="center"/>
              <w:rPr>
                <w:rFonts w:ascii="Arial" w:hAnsi="Arial" w:cs="Arial"/>
                <w:b/>
                <w:bCs/>
                <w:color w:val="524B48"/>
                <w:sz w:val="8"/>
                <w:szCs w:val="8"/>
              </w:rPr>
            </w:pPr>
          </w:p>
          <w:p w14:paraId="7D4900AE" w14:textId="77777777" w:rsidR="000E74E7" w:rsidRPr="00D05357" w:rsidRDefault="000E74E7" w:rsidP="00551C2E">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"http://cpd.hk/evt000000405/"</w:instrText>
            </w:r>
            <w:r w:rsidRPr="00B8559C">
              <w:rPr>
                <w:rFonts w:ascii="Arial" w:hAnsi="Arial" w:cs="Arial"/>
                <w:b/>
                <w:bCs/>
                <w:color w:val="524B48"/>
                <w:sz w:val="32"/>
                <w:szCs w:val="32"/>
              </w:rPr>
              <w:fldChar w:fldCharType="separate"/>
            </w:r>
            <w:r w:rsidRPr="00D05357">
              <w:rPr>
                <w:rStyle w:val="Hyperlink"/>
                <w:rFonts w:ascii="Arial" w:hAnsi="Arial" w:cs="Arial"/>
                <w:b/>
                <w:bCs/>
                <w:color w:val="524B48"/>
                <w:sz w:val="32"/>
                <w:szCs w:val="32"/>
                <w:u w:val="none"/>
              </w:rPr>
              <w:t>The</w:t>
            </w:r>
            <w:r w:rsidRPr="00502C9C">
              <w:rPr>
                <w:rStyle w:val="Hyperlink"/>
                <w:rFonts w:ascii="Arial" w:hAnsi="Arial" w:cs="Arial"/>
                <w:b/>
                <w:bCs/>
                <w:color w:val="524B48"/>
                <w:sz w:val="32"/>
                <w:szCs w:val="32"/>
                <w:u w:val="none"/>
              </w:rPr>
              <w:t xml:space="preserve"> Origin and</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Development</w:t>
            </w:r>
            <w:r>
              <w:rPr>
                <w:rStyle w:val="Hyperlink"/>
                <w:rFonts w:ascii="Arial" w:hAnsi="Arial" w:cs="Arial"/>
                <w:b/>
                <w:bCs/>
                <w:color w:val="524B48"/>
                <w:sz w:val="32"/>
                <w:szCs w:val="32"/>
                <w:u w:val="none"/>
              </w:rPr>
              <w:t xml:space="preserve"> </w:t>
            </w:r>
            <w:r w:rsidRPr="00502C9C">
              <w:rPr>
                <w:rStyle w:val="Hyperlink"/>
                <w:rFonts w:ascii="Arial" w:hAnsi="Arial" w:cs="Arial"/>
                <w:b/>
                <w:bCs/>
                <w:color w:val="524B48"/>
                <w:sz w:val="32"/>
                <w:szCs w:val="32"/>
                <w:u w:val="none"/>
              </w:rPr>
              <w:t>of the</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Notary Profession</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in Outline, and the</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Functions and Work</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of Hong Kong</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Notaries in</w:t>
            </w:r>
            <w:r>
              <w:rPr>
                <w:rStyle w:val="Hyperlink"/>
                <w:rFonts w:ascii="Arial" w:hAnsi="Arial" w:cs="Arial"/>
                <w:b/>
                <w:bCs/>
                <w:color w:val="524B48"/>
                <w:sz w:val="32"/>
                <w:szCs w:val="32"/>
                <w:u w:val="none"/>
              </w:rPr>
              <w:t xml:space="preserve"> </w:t>
            </w:r>
            <w:r w:rsidRPr="00502C9C">
              <w:rPr>
                <w:rStyle w:val="Hyperlink"/>
                <w:rFonts w:ascii="Arial" w:hAnsi="Arial" w:cs="Arial"/>
                <w:b/>
                <w:bCs/>
                <w:color w:val="524B48"/>
                <w:sz w:val="32"/>
                <w:szCs w:val="32"/>
                <w:u w:val="none"/>
              </w:rPr>
              <w:t>the</w:t>
            </w:r>
            <w:r>
              <w:rPr>
                <w:rStyle w:val="Hyperlink"/>
                <w:rFonts w:ascii="Arial" w:hAnsi="Arial" w:cs="Arial"/>
                <w:b/>
                <w:bCs/>
                <w:color w:val="524B48"/>
                <w:sz w:val="32"/>
                <w:szCs w:val="32"/>
                <w:u w:val="none"/>
              </w:rPr>
              <w:br/>
            </w:r>
            <w:r w:rsidRPr="00502C9C">
              <w:rPr>
                <w:rStyle w:val="Hyperlink"/>
                <w:rFonts w:ascii="Arial" w:hAnsi="Arial" w:cs="Arial"/>
                <w:b/>
                <w:bCs/>
                <w:color w:val="524B48"/>
                <w:sz w:val="32"/>
                <w:szCs w:val="32"/>
                <w:u w:val="none"/>
              </w:rPr>
              <w:t>21st Century</w:t>
            </w:r>
          </w:p>
          <w:p w14:paraId="74AC0207" w14:textId="77777777" w:rsidR="000E74E7" w:rsidRPr="00502C9C" w:rsidRDefault="000E74E7" w:rsidP="00551C2E">
            <w:pPr>
              <w:jc w:val="center"/>
              <w:rPr>
                <w:rFonts w:ascii="Arial" w:hAnsi="Arial" w:cs="Arial"/>
                <w:b/>
                <w:bCs/>
                <w:color w:val="524B48"/>
                <w:sz w:val="24"/>
                <w:szCs w:val="24"/>
              </w:rPr>
            </w:pPr>
            <w:r w:rsidRPr="00B8559C">
              <w:rPr>
                <w:rFonts w:ascii="Arial" w:hAnsi="Arial" w:cs="Arial"/>
                <w:b/>
                <w:bCs/>
                <w:color w:val="524B48"/>
                <w:sz w:val="32"/>
                <w:szCs w:val="32"/>
              </w:rPr>
              <w:fldChar w:fldCharType="end"/>
            </w:r>
          </w:p>
          <w:p w14:paraId="05D6B943" w14:textId="77777777" w:rsidR="000E74E7" w:rsidRPr="009D67FA" w:rsidRDefault="000E74E7" w:rsidP="00551C2E">
            <w:pPr>
              <w:jc w:val="center"/>
              <w:rPr>
                <w:rFonts w:ascii="Arial" w:hAnsi="Arial" w:cs="Arial"/>
                <w:i/>
                <w:color w:val="6C6361"/>
                <w:sz w:val="24"/>
                <w:szCs w:val="24"/>
              </w:rPr>
            </w:pPr>
            <w:r w:rsidRPr="009D67FA">
              <w:rPr>
                <w:rFonts w:ascii="Arial" w:hAnsi="Arial" w:cs="Arial"/>
                <w:i/>
                <w:color w:val="6C6361"/>
                <w:sz w:val="24"/>
                <w:szCs w:val="24"/>
              </w:rPr>
              <w:t>by</w:t>
            </w:r>
          </w:p>
          <w:p w14:paraId="198DF66A" w14:textId="77777777" w:rsidR="000E74E7" w:rsidRPr="00B8559C" w:rsidRDefault="000E74E7" w:rsidP="00551C2E">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76330763" w14:textId="77777777" w:rsidR="000E74E7" w:rsidRDefault="000E74E7" w:rsidP="00551C2E">
            <w:pPr>
              <w:jc w:val="center"/>
              <w:rPr>
                <w:rFonts w:ascii="Arial" w:hAnsi="Arial" w:cs="Arial"/>
                <w:color w:val="6C6361"/>
                <w:sz w:val="24"/>
                <w:szCs w:val="24"/>
              </w:rPr>
            </w:pPr>
            <w:r>
              <w:rPr>
                <w:rFonts w:ascii="Arial" w:hAnsi="Arial" w:cs="Arial"/>
                <w:color w:val="6C6361"/>
                <w:sz w:val="24"/>
                <w:szCs w:val="24"/>
              </w:rPr>
              <w:t>Solicitor &amp; Notary Public,</w:t>
            </w:r>
          </w:p>
          <w:p w14:paraId="1EAF5ABA" w14:textId="77777777" w:rsidR="000E74E7" w:rsidRDefault="000E74E7" w:rsidP="00551C2E">
            <w:pPr>
              <w:jc w:val="center"/>
              <w:rPr>
                <w:rFonts w:ascii="Arial" w:hAnsi="Arial" w:cs="Arial"/>
                <w:color w:val="6C6361"/>
                <w:sz w:val="24"/>
                <w:szCs w:val="24"/>
              </w:rPr>
            </w:pPr>
            <w:r>
              <w:rPr>
                <w:rFonts w:ascii="Arial" w:hAnsi="Arial" w:cs="Arial"/>
                <w:color w:val="6C6361"/>
                <w:sz w:val="24"/>
                <w:szCs w:val="24"/>
              </w:rPr>
              <w:t>Samuel Li &amp; Co., Solicitors &amp; Notaries</w:t>
            </w:r>
          </w:p>
          <w:p w14:paraId="48384B7D" w14:textId="77777777" w:rsidR="000E74E7" w:rsidRPr="005455CF" w:rsidRDefault="000E74E7" w:rsidP="00551C2E">
            <w:pPr>
              <w:jc w:val="center"/>
              <w:rPr>
                <w:rFonts w:ascii="Arial" w:hAnsi="Arial" w:cs="Arial"/>
                <w:color w:val="6C6361"/>
                <w:sz w:val="8"/>
                <w:szCs w:val="8"/>
              </w:rPr>
            </w:pPr>
          </w:p>
        </w:tc>
        <w:tc>
          <w:tcPr>
            <w:tcW w:w="5954" w:type="dxa"/>
            <w:shd w:val="clear" w:color="auto" w:fill="FFFFFF"/>
            <w:vAlign w:val="center"/>
          </w:tcPr>
          <w:p w14:paraId="32B4E3E9" w14:textId="77777777" w:rsidR="000E74E7" w:rsidRPr="00D50772" w:rsidRDefault="000E74E7" w:rsidP="00551C2E">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33DF75A2" wp14:editId="1EB0A07E">
                  <wp:simplePos x="0" y="0"/>
                  <wp:positionH relativeFrom="column">
                    <wp:posOffset>3176905</wp:posOffset>
                  </wp:positionH>
                  <wp:positionV relativeFrom="paragraph">
                    <wp:posOffset>-492760</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909D70A" wp14:editId="098B8F99">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9BEE646" w14:textId="77777777" w:rsidR="000E74E7" w:rsidRPr="00CB71CE" w:rsidRDefault="000E74E7" w:rsidP="000E74E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E74E7" w:rsidRPr="004C269D" w14:paraId="116D3C51" w14:textId="77777777" w:rsidTr="00551C2E">
        <w:trPr>
          <w:trHeight w:val="6291"/>
          <w:jc w:val="center"/>
        </w:trPr>
        <w:tc>
          <w:tcPr>
            <w:tcW w:w="1985" w:type="dxa"/>
            <w:shd w:val="clear" w:color="auto" w:fill="FFFFFF"/>
            <w:vAlign w:val="center"/>
          </w:tcPr>
          <w:p w14:paraId="3B94DB3B" w14:textId="77777777" w:rsidR="000E74E7" w:rsidRPr="004C269D" w:rsidRDefault="000E74E7" w:rsidP="00551C2E">
            <w:pPr>
              <w:spacing w:line="276" w:lineRule="auto"/>
              <w:jc w:val="center"/>
              <w:rPr>
                <w:rFonts w:ascii="Arial" w:hAnsi="Arial" w:cs="Arial"/>
              </w:rPr>
            </w:pPr>
            <w:r w:rsidRPr="004C269D">
              <w:rPr>
                <w:rFonts w:ascii="Arial" w:hAnsi="Arial" w:cs="Arial"/>
                <w:noProof/>
              </w:rPr>
              <w:drawing>
                <wp:inline distT="0" distB="0" distL="0" distR="0" wp14:anchorId="4A10A8E3" wp14:editId="7C2BF12A">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8AB2B11" w14:textId="77777777" w:rsidR="000E74E7" w:rsidRPr="004C269D" w:rsidRDefault="000E74E7" w:rsidP="00551C2E">
            <w:pPr>
              <w:spacing w:line="276" w:lineRule="auto"/>
              <w:rPr>
                <w:rFonts w:ascii="Arial" w:hAnsi="Arial" w:cs="Arial"/>
                <w:color w:val="6C6361"/>
              </w:rPr>
            </w:pPr>
            <w:r w:rsidRPr="004C269D">
              <w:rPr>
                <w:rFonts w:ascii="Arial" w:hAnsi="Arial" w:cs="Arial"/>
                <w:color w:val="6C6361"/>
              </w:rPr>
              <w:t>Mr. Samuel Li is the Sole Proprietor of Samuel Li &amp; Co., Solicitors &amp; Notaries.  He qualified as a solicitor in Hong Kong in 1983.  He passed the Notarial Examination in 1995 and was admitted as a Hong Kong Notary Public.</w:t>
            </w:r>
          </w:p>
          <w:p w14:paraId="39A013B4" w14:textId="77777777" w:rsidR="000E74E7" w:rsidRPr="004C269D" w:rsidRDefault="000E74E7" w:rsidP="00551C2E">
            <w:pPr>
              <w:spacing w:line="276" w:lineRule="auto"/>
              <w:rPr>
                <w:rFonts w:ascii="Arial" w:hAnsi="Arial" w:cs="Arial"/>
                <w:color w:val="6C6361"/>
                <w:sz w:val="10"/>
                <w:szCs w:val="10"/>
              </w:rPr>
            </w:pPr>
          </w:p>
          <w:p w14:paraId="4D20A2C7" w14:textId="77777777" w:rsidR="000E74E7" w:rsidRPr="004C269D" w:rsidRDefault="000E74E7" w:rsidP="00551C2E">
            <w:pPr>
              <w:spacing w:line="276" w:lineRule="auto"/>
              <w:rPr>
                <w:rFonts w:ascii="Arial" w:hAnsi="Arial" w:cs="Arial"/>
                <w:color w:val="6C6361"/>
              </w:rPr>
            </w:pPr>
            <w:r w:rsidRPr="004C269D">
              <w:rPr>
                <w:rFonts w:ascii="Arial" w:hAnsi="Arial" w:cs="Arial"/>
                <w:color w:val="6C6361"/>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4C269D">
              <w:rPr>
                <w:rFonts w:ascii="Arial" w:hAnsi="Arial" w:cs="Arial"/>
                <w:color w:val="6C6361"/>
              </w:rPr>
              <w:t>notarised</w:t>
            </w:r>
            <w:proofErr w:type="spellEnd"/>
            <w:r w:rsidRPr="004C269D">
              <w:rPr>
                <w:rFonts w:ascii="Arial" w:hAnsi="Arial" w:cs="Arial"/>
                <w:color w:val="6C6361"/>
              </w:rPr>
              <w:t xml:space="preserve"> documents.</w:t>
            </w:r>
          </w:p>
          <w:p w14:paraId="78118395" w14:textId="77777777" w:rsidR="000E74E7" w:rsidRPr="004C269D" w:rsidRDefault="000E74E7" w:rsidP="00551C2E">
            <w:pPr>
              <w:spacing w:line="276" w:lineRule="auto"/>
              <w:rPr>
                <w:rFonts w:ascii="Arial" w:hAnsi="Arial" w:cs="Arial"/>
                <w:color w:val="6C6361"/>
                <w:sz w:val="10"/>
                <w:szCs w:val="10"/>
              </w:rPr>
            </w:pPr>
          </w:p>
          <w:p w14:paraId="52F1DC6B" w14:textId="77777777" w:rsidR="000E74E7" w:rsidRPr="004C269D" w:rsidRDefault="000E74E7" w:rsidP="00551C2E">
            <w:pPr>
              <w:spacing w:line="276" w:lineRule="auto"/>
              <w:rPr>
                <w:rFonts w:ascii="Arial" w:hAnsi="Arial" w:cs="Arial"/>
                <w:color w:val="6C6361"/>
              </w:rPr>
            </w:pPr>
            <w:r w:rsidRPr="004C269D">
              <w:rPr>
                <w:rFonts w:ascii="Arial" w:hAnsi="Arial" w:cs="Arial"/>
                <w:color w:val="6C6361"/>
              </w:rPr>
              <w:t>Samuel has presented 40 seminars to professionals to demonstrate notarial practice, with total audience exceeding 3,485.</w:t>
            </w:r>
          </w:p>
          <w:p w14:paraId="23A1E74A" w14:textId="77777777" w:rsidR="000E74E7" w:rsidRPr="004C269D" w:rsidRDefault="000E74E7" w:rsidP="00551C2E">
            <w:pPr>
              <w:spacing w:line="276" w:lineRule="auto"/>
              <w:rPr>
                <w:rFonts w:ascii="Arial" w:hAnsi="Arial" w:cs="Arial"/>
                <w:color w:val="6C6361"/>
                <w:sz w:val="10"/>
                <w:szCs w:val="10"/>
              </w:rPr>
            </w:pPr>
          </w:p>
          <w:p w14:paraId="1532C360" w14:textId="77777777" w:rsidR="000E74E7" w:rsidRPr="004C269D" w:rsidRDefault="000E74E7" w:rsidP="00551C2E">
            <w:pPr>
              <w:spacing w:line="276" w:lineRule="auto"/>
              <w:rPr>
                <w:rFonts w:ascii="Arial" w:hAnsi="Arial" w:cs="Arial"/>
                <w:color w:val="6C6361"/>
              </w:rPr>
            </w:pPr>
            <w:r w:rsidRPr="004C269D">
              <w:rPr>
                <w:rFonts w:ascii="Arial" w:hAnsi="Arial" w:cs="Arial"/>
                <w:color w:val="6C6361"/>
              </w:rPr>
              <w:t>Samuel is the author of the soon released notarial book named "Notarial Services in Hong Kong: General Principles, Values and Practice".</w:t>
            </w:r>
          </w:p>
          <w:p w14:paraId="577DE3E9" w14:textId="77777777" w:rsidR="000E74E7" w:rsidRPr="004C269D" w:rsidRDefault="000E74E7" w:rsidP="00551C2E">
            <w:pPr>
              <w:spacing w:line="276" w:lineRule="auto"/>
              <w:rPr>
                <w:rFonts w:ascii="Arial" w:hAnsi="Arial" w:cs="Arial"/>
                <w:color w:val="6C6361"/>
                <w:sz w:val="10"/>
                <w:szCs w:val="10"/>
              </w:rPr>
            </w:pPr>
          </w:p>
          <w:p w14:paraId="139D37AA" w14:textId="77777777" w:rsidR="000E74E7" w:rsidRPr="004C269D" w:rsidRDefault="000E74E7" w:rsidP="00551C2E">
            <w:pPr>
              <w:spacing w:line="276" w:lineRule="auto"/>
              <w:rPr>
                <w:rFonts w:ascii="Arial" w:hAnsi="Arial" w:cs="Arial"/>
                <w:color w:val="6C6361"/>
              </w:rPr>
            </w:pPr>
            <w:r w:rsidRPr="004C269D">
              <w:rPr>
                <w:rFonts w:ascii="Arial" w:hAnsi="Arial" w:cs="Arial"/>
                <w:color w:val="6C6361"/>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26AFB4D0" w14:textId="77777777" w:rsidR="000E74E7" w:rsidRDefault="000E74E7" w:rsidP="000E74E7">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0E74E7" w:rsidRPr="006264A2" w14:paraId="45BDC576" w14:textId="77777777" w:rsidTr="00551C2E">
        <w:trPr>
          <w:trHeight w:val="2125"/>
          <w:jc w:val="center"/>
        </w:trPr>
        <w:tc>
          <w:tcPr>
            <w:tcW w:w="10773" w:type="dxa"/>
            <w:shd w:val="clear" w:color="auto" w:fill="FFFFFF" w:themeFill="background1"/>
            <w:vAlign w:val="center"/>
          </w:tcPr>
          <w:p w14:paraId="3DB84AAE" w14:textId="77777777" w:rsidR="000E74E7" w:rsidRPr="006264A2"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t>The notary profession has a long history.  It began in Civil Law jurisdiction of ancient Rome.</w:t>
            </w:r>
          </w:p>
          <w:p w14:paraId="6215DB1D" w14:textId="77777777" w:rsidR="000E74E7" w:rsidRPr="006264A2" w:rsidRDefault="000E74E7" w:rsidP="00551C2E">
            <w:pPr>
              <w:spacing w:line="276" w:lineRule="auto"/>
              <w:rPr>
                <w:rFonts w:ascii="Arial" w:eastAsia="Times New Roman" w:hAnsi="Arial" w:cs="Arial"/>
                <w:color w:val="6C6361"/>
                <w:sz w:val="10"/>
                <w:szCs w:val="10"/>
              </w:rPr>
            </w:pPr>
          </w:p>
          <w:p w14:paraId="7B83C292" w14:textId="77777777" w:rsidR="000E74E7"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t>The notary profession was introduced around 13th to 14th Century to England, having a Common Law jurisdiction.  The earliest notary admitted In Hong Kong was appointed on 24 May 1844.</w:t>
            </w:r>
          </w:p>
          <w:p w14:paraId="08CC4F7B" w14:textId="77777777" w:rsidR="000E74E7" w:rsidRPr="006264A2" w:rsidRDefault="000E74E7" w:rsidP="00551C2E">
            <w:pPr>
              <w:spacing w:line="276" w:lineRule="auto"/>
              <w:rPr>
                <w:rFonts w:ascii="Arial" w:eastAsia="Times New Roman" w:hAnsi="Arial" w:cs="Arial"/>
                <w:color w:val="6C6361"/>
                <w:sz w:val="10"/>
                <w:szCs w:val="10"/>
              </w:rPr>
            </w:pPr>
          </w:p>
          <w:p w14:paraId="2111DFA7" w14:textId="77777777" w:rsidR="000E74E7" w:rsidRPr="006264A2"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t>In Civil Law countries, authenticated acts of notary have evidential value and executory force.  On the other contrary, in the Common Law jurisdictions, because of the principle of orality and the rule against hearsay, notarial instruments did not have the same evidential status as in Civil Law countries.</w:t>
            </w:r>
          </w:p>
        </w:tc>
      </w:tr>
    </w:tbl>
    <w:p w14:paraId="1C4D17C3" w14:textId="77777777" w:rsidR="000E74E7" w:rsidRDefault="000E74E7" w:rsidP="000E74E7">
      <w:pPr>
        <w:spacing w:line="276" w:lineRule="auto"/>
        <w:contextualSpacing/>
        <w:jc w:val="left"/>
        <w:rPr>
          <w:rFonts w:ascii="Arial" w:hAnsi="Arial" w:cs="Arial"/>
          <w:sz w:val="20"/>
          <w:szCs w:val="20"/>
        </w:rPr>
      </w:pPr>
    </w:p>
    <w:p w14:paraId="7E3C9BD4" w14:textId="77777777" w:rsidR="000E74E7" w:rsidRPr="00CB71CE" w:rsidRDefault="000E74E7" w:rsidP="000E74E7">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0E74E7" w:rsidRPr="006264A2" w14:paraId="3A444F74" w14:textId="77777777" w:rsidTr="00551C2E">
        <w:trPr>
          <w:trHeight w:val="3597"/>
          <w:jc w:val="center"/>
        </w:trPr>
        <w:tc>
          <w:tcPr>
            <w:tcW w:w="10773" w:type="dxa"/>
            <w:gridSpan w:val="2"/>
            <w:tcBorders>
              <w:bottom w:val="nil"/>
            </w:tcBorders>
            <w:shd w:val="clear" w:color="auto" w:fill="FFFFFF" w:themeFill="background1"/>
            <w:vAlign w:val="center"/>
          </w:tcPr>
          <w:p w14:paraId="7632FEDC" w14:textId="77777777" w:rsidR="000E74E7" w:rsidRPr="006264A2"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lastRenderedPageBreak/>
              <w:t>In England &amp; Wales, after waiting for hundreds of years, in 2005, Rule 30.20 was introduced in Civil Procedure Rule in that notarial instruments are admissible in civil proceedings.  In Hong Kong, s 35A of Evidence Ordnance, Order 38, rule 9A of the Rules of the High Court, and Order 38, rule 9A of the Rules of the District Court were introduced in 2014, to the effect that notarial instruments may be received in evidence in civil proceedings in the courts of Hong Kong, without further proof, as duly authenticated unless the contrary is proved, thereby bringing the Common Law notarial acts closer to those of the Civil Law countries.  It follows that Hong Kong Notaries have a function in the administration of justice.</w:t>
            </w:r>
          </w:p>
          <w:p w14:paraId="1D683F07" w14:textId="77777777" w:rsidR="000E74E7" w:rsidRPr="006264A2" w:rsidRDefault="000E74E7" w:rsidP="00551C2E">
            <w:pPr>
              <w:spacing w:line="276" w:lineRule="auto"/>
              <w:rPr>
                <w:rFonts w:ascii="Arial" w:eastAsia="Times New Roman" w:hAnsi="Arial" w:cs="Arial"/>
                <w:color w:val="6C6361"/>
                <w:sz w:val="10"/>
                <w:szCs w:val="10"/>
              </w:rPr>
            </w:pPr>
          </w:p>
          <w:p w14:paraId="4346A1D2" w14:textId="77777777" w:rsidR="000E74E7" w:rsidRPr="006264A2"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t>The advancement of technology, particularly digital information technology, the internet, and smart phones, has changed the work of the notary in the 21st century.</w:t>
            </w:r>
          </w:p>
          <w:p w14:paraId="07BACA90" w14:textId="77777777" w:rsidR="000E74E7" w:rsidRPr="006264A2" w:rsidRDefault="000E74E7" w:rsidP="00551C2E">
            <w:pPr>
              <w:spacing w:line="276" w:lineRule="auto"/>
              <w:rPr>
                <w:rFonts w:ascii="Arial" w:eastAsia="Times New Roman" w:hAnsi="Arial" w:cs="Arial"/>
                <w:color w:val="6C6361"/>
                <w:sz w:val="10"/>
                <w:szCs w:val="10"/>
              </w:rPr>
            </w:pPr>
          </w:p>
          <w:p w14:paraId="23F99E8D" w14:textId="77777777" w:rsidR="000E74E7" w:rsidRPr="006264A2" w:rsidRDefault="000E74E7" w:rsidP="00551C2E">
            <w:pPr>
              <w:spacing w:line="276" w:lineRule="auto"/>
              <w:rPr>
                <w:rFonts w:ascii="Arial" w:eastAsia="Times New Roman" w:hAnsi="Arial" w:cs="Arial"/>
                <w:color w:val="6C6361"/>
              </w:rPr>
            </w:pPr>
            <w:r w:rsidRPr="006264A2">
              <w:rPr>
                <w:rFonts w:ascii="Arial" w:eastAsia="Times New Roman" w:hAnsi="Arial" w:cs="Arial"/>
                <w:color w:val="6C6361"/>
              </w:rPr>
              <w:t xml:space="preserve">The speaker will address the above with illustrations.  He will also share the </w:t>
            </w:r>
            <w:proofErr w:type="gramStart"/>
            <w:r w:rsidRPr="006264A2">
              <w:rPr>
                <w:rFonts w:ascii="Arial" w:eastAsia="Times New Roman" w:hAnsi="Arial" w:cs="Arial"/>
                <w:color w:val="6C6361"/>
              </w:rPr>
              <w:t>real life</w:t>
            </w:r>
            <w:proofErr w:type="gramEnd"/>
            <w:r w:rsidRPr="006264A2">
              <w:rPr>
                <w:rFonts w:ascii="Arial" w:eastAsia="Times New Roman" w:hAnsi="Arial" w:cs="Arial"/>
                <w:color w:val="6C6361"/>
              </w:rPr>
              <w:t xml:space="preserve"> experience of the notarial work at different times: in digital age</w:t>
            </w:r>
            <w:r>
              <w:rPr>
                <w:rFonts w:ascii="Arial" w:eastAsia="Times New Roman" w:hAnsi="Arial" w:cs="Arial"/>
                <w:color w:val="6C6361"/>
              </w:rPr>
              <w:t xml:space="preserve">, </w:t>
            </w:r>
            <w:r w:rsidRPr="006264A2">
              <w:rPr>
                <w:rFonts w:ascii="Arial" w:eastAsia="Times New Roman" w:hAnsi="Arial" w:cs="Arial"/>
                <w:color w:val="6C6361"/>
              </w:rPr>
              <w:t>during Covid-19 pandemic</w:t>
            </w:r>
            <w:r>
              <w:rPr>
                <w:rFonts w:ascii="Arial" w:eastAsia="Times New Roman" w:hAnsi="Arial" w:cs="Arial"/>
                <w:color w:val="6C6361"/>
              </w:rPr>
              <w:t xml:space="preserve"> and in 2023.</w:t>
            </w:r>
          </w:p>
        </w:tc>
      </w:tr>
      <w:tr w:rsidR="000E74E7" w:rsidRPr="006264A2" w14:paraId="117A5E22" w14:textId="77777777" w:rsidTr="00551C2E">
        <w:trPr>
          <w:trHeight w:val="397"/>
          <w:jc w:val="center"/>
        </w:trPr>
        <w:tc>
          <w:tcPr>
            <w:tcW w:w="10773" w:type="dxa"/>
            <w:gridSpan w:val="2"/>
            <w:tcBorders>
              <w:top w:val="nil"/>
              <w:bottom w:val="nil"/>
              <w:right w:val="nil"/>
            </w:tcBorders>
            <w:shd w:val="clear" w:color="auto" w:fill="F0EBE1"/>
            <w:vAlign w:val="center"/>
          </w:tcPr>
          <w:p w14:paraId="69A8F2E0" w14:textId="77777777" w:rsidR="000E74E7" w:rsidRPr="006264A2" w:rsidRDefault="000E74E7" w:rsidP="00551C2E">
            <w:pPr>
              <w:spacing w:line="276" w:lineRule="auto"/>
              <w:rPr>
                <w:rFonts w:ascii="Arial" w:hAnsi="Arial" w:cs="Arial"/>
                <w:color w:val="6C6361"/>
              </w:rPr>
            </w:pPr>
            <w:r w:rsidRPr="006264A2">
              <w:rPr>
                <w:rFonts w:ascii="Arial" w:hAnsi="Arial" w:cs="Arial"/>
                <w:b/>
                <w:color w:val="524B48"/>
              </w:rPr>
              <w:t>Course Contents:</w:t>
            </w:r>
          </w:p>
        </w:tc>
      </w:tr>
      <w:tr w:rsidR="000E74E7" w:rsidRPr="006264A2" w14:paraId="738AEE28" w14:textId="77777777" w:rsidTr="00551C2E">
        <w:trPr>
          <w:trHeight w:val="6209"/>
          <w:jc w:val="center"/>
        </w:trPr>
        <w:tc>
          <w:tcPr>
            <w:tcW w:w="9072" w:type="dxa"/>
            <w:tcBorders>
              <w:top w:val="nil"/>
              <w:bottom w:val="nil"/>
            </w:tcBorders>
            <w:shd w:val="clear" w:color="auto" w:fill="FFFFFF"/>
            <w:vAlign w:val="center"/>
          </w:tcPr>
          <w:p w14:paraId="1E7A0144"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Legal Profession: Notaries, Solicitors &amp; Barristers</w:t>
            </w:r>
          </w:p>
          <w:p w14:paraId="498F490C"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Origin and Development of the Notary Profession</w:t>
            </w:r>
          </w:p>
          <w:p w14:paraId="18F225CE"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Evidentiary Value of Notarial Instruments and Administration of Justice</w:t>
            </w:r>
          </w:p>
          <w:p w14:paraId="1CA11E83"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s 35A of Evidence Ordnance</w:t>
            </w:r>
          </w:p>
          <w:p w14:paraId="6C1C56C9"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Order 38 rule 9A of the Rules of the High Court</w:t>
            </w:r>
          </w:p>
          <w:p w14:paraId="163A5D00"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Order 38, rule 9A of the Rules of the District Court</w:t>
            </w:r>
          </w:p>
          <w:p w14:paraId="580E85C4"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Work Systems of Notary &amp; Technology</w:t>
            </w:r>
          </w:p>
          <w:p w14:paraId="402E95F5"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The Work of Notary in the Digital Information Technology Era</w:t>
            </w:r>
          </w:p>
          <w:p w14:paraId="563BA51B"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Way forward</w:t>
            </w:r>
          </w:p>
          <w:p w14:paraId="4939D320"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Court Case Studies</w:t>
            </w:r>
          </w:p>
          <w:p w14:paraId="4A65560E"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Noble Power Investments Ltd</w:t>
            </w:r>
            <w:r>
              <w:rPr>
                <w:rFonts w:ascii="Arial" w:hAnsi="Arial" w:cs="Arial"/>
                <w:color w:val="6C6361"/>
              </w:rPr>
              <w:t>.</w:t>
            </w:r>
            <w:r w:rsidRPr="006264A2">
              <w:rPr>
                <w:rFonts w:ascii="Arial" w:hAnsi="Arial" w:cs="Arial"/>
                <w:color w:val="6C6361"/>
              </w:rPr>
              <w:t xml:space="preserve"> &amp; other v </w:t>
            </w:r>
            <w:proofErr w:type="spellStart"/>
            <w:r w:rsidRPr="006264A2">
              <w:rPr>
                <w:rFonts w:ascii="Arial" w:hAnsi="Arial" w:cs="Arial"/>
                <w:color w:val="6C6361"/>
              </w:rPr>
              <w:t>Nissei</w:t>
            </w:r>
            <w:proofErr w:type="spellEnd"/>
            <w:r w:rsidRPr="006264A2">
              <w:rPr>
                <w:rFonts w:ascii="Arial" w:hAnsi="Arial" w:cs="Arial"/>
                <w:color w:val="6C6361"/>
              </w:rPr>
              <w:t xml:space="preserve"> Stomach Tokyo Co</w:t>
            </w:r>
            <w:r>
              <w:rPr>
                <w:rFonts w:ascii="Arial" w:hAnsi="Arial" w:cs="Arial"/>
                <w:color w:val="6C6361"/>
              </w:rPr>
              <w:t>.</w:t>
            </w:r>
            <w:r w:rsidRPr="006264A2">
              <w:rPr>
                <w:rFonts w:ascii="Arial" w:hAnsi="Arial" w:cs="Arial"/>
                <w:color w:val="6C6361"/>
              </w:rPr>
              <w:t xml:space="preserve"> Ltd</w:t>
            </w:r>
            <w:r>
              <w:rPr>
                <w:rFonts w:ascii="Arial" w:hAnsi="Arial" w:cs="Arial"/>
                <w:color w:val="6C6361"/>
              </w:rPr>
              <w:t>.</w:t>
            </w:r>
            <w:r w:rsidRPr="006264A2">
              <w:rPr>
                <w:rFonts w:ascii="Arial" w:hAnsi="Arial" w:cs="Arial"/>
                <w:color w:val="6C6361"/>
              </w:rPr>
              <w:t xml:space="preserve"> [2008] 5 HKLRD 631</w:t>
            </w:r>
          </w:p>
          <w:p w14:paraId="2CA3325A"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Penta Investment Advisers Ltd</w:t>
            </w:r>
            <w:r>
              <w:rPr>
                <w:rFonts w:ascii="Arial" w:hAnsi="Arial" w:cs="Arial"/>
                <w:color w:val="6C6361"/>
              </w:rPr>
              <w:t>.</w:t>
            </w:r>
            <w:r w:rsidRPr="006264A2">
              <w:rPr>
                <w:rFonts w:ascii="Arial" w:hAnsi="Arial" w:cs="Arial"/>
                <w:color w:val="6C6361"/>
              </w:rPr>
              <w:t xml:space="preserve"> v Allied </w:t>
            </w:r>
            <w:proofErr w:type="spellStart"/>
            <w:r w:rsidRPr="006264A2">
              <w:rPr>
                <w:rFonts w:ascii="Arial" w:hAnsi="Arial" w:cs="Arial"/>
                <w:color w:val="6C6361"/>
              </w:rPr>
              <w:t>Weli</w:t>
            </w:r>
            <w:proofErr w:type="spellEnd"/>
            <w:r w:rsidRPr="006264A2">
              <w:rPr>
                <w:rFonts w:ascii="Arial" w:hAnsi="Arial" w:cs="Arial"/>
                <w:color w:val="6C6361"/>
              </w:rPr>
              <w:t xml:space="preserve"> Development Ltd., HK Court of Appeal (CACV222/2014 and CACV35/2015)</w:t>
            </w:r>
          </w:p>
          <w:p w14:paraId="0BCF6351"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Pr>
                <w:rFonts w:ascii="Arial" w:hAnsi="Arial" w:cs="Arial"/>
                <w:color w:val="6C6361"/>
              </w:rPr>
              <w:t xml:space="preserve">The </w:t>
            </w:r>
            <w:r w:rsidRPr="006264A2">
              <w:rPr>
                <w:rFonts w:ascii="Arial" w:hAnsi="Arial" w:cs="Arial"/>
                <w:color w:val="6C6361"/>
              </w:rPr>
              <w:t xml:space="preserve">Speaker's Sharing of Selected </w:t>
            </w:r>
            <w:proofErr w:type="gramStart"/>
            <w:r w:rsidRPr="006264A2">
              <w:rPr>
                <w:rFonts w:ascii="Arial" w:hAnsi="Arial" w:cs="Arial"/>
                <w:color w:val="6C6361"/>
              </w:rPr>
              <w:t>Real Life</w:t>
            </w:r>
            <w:proofErr w:type="gramEnd"/>
            <w:r w:rsidRPr="006264A2">
              <w:rPr>
                <w:rFonts w:ascii="Arial" w:hAnsi="Arial" w:cs="Arial"/>
                <w:color w:val="6C6361"/>
              </w:rPr>
              <w:t xml:space="preserve"> Experience at Different Times</w:t>
            </w:r>
          </w:p>
          <w:p w14:paraId="2E21CBE1"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Traditional notarial work</w:t>
            </w:r>
          </w:p>
          <w:p w14:paraId="61974C14"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In digital age</w:t>
            </w:r>
          </w:p>
          <w:p w14:paraId="044E9733" w14:textId="77777777" w:rsidR="000E74E7" w:rsidRDefault="000E74E7" w:rsidP="00551C2E">
            <w:pPr>
              <w:pStyle w:val="ListParagraph"/>
              <w:numPr>
                <w:ilvl w:val="1"/>
                <w:numId w:val="2"/>
              </w:numPr>
              <w:spacing w:line="276" w:lineRule="auto"/>
              <w:ind w:right="-92"/>
              <w:jc w:val="left"/>
              <w:rPr>
                <w:rFonts w:ascii="Arial" w:hAnsi="Arial" w:cs="Arial"/>
                <w:color w:val="6C6361"/>
              </w:rPr>
            </w:pPr>
            <w:r w:rsidRPr="006264A2">
              <w:rPr>
                <w:rFonts w:ascii="Arial" w:hAnsi="Arial" w:cs="Arial"/>
                <w:color w:val="6C6361"/>
              </w:rPr>
              <w:t>During Covid-19 pandemic</w:t>
            </w:r>
          </w:p>
          <w:p w14:paraId="560B43A3" w14:textId="77777777" w:rsidR="000E74E7" w:rsidRPr="006264A2" w:rsidRDefault="000E74E7" w:rsidP="00551C2E">
            <w:pPr>
              <w:pStyle w:val="ListParagraph"/>
              <w:numPr>
                <w:ilvl w:val="1"/>
                <w:numId w:val="2"/>
              </w:numPr>
              <w:spacing w:line="276" w:lineRule="auto"/>
              <w:ind w:right="-92"/>
              <w:jc w:val="left"/>
              <w:rPr>
                <w:rFonts w:ascii="Arial" w:hAnsi="Arial" w:cs="Arial"/>
                <w:color w:val="6C6361"/>
              </w:rPr>
            </w:pPr>
            <w:r>
              <w:rPr>
                <w:rFonts w:ascii="Arial" w:hAnsi="Arial" w:cs="Arial"/>
                <w:color w:val="6C6361"/>
              </w:rPr>
              <w:t>In the Year 2023</w:t>
            </w:r>
          </w:p>
          <w:p w14:paraId="092EA254"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Conclusion</w:t>
            </w:r>
          </w:p>
          <w:p w14:paraId="5D162962" w14:textId="77777777" w:rsidR="000E74E7" w:rsidRPr="006264A2" w:rsidRDefault="000E74E7" w:rsidP="00551C2E">
            <w:pPr>
              <w:pStyle w:val="ListParagraph"/>
              <w:numPr>
                <w:ilvl w:val="0"/>
                <w:numId w:val="2"/>
              </w:numPr>
              <w:spacing w:line="276" w:lineRule="auto"/>
              <w:ind w:right="-92"/>
              <w:jc w:val="left"/>
              <w:rPr>
                <w:rFonts w:ascii="Arial" w:hAnsi="Arial" w:cs="Arial"/>
                <w:color w:val="6C6361"/>
              </w:rPr>
            </w:pPr>
            <w:r w:rsidRPr="006264A2">
              <w:rPr>
                <w:rFonts w:ascii="Arial" w:hAnsi="Arial" w:cs="Arial"/>
                <w:color w:val="6C6361"/>
              </w:rPr>
              <w:t>Questions &amp; Answers</w:t>
            </w:r>
          </w:p>
        </w:tc>
        <w:tc>
          <w:tcPr>
            <w:tcW w:w="1701" w:type="dxa"/>
            <w:tcBorders>
              <w:top w:val="nil"/>
              <w:bottom w:val="nil"/>
              <w:right w:val="nil"/>
            </w:tcBorders>
            <w:shd w:val="clear" w:color="auto" w:fill="FFFFFF" w:themeFill="background1"/>
            <w:vAlign w:val="bottom"/>
          </w:tcPr>
          <w:p w14:paraId="363E8FA2" w14:textId="77777777" w:rsidR="000E74E7" w:rsidRPr="006264A2" w:rsidRDefault="000E74E7" w:rsidP="00551C2E">
            <w:pPr>
              <w:spacing w:line="276" w:lineRule="auto"/>
              <w:jc w:val="left"/>
              <w:rPr>
                <w:rFonts w:ascii="Arial" w:hAnsi="Arial" w:cs="Arial"/>
                <w:color w:val="6C6361"/>
              </w:rPr>
            </w:pPr>
            <w:r w:rsidRPr="006264A2">
              <w:rPr>
                <w:rFonts w:ascii="Arial" w:hAnsi="Arial" w:cs="Arial"/>
                <w:noProof/>
                <w:color w:val="6C6361"/>
              </w:rPr>
              <w:drawing>
                <wp:inline distT="0" distB="0" distL="0" distR="0" wp14:anchorId="3CCFDD42" wp14:editId="0D67F057">
                  <wp:extent cx="892799" cy="1021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9" cy="1021690"/>
                          </a:xfrm>
                          <a:prstGeom prst="rect">
                            <a:avLst/>
                          </a:prstGeom>
                        </pic:spPr>
                      </pic:pic>
                    </a:graphicData>
                  </a:graphic>
                </wp:inline>
              </w:drawing>
            </w:r>
          </w:p>
          <w:p w14:paraId="19191D6F" w14:textId="77777777" w:rsidR="000E74E7" w:rsidRPr="006264A2" w:rsidRDefault="000E74E7" w:rsidP="00551C2E">
            <w:pPr>
              <w:spacing w:line="276" w:lineRule="auto"/>
              <w:jc w:val="left"/>
              <w:rPr>
                <w:rFonts w:ascii="Arial" w:hAnsi="Arial" w:cs="Arial"/>
                <w:color w:val="6C6361"/>
                <w:sz w:val="16"/>
                <w:szCs w:val="16"/>
              </w:rPr>
            </w:pPr>
          </w:p>
        </w:tc>
      </w:tr>
    </w:tbl>
    <w:p w14:paraId="393F5501" w14:textId="77777777" w:rsidR="000E74E7" w:rsidRPr="00C64D42" w:rsidRDefault="000E74E7"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0E74E7"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5DB882C1"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78E42044"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EVT000000405</w:t>
            </w:r>
          </w:p>
        </w:tc>
        <w:tc>
          <w:tcPr>
            <w:tcW w:w="1701" w:type="dxa"/>
            <w:tcBorders>
              <w:top w:val="nil"/>
              <w:bottom w:val="single" w:sz="12" w:space="0" w:color="FFFFFF"/>
            </w:tcBorders>
            <w:shd w:val="clear" w:color="auto" w:fill="F0EBE1"/>
            <w:vAlign w:val="center"/>
          </w:tcPr>
          <w:p w14:paraId="73E43897" w14:textId="19511347"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52784B3F"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E74E7"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4690D06C"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461B353A"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9 October 2023 (Monday) (Amended)</w:t>
            </w:r>
          </w:p>
        </w:tc>
        <w:tc>
          <w:tcPr>
            <w:tcW w:w="1701" w:type="dxa"/>
            <w:tcBorders>
              <w:top w:val="single" w:sz="12" w:space="0" w:color="FFFFFF"/>
              <w:bottom w:val="single" w:sz="12" w:space="0" w:color="FFFFFF"/>
            </w:tcBorders>
            <w:shd w:val="clear" w:color="auto" w:fill="F0EBE1"/>
            <w:vAlign w:val="center"/>
          </w:tcPr>
          <w:p w14:paraId="45602E14" w14:textId="53412131"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04EA881D" w14:textId="77777777" w:rsidR="000E74E7"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34747775"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0E74E7"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6CCDE133"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48DDCD11" w14:textId="77777777" w:rsidR="000E74E7"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45 (Amended)</w:t>
            </w:r>
          </w:p>
          <w:p w14:paraId="4B2B2D30" w14:textId="0010DF3E"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1A88D8B1" w:rsidR="000E74E7" w:rsidRPr="00320F79"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5042AB88" w:rsidR="000E74E7" w:rsidRPr="00E843DA" w:rsidRDefault="000E74E7" w:rsidP="000E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996F" w14:textId="77777777" w:rsidR="00D23C58" w:rsidRDefault="00D23C58" w:rsidP="00546556">
      <w:r>
        <w:separator/>
      </w:r>
    </w:p>
  </w:endnote>
  <w:endnote w:type="continuationSeparator" w:id="0">
    <w:p w14:paraId="0D69EB8F" w14:textId="77777777" w:rsidR="00D23C58" w:rsidRDefault="00D23C5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CCD97" w14:textId="77777777" w:rsidR="00D23C58" w:rsidRDefault="00D23C58" w:rsidP="00546556">
      <w:r>
        <w:separator/>
      </w:r>
    </w:p>
  </w:footnote>
  <w:footnote w:type="continuationSeparator" w:id="0">
    <w:p w14:paraId="051DBE19" w14:textId="77777777" w:rsidR="00D23C58" w:rsidRDefault="00D23C5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eQXfEFOskRqVBvf+WQuNB0qQkR066Qq9nJTJfiC9dxzGkroNB3gyoSCpW/J3hOY1dT5wesF9t3YO/WCwwdoWKw==" w:salt="ymzmLnysGxATZuNrEsTdf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E74E7"/>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7C"/>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32F2"/>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133"/>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3C58"/>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6CBE"/>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CPD Course: Oaths, Affidavits and Declarations: Local and Foreign Issues</vt:lpstr>
    </vt:vector>
  </TitlesOfParts>
  <Manager>Tyrone Tsang</Manager>
  <Company>The Profectional Company Limited</Company>
  <LinksUpToDate>false</LinksUpToDate>
  <CharactersWithSpaces>4703</CharactersWithSpaces>
  <SharedDoc>false</SharedDoc>
  <HyperlinkBase>http://download.profectional.com/events/EVT000000405.docx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Origin and Development of the Notary Profession in Outline, and the Functions and Work of Hong Kong Notaries in the 21st Century</dc:title>
  <dc:subject>CPD Course: The Origin and Development of the Notary Profession in Outline, and the Functions and Work of Hong Kong Notaries in the 21st Century</dc:subject>
  <dc:creator>The Profectional Company Limited</dc:creator>
  <cp:keywords>Profectional; Kornerstone; CPD; CPT; CLE; CE; RME; Samuel Li; Solicitor; Notary Public; Samuel Li &amp; Co.; Solicitors &amp; Notaries</cp:keywords>
  <dc:description/>
  <cp:lastModifiedBy>Tyrone Tsang</cp:lastModifiedBy>
  <cp:revision>68</cp:revision>
  <cp:lastPrinted>2023-10-11T07:39:00Z</cp:lastPrinted>
  <dcterms:created xsi:type="dcterms:W3CDTF">2017-01-12T02:41:00Z</dcterms:created>
  <dcterms:modified xsi:type="dcterms:W3CDTF">2023-10-11T07:39:00Z</dcterms:modified>
  <cp:category/>
</cp:coreProperties>
</file>