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585DE" w14:textId="77777777" w:rsidR="00E85D8D" w:rsidRPr="00E85D8D" w:rsidRDefault="00E85D8D" w:rsidP="00E85D8D">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E85D8D" w:rsidRPr="00523A64" w14:paraId="3AA236A8" w14:textId="77777777" w:rsidTr="002E364A">
        <w:trPr>
          <w:trHeight w:val="3119"/>
          <w:jc w:val="center"/>
        </w:trPr>
        <w:tc>
          <w:tcPr>
            <w:tcW w:w="4820" w:type="dxa"/>
            <w:shd w:val="clear" w:color="auto" w:fill="FFFFFF"/>
            <w:vAlign w:val="center"/>
          </w:tcPr>
          <w:p w14:paraId="218D6274" w14:textId="77777777" w:rsidR="00E85D8D" w:rsidRPr="005455CF" w:rsidRDefault="00E85D8D" w:rsidP="002E364A">
            <w:pPr>
              <w:jc w:val="center"/>
              <w:rPr>
                <w:rFonts w:ascii="Arial" w:hAnsi="Arial" w:cs="Arial"/>
                <w:b/>
                <w:bCs/>
                <w:color w:val="524B48"/>
                <w:sz w:val="8"/>
                <w:szCs w:val="8"/>
              </w:rPr>
            </w:pPr>
          </w:p>
          <w:p w14:paraId="4806B696" w14:textId="77777777" w:rsidR="00E85D8D" w:rsidRDefault="00E85D8D" w:rsidP="002E364A">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"http://cpd.hk/evt000000416/"</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Execution of Company</w:t>
            </w:r>
          </w:p>
          <w:p w14:paraId="4497660B" w14:textId="77777777" w:rsidR="00E85D8D" w:rsidRDefault="00E85D8D" w:rsidP="002E364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Documents Under</w:t>
            </w:r>
          </w:p>
          <w:p w14:paraId="7F328DC2" w14:textId="77777777" w:rsidR="00E85D8D" w:rsidRDefault="00E85D8D" w:rsidP="002E364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Companies Ordinance</w:t>
            </w:r>
          </w:p>
          <w:p w14:paraId="51753C8B" w14:textId="77777777" w:rsidR="00E85D8D" w:rsidRDefault="00E85D8D" w:rsidP="002E364A">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(Cap</w:t>
            </w:r>
            <w:r>
              <w:rPr>
                <w:rStyle w:val="Hyperlink"/>
                <w:rFonts w:ascii="Arial" w:hAnsi="Arial" w:cs="Arial"/>
                <w:b/>
                <w:bCs/>
                <w:color w:val="524B48"/>
                <w:sz w:val="32"/>
                <w:szCs w:val="32"/>
                <w:u w:val="none"/>
              </w:rPr>
              <w:t>. 622) and Proof</w:t>
            </w:r>
          </w:p>
          <w:p w14:paraId="19A07E16" w14:textId="77777777" w:rsidR="00E85D8D" w:rsidRDefault="00E85D8D" w:rsidP="002E364A">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of Due Execution</w:t>
            </w:r>
            <w:r>
              <w:rPr>
                <w:rStyle w:val="Hyperlink"/>
                <w:rFonts w:ascii="Arial" w:hAnsi="Arial" w:cs="Arial"/>
                <w:b/>
                <w:bCs/>
                <w:color w:val="524B48"/>
                <w:sz w:val="32"/>
                <w:szCs w:val="32"/>
                <w:u w:val="none"/>
              </w:rPr>
              <w:t xml:space="preserve"> for Use</w:t>
            </w:r>
          </w:p>
          <w:p w14:paraId="3D11C073" w14:textId="77777777" w:rsidR="00E85D8D" w:rsidRPr="00D5083D" w:rsidRDefault="00E85D8D" w:rsidP="002E364A">
            <w:pPr>
              <w:jc w:val="center"/>
              <w:rPr>
                <w:rFonts w:ascii="Arial" w:hAnsi="Arial" w:cs="Arial"/>
                <w:b/>
                <w:bCs/>
                <w:color w:val="524B48"/>
                <w:sz w:val="32"/>
                <w:szCs w:val="32"/>
              </w:rPr>
            </w:pPr>
            <w:r>
              <w:rPr>
                <w:rStyle w:val="Hyperlink"/>
                <w:rFonts w:ascii="Arial" w:hAnsi="Arial" w:cs="Arial"/>
                <w:b/>
                <w:bCs/>
                <w:color w:val="524B48"/>
                <w:sz w:val="32"/>
                <w:szCs w:val="32"/>
                <w:u w:val="none"/>
              </w:rPr>
              <w:t>in Hong Kong &amp; Oversea</w:t>
            </w:r>
            <w:r w:rsidRPr="00D5083D">
              <w:rPr>
                <w:rStyle w:val="Hyperlink"/>
                <w:rFonts w:ascii="Arial" w:hAnsi="Arial" w:cs="Arial"/>
                <w:b/>
                <w:bCs/>
                <w:color w:val="524B48"/>
                <w:sz w:val="32"/>
                <w:szCs w:val="32"/>
                <w:u w:val="none"/>
              </w:rPr>
              <w:t>s</w:t>
            </w:r>
            <w:r w:rsidRPr="00B8559C">
              <w:rPr>
                <w:rFonts w:ascii="Arial" w:hAnsi="Arial" w:cs="Arial"/>
                <w:b/>
                <w:bCs/>
                <w:color w:val="524B48"/>
                <w:sz w:val="32"/>
                <w:szCs w:val="32"/>
              </w:rPr>
              <w:fldChar w:fldCharType="end"/>
            </w:r>
          </w:p>
          <w:p w14:paraId="6D10C6EE" w14:textId="77777777" w:rsidR="00E85D8D" w:rsidRDefault="00E85D8D" w:rsidP="002E364A">
            <w:pPr>
              <w:jc w:val="center"/>
              <w:rPr>
                <w:rFonts w:ascii="Arial" w:hAnsi="Arial" w:cs="Arial"/>
                <w:i/>
                <w:color w:val="6C6361"/>
                <w:sz w:val="24"/>
                <w:szCs w:val="24"/>
              </w:rPr>
            </w:pPr>
          </w:p>
          <w:p w14:paraId="37AC796B" w14:textId="77777777" w:rsidR="00E85D8D" w:rsidRPr="009D67FA" w:rsidRDefault="00E85D8D" w:rsidP="002E364A">
            <w:pPr>
              <w:jc w:val="center"/>
              <w:rPr>
                <w:rFonts w:ascii="Arial" w:hAnsi="Arial" w:cs="Arial"/>
                <w:i/>
                <w:color w:val="6C6361"/>
                <w:sz w:val="24"/>
                <w:szCs w:val="24"/>
              </w:rPr>
            </w:pPr>
            <w:r w:rsidRPr="009D67FA">
              <w:rPr>
                <w:rFonts w:ascii="Arial" w:hAnsi="Arial" w:cs="Arial"/>
                <w:i/>
                <w:color w:val="6C6361"/>
                <w:sz w:val="24"/>
                <w:szCs w:val="24"/>
              </w:rPr>
              <w:t>by</w:t>
            </w:r>
          </w:p>
          <w:p w14:paraId="6EBAD982" w14:textId="77777777" w:rsidR="00E85D8D" w:rsidRPr="00B8559C" w:rsidRDefault="00E85D8D" w:rsidP="002E364A">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11372FB0" w14:textId="77777777" w:rsidR="00E85D8D" w:rsidRDefault="00E85D8D" w:rsidP="002E364A">
            <w:pPr>
              <w:jc w:val="center"/>
              <w:rPr>
                <w:rFonts w:ascii="Arial" w:hAnsi="Arial" w:cs="Arial"/>
                <w:color w:val="6C6361"/>
                <w:sz w:val="24"/>
                <w:szCs w:val="24"/>
              </w:rPr>
            </w:pPr>
            <w:r>
              <w:rPr>
                <w:rFonts w:ascii="Arial" w:hAnsi="Arial" w:cs="Arial"/>
                <w:color w:val="6C6361"/>
                <w:sz w:val="24"/>
                <w:szCs w:val="24"/>
              </w:rPr>
              <w:t>Solicitor &amp; Notary Public,</w:t>
            </w:r>
          </w:p>
          <w:p w14:paraId="0D2D364D" w14:textId="77777777" w:rsidR="00E85D8D" w:rsidRDefault="00E85D8D" w:rsidP="002E364A">
            <w:pPr>
              <w:jc w:val="center"/>
              <w:rPr>
                <w:rFonts w:ascii="Arial" w:hAnsi="Arial" w:cs="Arial"/>
                <w:color w:val="6C6361"/>
                <w:sz w:val="24"/>
                <w:szCs w:val="24"/>
              </w:rPr>
            </w:pPr>
            <w:r>
              <w:rPr>
                <w:rFonts w:ascii="Arial" w:hAnsi="Arial" w:cs="Arial"/>
                <w:color w:val="6C6361"/>
                <w:sz w:val="24"/>
                <w:szCs w:val="24"/>
              </w:rPr>
              <w:t>Samuel Li &amp; Co., Solicitors &amp; Notaries</w:t>
            </w:r>
          </w:p>
          <w:p w14:paraId="1A88E6C4" w14:textId="77777777" w:rsidR="00E85D8D" w:rsidRPr="005455CF" w:rsidRDefault="00E85D8D" w:rsidP="002E364A">
            <w:pPr>
              <w:jc w:val="center"/>
              <w:rPr>
                <w:rFonts w:ascii="Arial" w:hAnsi="Arial" w:cs="Arial"/>
                <w:color w:val="6C6361"/>
                <w:sz w:val="8"/>
                <w:szCs w:val="8"/>
              </w:rPr>
            </w:pPr>
          </w:p>
        </w:tc>
        <w:tc>
          <w:tcPr>
            <w:tcW w:w="5954" w:type="dxa"/>
            <w:shd w:val="clear" w:color="auto" w:fill="FFFFFF"/>
            <w:vAlign w:val="center"/>
          </w:tcPr>
          <w:p w14:paraId="1109A8ED" w14:textId="77777777" w:rsidR="00E85D8D" w:rsidRPr="00D50772" w:rsidRDefault="00E85D8D" w:rsidP="002E364A">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56E43CCF" wp14:editId="0CFDA366">
                  <wp:simplePos x="0" y="0"/>
                  <wp:positionH relativeFrom="column">
                    <wp:posOffset>3164840</wp:posOffset>
                  </wp:positionH>
                  <wp:positionV relativeFrom="paragraph">
                    <wp:posOffset>-271780</wp:posOffset>
                  </wp:positionV>
                  <wp:extent cx="546735" cy="546735"/>
                  <wp:effectExtent l="0" t="0" r="0" b="0"/>
                  <wp:wrapNone/>
                  <wp:docPr id="11" name="Graphic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9723D7E" wp14:editId="2EAE08E1">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7C17AB76" w14:textId="77777777" w:rsidR="00E85D8D" w:rsidRPr="00657760" w:rsidRDefault="00E85D8D" w:rsidP="00E85D8D">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E85D8D" w:rsidRPr="00932231" w14:paraId="7CE32B4B" w14:textId="77777777" w:rsidTr="002E364A">
        <w:trPr>
          <w:trHeight w:val="4839"/>
          <w:jc w:val="center"/>
        </w:trPr>
        <w:tc>
          <w:tcPr>
            <w:tcW w:w="1985" w:type="dxa"/>
            <w:shd w:val="clear" w:color="auto" w:fill="FFFFFF"/>
            <w:vAlign w:val="center"/>
          </w:tcPr>
          <w:p w14:paraId="3319C54E" w14:textId="77777777" w:rsidR="00E85D8D" w:rsidRPr="00932231" w:rsidRDefault="00E85D8D" w:rsidP="00E85D8D">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65976E30" wp14:editId="7D6B081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EB3097D" w14:textId="77777777" w:rsidR="00E85D8D" w:rsidRPr="007403AB" w:rsidRDefault="00E85D8D" w:rsidP="00E85D8D">
            <w:pPr>
              <w:spacing w:line="276" w:lineRule="auto"/>
              <w:rPr>
                <w:rFonts w:ascii="Arial" w:hAnsi="Arial" w:cs="Arial"/>
                <w:color w:val="6C6361"/>
                <w:sz w:val="20"/>
                <w:szCs w:val="20"/>
              </w:rPr>
            </w:pPr>
            <w:r w:rsidRPr="007403AB">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357FFD8B" w14:textId="77777777" w:rsidR="00E85D8D" w:rsidRPr="00657760" w:rsidRDefault="00E85D8D" w:rsidP="00E85D8D">
            <w:pPr>
              <w:spacing w:line="276" w:lineRule="auto"/>
              <w:rPr>
                <w:rFonts w:ascii="Arial" w:hAnsi="Arial" w:cs="Arial"/>
                <w:color w:val="6C6361"/>
                <w:sz w:val="10"/>
                <w:szCs w:val="10"/>
              </w:rPr>
            </w:pPr>
          </w:p>
          <w:p w14:paraId="0A2E7E2A" w14:textId="77777777" w:rsidR="00E85D8D" w:rsidRPr="007403AB" w:rsidRDefault="00E85D8D" w:rsidP="00E85D8D">
            <w:pPr>
              <w:spacing w:line="276" w:lineRule="auto"/>
              <w:rPr>
                <w:rFonts w:ascii="Arial" w:hAnsi="Arial" w:cs="Arial"/>
                <w:color w:val="6C6361"/>
                <w:sz w:val="20"/>
                <w:szCs w:val="20"/>
              </w:rPr>
            </w:pPr>
            <w:r w:rsidRPr="007403AB">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w:t>
            </w:r>
            <w:r>
              <w:rPr>
                <w:rFonts w:ascii="Arial" w:hAnsi="Arial" w:cs="Arial"/>
                <w:color w:val="6C6361"/>
                <w:sz w:val="20"/>
                <w:szCs w:val="20"/>
              </w:rPr>
              <w:t>7</w:t>
            </w:r>
            <w:r w:rsidRPr="007403AB">
              <w:rPr>
                <w:rFonts w:ascii="Arial" w:hAnsi="Arial" w:cs="Arial"/>
                <w:color w:val="6C6361"/>
                <w:sz w:val="20"/>
                <w:szCs w:val="20"/>
              </w:rPr>
              <w:t xml:space="preserve">0 countries and regions on world's 5 continents have accepted Samuel's </w:t>
            </w:r>
            <w:proofErr w:type="spellStart"/>
            <w:r w:rsidRPr="007403AB">
              <w:rPr>
                <w:rFonts w:ascii="Arial" w:hAnsi="Arial" w:cs="Arial"/>
                <w:color w:val="6C6361"/>
                <w:sz w:val="20"/>
                <w:szCs w:val="20"/>
              </w:rPr>
              <w:t>notarised</w:t>
            </w:r>
            <w:proofErr w:type="spellEnd"/>
            <w:r w:rsidRPr="007403AB">
              <w:rPr>
                <w:rFonts w:ascii="Arial" w:hAnsi="Arial" w:cs="Arial"/>
                <w:color w:val="6C6361"/>
                <w:sz w:val="20"/>
                <w:szCs w:val="20"/>
              </w:rPr>
              <w:t xml:space="preserve"> documents.</w:t>
            </w:r>
          </w:p>
          <w:p w14:paraId="34AABB5E" w14:textId="77777777" w:rsidR="00E85D8D" w:rsidRPr="00657760" w:rsidRDefault="00E85D8D" w:rsidP="00E85D8D">
            <w:pPr>
              <w:spacing w:line="276" w:lineRule="auto"/>
              <w:rPr>
                <w:rFonts w:ascii="Arial" w:hAnsi="Arial" w:cs="Arial"/>
                <w:color w:val="6C6361"/>
                <w:sz w:val="10"/>
                <w:szCs w:val="10"/>
              </w:rPr>
            </w:pPr>
          </w:p>
          <w:p w14:paraId="14E2E223" w14:textId="77777777" w:rsidR="00E85D8D" w:rsidRDefault="00E85D8D" w:rsidP="00E85D8D">
            <w:pPr>
              <w:spacing w:line="276" w:lineRule="auto"/>
              <w:rPr>
                <w:rFonts w:ascii="Arial" w:hAnsi="Arial" w:cs="Arial"/>
                <w:color w:val="6C6361"/>
                <w:sz w:val="20"/>
                <w:szCs w:val="20"/>
              </w:rPr>
            </w:pPr>
            <w:r w:rsidRPr="007403AB">
              <w:rPr>
                <w:rFonts w:ascii="Arial" w:hAnsi="Arial" w:cs="Arial"/>
                <w:color w:val="6C6361"/>
                <w:sz w:val="20"/>
                <w:szCs w:val="20"/>
              </w:rPr>
              <w:t xml:space="preserve">Samuel has presented </w:t>
            </w:r>
            <w:r>
              <w:rPr>
                <w:rFonts w:ascii="Arial" w:hAnsi="Arial" w:cs="Arial"/>
                <w:color w:val="6C6361"/>
                <w:sz w:val="20"/>
                <w:szCs w:val="20"/>
              </w:rPr>
              <w:t>40</w:t>
            </w:r>
            <w:r w:rsidRPr="007403AB">
              <w:rPr>
                <w:rFonts w:ascii="Arial" w:hAnsi="Arial" w:cs="Arial"/>
                <w:color w:val="6C6361"/>
                <w:sz w:val="20"/>
                <w:szCs w:val="20"/>
              </w:rPr>
              <w:t xml:space="preserve"> seminars to professionals to demonstrate notarial practice, with total audience exceeding 3,4</w:t>
            </w:r>
            <w:r>
              <w:rPr>
                <w:rFonts w:ascii="Arial" w:hAnsi="Arial" w:cs="Arial"/>
                <w:color w:val="6C6361"/>
                <w:sz w:val="20"/>
                <w:szCs w:val="20"/>
              </w:rPr>
              <w:t>85</w:t>
            </w:r>
            <w:r w:rsidRPr="007403AB">
              <w:rPr>
                <w:rFonts w:ascii="Arial" w:hAnsi="Arial" w:cs="Arial"/>
                <w:color w:val="6C6361"/>
                <w:sz w:val="20"/>
                <w:szCs w:val="20"/>
              </w:rPr>
              <w:t>.</w:t>
            </w:r>
          </w:p>
          <w:p w14:paraId="5F0A1C26" w14:textId="77777777" w:rsidR="00E85D8D" w:rsidRPr="00657760" w:rsidRDefault="00E85D8D" w:rsidP="00E85D8D">
            <w:pPr>
              <w:spacing w:line="276" w:lineRule="auto"/>
              <w:rPr>
                <w:rFonts w:ascii="Arial" w:hAnsi="Arial" w:cs="Arial"/>
                <w:color w:val="6C6361"/>
                <w:sz w:val="10"/>
                <w:szCs w:val="10"/>
              </w:rPr>
            </w:pPr>
          </w:p>
          <w:p w14:paraId="21E6C9EE" w14:textId="77777777" w:rsidR="00E85D8D" w:rsidRPr="007403AB" w:rsidRDefault="00E85D8D" w:rsidP="00E85D8D">
            <w:pPr>
              <w:rPr>
                <w:rFonts w:ascii="Arial" w:hAnsi="Arial" w:cs="Arial"/>
                <w:color w:val="6C6361"/>
                <w:sz w:val="20"/>
                <w:szCs w:val="20"/>
              </w:rPr>
            </w:pPr>
            <w:r w:rsidRPr="00657760">
              <w:rPr>
                <w:rFonts w:ascii="Arial" w:hAnsi="Arial" w:cs="Arial"/>
                <w:color w:val="6C6361"/>
                <w:sz w:val="20"/>
                <w:szCs w:val="20"/>
              </w:rPr>
              <w:t>Samuel is the author of the soon released notarial book named "Notarial Services in Hong Kong: General Principles, Values and Practice".</w:t>
            </w:r>
          </w:p>
          <w:p w14:paraId="2DDD670F" w14:textId="77777777" w:rsidR="00E85D8D" w:rsidRPr="00657760" w:rsidRDefault="00E85D8D" w:rsidP="00E85D8D">
            <w:pPr>
              <w:spacing w:line="276" w:lineRule="auto"/>
              <w:rPr>
                <w:rFonts w:ascii="Arial" w:hAnsi="Arial" w:cs="Arial"/>
                <w:color w:val="6C6361"/>
                <w:sz w:val="10"/>
                <w:szCs w:val="10"/>
              </w:rPr>
            </w:pPr>
          </w:p>
          <w:p w14:paraId="21C77BC0" w14:textId="77777777" w:rsidR="00E85D8D" w:rsidRPr="00932231" w:rsidRDefault="00E85D8D" w:rsidP="00E85D8D">
            <w:pPr>
              <w:pStyle w:val="NormalWeb"/>
              <w:spacing w:before="0" w:beforeAutospacing="0" w:after="0" w:afterAutospacing="0"/>
              <w:rPr>
                <w:rFonts w:ascii="Arial" w:hAnsi="Arial" w:cs="Arial"/>
                <w:color w:val="6C6361"/>
                <w:sz w:val="18"/>
                <w:szCs w:val="18"/>
              </w:rPr>
            </w:pPr>
            <w:r w:rsidRPr="007403AB">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3200E571" w14:textId="77777777" w:rsidR="00E85D8D" w:rsidRPr="00657760" w:rsidRDefault="00E85D8D" w:rsidP="00E85D8D">
      <w:pPr>
        <w:spacing w:line="276" w:lineRule="auto"/>
        <w:contextualSpacing/>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85D8D" w:rsidRPr="007403AB" w14:paraId="1AB57C91" w14:textId="77777777" w:rsidTr="002E364A">
        <w:trPr>
          <w:trHeight w:val="4184"/>
          <w:jc w:val="center"/>
        </w:trPr>
        <w:tc>
          <w:tcPr>
            <w:tcW w:w="10773" w:type="dxa"/>
            <w:shd w:val="clear" w:color="auto" w:fill="FFFFFF" w:themeFill="background1"/>
            <w:vAlign w:val="center"/>
          </w:tcPr>
          <w:p w14:paraId="676EEA01"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The objective of this course is to </w:t>
            </w:r>
            <w:proofErr w:type="spellStart"/>
            <w:r w:rsidRPr="00657760">
              <w:rPr>
                <w:rFonts w:ascii="Arial" w:eastAsia="Times New Roman" w:hAnsi="Arial" w:cs="Arial"/>
                <w:color w:val="6C6361"/>
                <w:sz w:val="20"/>
                <w:szCs w:val="20"/>
              </w:rPr>
              <w:t>minimise</w:t>
            </w:r>
            <w:proofErr w:type="spellEnd"/>
            <w:r w:rsidRPr="00657760">
              <w:rPr>
                <w:rFonts w:ascii="Arial" w:eastAsia="Times New Roman" w:hAnsi="Arial" w:cs="Arial"/>
                <w:color w:val="6C6361"/>
                <w:sz w:val="20"/>
                <w:szCs w:val="20"/>
              </w:rPr>
              <w:t xml:space="preserve"> the risk to engage in litigation due to non</w:t>
            </w:r>
            <w:r>
              <w:rPr>
                <w:rFonts w:ascii="Arial" w:eastAsia="Times New Roman" w:hAnsi="Arial" w:cs="Arial"/>
                <w:color w:val="6C6361"/>
                <w:sz w:val="20"/>
                <w:szCs w:val="20"/>
              </w:rPr>
              <w:t>-</w:t>
            </w:r>
            <w:r w:rsidRPr="00657760">
              <w:rPr>
                <w:rFonts w:ascii="Arial" w:eastAsia="Times New Roman" w:hAnsi="Arial" w:cs="Arial"/>
                <w:color w:val="6C6361"/>
                <w:sz w:val="20"/>
                <w:szCs w:val="20"/>
              </w:rPr>
              <w:t>compliance of execution formalities of company documents.</w:t>
            </w:r>
          </w:p>
          <w:p w14:paraId="25140CEB" w14:textId="77777777" w:rsidR="00E85D8D" w:rsidRPr="00657760" w:rsidRDefault="00E85D8D" w:rsidP="002E364A">
            <w:pPr>
              <w:spacing w:line="276" w:lineRule="auto"/>
              <w:rPr>
                <w:rFonts w:ascii="Arial" w:eastAsia="Times New Roman" w:hAnsi="Arial" w:cs="Arial"/>
                <w:color w:val="6C6361"/>
                <w:sz w:val="10"/>
                <w:szCs w:val="10"/>
              </w:rPr>
            </w:pPr>
          </w:p>
          <w:p w14:paraId="0D406413"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Case law highlights the risks of protracted litigation if documents are not properly executed.</w:t>
            </w:r>
          </w:p>
          <w:p w14:paraId="7A4BD210" w14:textId="77777777" w:rsidR="00E85D8D" w:rsidRPr="00657760" w:rsidRDefault="00E85D8D" w:rsidP="002E364A">
            <w:pPr>
              <w:spacing w:line="276" w:lineRule="auto"/>
              <w:rPr>
                <w:rFonts w:ascii="Arial" w:eastAsia="Times New Roman" w:hAnsi="Arial" w:cs="Arial"/>
                <w:color w:val="6C6361"/>
                <w:sz w:val="10"/>
                <w:szCs w:val="10"/>
              </w:rPr>
            </w:pPr>
          </w:p>
          <w:p w14:paraId="49C6B39C"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Mummery L.J. in the case of Williams v </w:t>
            </w:r>
            <w:proofErr w:type="spellStart"/>
            <w:r w:rsidRPr="00657760">
              <w:rPr>
                <w:rFonts w:ascii="Arial" w:eastAsia="Times New Roman" w:hAnsi="Arial" w:cs="Arial"/>
                <w:color w:val="6C6361"/>
                <w:sz w:val="20"/>
                <w:szCs w:val="20"/>
              </w:rPr>
              <w:t>Redcard</w:t>
            </w:r>
            <w:proofErr w:type="spellEnd"/>
            <w:r w:rsidRPr="00657760">
              <w:rPr>
                <w:rFonts w:ascii="Arial" w:eastAsia="Times New Roman" w:hAnsi="Arial" w:cs="Arial"/>
                <w:color w:val="6C6361"/>
                <w:sz w:val="20"/>
                <w:szCs w:val="20"/>
              </w:rPr>
              <w:t xml:space="preserve"> Ltd. [2011] 4 All ER 444 rightly pointed out:</w:t>
            </w:r>
          </w:p>
          <w:p w14:paraId="66E554FD"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"Expensive and </w:t>
            </w:r>
            <w:proofErr w:type="gramStart"/>
            <w:r w:rsidRPr="00657760">
              <w:rPr>
                <w:rFonts w:ascii="Arial" w:eastAsia="Times New Roman" w:hAnsi="Arial" w:cs="Arial"/>
                <w:color w:val="6C6361"/>
                <w:sz w:val="20"/>
                <w:szCs w:val="20"/>
              </w:rPr>
              <w:t>long drawn-out</w:t>
            </w:r>
            <w:proofErr w:type="gramEnd"/>
            <w:r w:rsidRPr="00657760">
              <w:rPr>
                <w:rFonts w:ascii="Arial" w:eastAsia="Times New Roman" w:hAnsi="Arial" w:cs="Arial"/>
                <w:color w:val="6C6361"/>
                <w:sz w:val="20"/>
                <w:szCs w:val="20"/>
              </w:rPr>
              <w:t xml:space="preserve"> litigation about the execution of a document by a company can be avoided by taking more care over compliance with the formalities at the time of execution…"</w:t>
            </w:r>
          </w:p>
          <w:p w14:paraId="06FA6EA4" w14:textId="77777777" w:rsidR="00E85D8D" w:rsidRPr="00657760" w:rsidRDefault="00E85D8D" w:rsidP="002E364A">
            <w:pPr>
              <w:spacing w:line="276" w:lineRule="auto"/>
              <w:rPr>
                <w:rFonts w:ascii="Arial" w:eastAsia="Times New Roman" w:hAnsi="Arial" w:cs="Arial"/>
                <w:color w:val="6C6361"/>
                <w:sz w:val="10"/>
                <w:szCs w:val="10"/>
              </w:rPr>
            </w:pPr>
          </w:p>
          <w:p w14:paraId="50733F4D"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Legal practitioners should therefore know the law relating to the execution of company documents and deeds in detail when they deal with the execution of company documents of clients, in commercial transactions or conveyancing cases, so as to </w:t>
            </w:r>
            <w:proofErr w:type="spellStart"/>
            <w:r w:rsidRPr="00657760">
              <w:rPr>
                <w:rFonts w:ascii="Arial" w:eastAsia="Times New Roman" w:hAnsi="Arial" w:cs="Arial"/>
                <w:color w:val="6C6361"/>
                <w:sz w:val="20"/>
                <w:szCs w:val="20"/>
              </w:rPr>
              <w:t>minimise</w:t>
            </w:r>
            <w:proofErr w:type="spellEnd"/>
            <w:r w:rsidRPr="00657760">
              <w:rPr>
                <w:rFonts w:ascii="Arial" w:eastAsia="Times New Roman" w:hAnsi="Arial" w:cs="Arial"/>
                <w:color w:val="6C6361"/>
                <w:sz w:val="20"/>
                <w:szCs w:val="20"/>
              </w:rPr>
              <w:t xml:space="preserve"> such risk.</w:t>
            </w:r>
          </w:p>
          <w:p w14:paraId="70504FE0" w14:textId="77777777" w:rsidR="00E85D8D" w:rsidRPr="00657760" w:rsidRDefault="00E85D8D" w:rsidP="002E364A">
            <w:pPr>
              <w:spacing w:line="276" w:lineRule="auto"/>
              <w:rPr>
                <w:rFonts w:ascii="Arial" w:eastAsia="Times New Roman" w:hAnsi="Arial" w:cs="Arial"/>
                <w:color w:val="6C6361"/>
                <w:sz w:val="10"/>
                <w:szCs w:val="10"/>
              </w:rPr>
            </w:pPr>
          </w:p>
          <w:p w14:paraId="54153B96"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In this seminar, the speaker provides an insight into the legal and practical aspects of execution, and illustrates with many well selected court cases in which execution of company documents were challenged that the documents were invalid or as a result thereof, the titles of properties are defective.</w:t>
            </w:r>
          </w:p>
          <w:p w14:paraId="4D9BC308" w14:textId="77777777" w:rsidR="00E85D8D" w:rsidRPr="00657760" w:rsidRDefault="00E85D8D" w:rsidP="002E364A">
            <w:pPr>
              <w:spacing w:line="276" w:lineRule="auto"/>
              <w:rPr>
                <w:rFonts w:ascii="Arial" w:eastAsia="Times New Roman" w:hAnsi="Arial" w:cs="Arial"/>
                <w:color w:val="6C6361"/>
                <w:sz w:val="10"/>
                <w:szCs w:val="10"/>
              </w:rPr>
            </w:pPr>
          </w:p>
          <w:p w14:paraId="6B95E611" w14:textId="77777777" w:rsidR="00E85D8D" w:rsidRPr="00657760"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This course also includes the proof of due execution of company documents for use in Hong Kong and overseas so that transactional documents or otherwise will be accepted and there will be more certainty of transactions in order to avoid litigation in future.</w:t>
            </w:r>
          </w:p>
          <w:p w14:paraId="70A8040C" w14:textId="77777777" w:rsidR="00E85D8D" w:rsidRPr="00657760" w:rsidRDefault="00E85D8D" w:rsidP="002E364A">
            <w:pPr>
              <w:spacing w:line="276" w:lineRule="auto"/>
              <w:rPr>
                <w:rFonts w:ascii="Arial" w:eastAsia="Times New Roman" w:hAnsi="Arial" w:cs="Arial"/>
                <w:color w:val="6C6361"/>
                <w:sz w:val="10"/>
                <w:szCs w:val="10"/>
              </w:rPr>
            </w:pPr>
          </w:p>
          <w:p w14:paraId="78B03385" w14:textId="77777777" w:rsidR="00E85D8D" w:rsidRPr="007403AB" w:rsidRDefault="00E85D8D" w:rsidP="002E364A">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The speaker will share real life examples from his experience.</w:t>
            </w:r>
          </w:p>
        </w:tc>
      </w:tr>
    </w:tbl>
    <w:p w14:paraId="3F7874E8" w14:textId="77777777" w:rsidR="00E85D8D" w:rsidRPr="00E85D8D" w:rsidRDefault="00E85D8D" w:rsidP="00E85D8D">
      <w:pPr>
        <w:spacing w:line="276" w:lineRule="auto"/>
        <w:contextualSpacing/>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E85D8D" w:rsidRPr="007403AB" w14:paraId="5C734C26" w14:textId="77777777" w:rsidTr="002E364A">
        <w:trPr>
          <w:trHeight w:val="397"/>
          <w:jc w:val="center"/>
        </w:trPr>
        <w:tc>
          <w:tcPr>
            <w:tcW w:w="10773" w:type="dxa"/>
            <w:gridSpan w:val="2"/>
            <w:tcBorders>
              <w:top w:val="nil"/>
              <w:bottom w:val="nil"/>
              <w:right w:val="nil"/>
            </w:tcBorders>
            <w:shd w:val="clear" w:color="auto" w:fill="F0EBE1"/>
            <w:vAlign w:val="center"/>
          </w:tcPr>
          <w:p w14:paraId="0B29C4E5" w14:textId="77777777" w:rsidR="00E85D8D" w:rsidRPr="007403AB" w:rsidRDefault="00E85D8D" w:rsidP="002E364A">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E85D8D" w:rsidRPr="007403AB" w14:paraId="0FAF65E2" w14:textId="77777777" w:rsidTr="00E85D8D">
        <w:trPr>
          <w:trHeight w:val="7816"/>
          <w:jc w:val="center"/>
        </w:trPr>
        <w:tc>
          <w:tcPr>
            <w:tcW w:w="8931" w:type="dxa"/>
            <w:tcBorders>
              <w:top w:val="nil"/>
              <w:bottom w:val="nil"/>
              <w:right w:val="nil"/>
            </w:tcBorders>
            <w:shd w:val="clear" w:color="auto" w:fill="FFFFFF"/>
            <w:vAlign w:val="center"/>
          </w:tcPr>
          <w:p w14:paraId="2CFC12E6" w14:textId="77777777" w:rsidR="00E85D8D" w:rsidRDefault="00E85D8D" w:rsidP="00E85D8D">
            <w:pPr>
              <w:pStyle w:val="ListParagraph"/>
              <w:numPr>
                <w:ilvl w:val="0"/>
                <w:numId w:val="2"/>
              </w:numPr>
              <w:spacing w:line="276" w:lineRule="auto"/>
              <w:ind w:right="-92"/>
              <w:jc w:val="left"/>
              <w:rPr>
                <w:rFonts w:ascii="Arial" w:hAnsi="Arial" w:cs="Arial"/>
                <w:color w:val="6C6361"/>
                <w:sz w:val="20"/>
                <w:szCs w:val="20"/>
              </w:rPr>
            </w:pPr>
            <w:r w:rsidRPr="00E85D8D">
              <w:rPr>
                <w:rFonts w:ascii="Arial" w:hAnsi="Arial" w:cs="Arial"/>
                <w:color w:val="6C6361"/>
                <w:sz w:val="20"/>
                <w:szCs w:val="20"/>
              </w:rPr>
              <w:t>Company Contracting and Company Chops</w:t>
            </w:r>
          </w:p>
          <w:p w14:paraId="1B3AD5B6" w14:textId="5D6DC656" w:rsidR="00E85D8D" w:rsidRDefault="00E85D8D" w:rsidP="00E85D8D">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 S Office System Ltd v Wing Kee Produce Ltd [2015] 1 HKLRD 479</w:t>
            </w:r>
          </w:p>
          <w:p w14:paraId="575EC7B4" w14:textId="5988A480" w:rsidR="00E85D8D" w:rsidRPr="00FE0763" w:rsidRDefault="00E85D8D" w:rsidP="00E85D8D">
            <w:pPr>
              <w:pStyle w:val="ListParagraph"/>
              <w:numPr>
                <w:ilvl w:val="1"/>
                <w:numId w:val="2"/>
              </w:numPr>
              <w:spacing w:line="276" w:lineRule="auto"/>
              <w:ind w:right="-92"/>
              <w:jc w:val="left"/>
              <w:rPr>
                <w:rFonts w:ascii="Arial" w:hAnsi="Arial" w:cs="Arial"/>
                <w:color w:val="6C6361"/>
                <w:sz w:val="20"/>
                <w:szCs w:val="20"/>
              </w:rPr>
            </w:pPr>
            <w:r w:rsidRPr="00E85D8D">
              <w:rPr>
                <w:rFonts w:ascii="Arial" w:hAnsi="Arial" w:cs="Arial"/>
                <w:color w:val="6C6361"/>
                <w:sz w:val="20"/>
                <w:szCs w:val="20"/>
              </w:rPr>
              <w:t>Zhang Kan v SPH (Hong Kong) International Trading Co Ltd [2022] 3 HKLRD 813</w:t>
            </w:r>
          </w:p>
          <w:p w14:paraId="3B2563A9" w14:textId="77777777" w:rsidR="00E85D8D" w:rsidRPr="00FE0763" w:rsidRDefault="00E85D8D" w:rsidP="002E364A">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 Seals and Constitution</w:t>
            </w:r>
          </w:p>
          <w:p w14:paraId="246D1B3F"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Model Articles for Public &amp; Private Companies</w:t>
            </w:r>
          </w:p>
          <w:p w14:paraId="08BAF2FE"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Tables C &amp; A</w:t>
            </w:r>
          </w:p>
          <w:p w14:paraId="0708A91C"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Deeming provision</w:t>
            </w:r>
          </w:p>
          <w:p w14:paraId="724C3870"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Common sealing provisions</w:t>
            </w:r>
          </w:p>
          <w:p w14:paraId="711E1366" w14:textId="77777777" w:rsidR="00E85D8D" w:rsidRPr="00FE0763" w:rsidRDefault="00E85D8D" w:rsidP="002E364A">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Execution of Company Documents</w:t>
            </w:r>
          </w:p>
          <w:p w14:paraId="29DB33DB"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 xml:space="preserve">Williams v </w:t>
            </w:r>
            <w:proofErr w:type="spellStart"/>
            <w:r w:rsidRPr="00FE0763">
              <w:rPr>
                <w:rFonts w:ascii="Arial" w:hAnsi="Arial" w:cs="Arial"/>
                <w:color w:val="6C6361"/>
                <w:sz w:val="20"/>
                <w:szCs w:val="20"/>
              </w:rPr>
              <w:t>Redcard</w:t>
            </w:r>
            <w:proofErr w:type="spellEnd"/>
            <w:r w:rsidRPr="00FE0763">
              <w:rPr>
                <w:rFonts w:ascii="Arial" w:hAnsi="Arial" w:cs="Arial"/>
                <w:color w:val="6C6361"/>
                <w:sz w:val="20"/>
                <w:szCs w:val="20"/>
              </w:rPr>
              <w:t xml:space="preserve"> Ltd [2011] 4 All ER 444</w:t>
            </w:r>
          </w:p>
          <w:p w14:paraId="59611F84" w14:textId="77777777" w:rsidR="00E85D8D"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Lovett and another v Carson Country Homes Ltd [2009] EWHC 1143 (Ch), [2009] 2 BCLC 196</w:t>
            </w:r>
          </w:p>
          <w:p w14:paraId="7E02E550" w14:textId="77777777" w:rsidR="00E85D8D" w:rsidRPr="00657760" w:rsidRDefault="00E85D8D" w:rsidP="002E364A">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Good Lion Ltd v Chung Sai Wing [2009] 2 HKLRD 25</w:t>
            </w:r>
          </w:p>
          <w:p w14:paraId="50243083" w14:textId="77777777" w:rsidR="00E85D8D" w:rsidRPr="00657760" w:rsidRDefault="00E85D8D" w:rsidP="002E364A">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On Hong Trading Co., Ltd v Bank of Communications, HCMP3099/1999</w:t>
            </w:r>
          </w:p>
          <w:p w14:paraId="1765F493" w14:textId="77777777" w:rsidR="00E85D8D" w:rsidRPr="00657760" w:rsidRDefault="00E85D8D" w:rsidP="002E364A">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Knight Frank v Paley Properties [2014] SASCFC103</w:t>
            </w:r>
          </w:p>
          <w:p w14:paraId="3D645CDB" w14:textId="77777777" w:rsidR="00E85D8D" w:rsidRPr="00657760" w:rsidRDefault="00E85D8D" w:rsidP="002E364A">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Peking Fur Store Limited v Bank of Communications [1993] HKC 625</w:t>
            </w:r>
          </w:p>
          <w:p w14:paraId="4E4B12E7" w14:textId="77777777" w:rsidR="00E85D8D" w:rsidRPr="00657760" w:rsidRDefault="00E85D8D" w:rsidP="002E364A">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 xml:space="preserve">Grand Trade Development Ltd v </w:t>
            </w:r>
            <w:proofErr w:type="spellStart"/>
            <w:r w:rsidRPr="00657760">
              <w:rPr>
                <w:rFonts w:ascii="Arial" w:hAnsi="Arial" w:cs="Arial"/>
                <w:color w:val="6C6361"/>
                <w:sz w:val="20"/>
                <w:szCs w:val="20"/>
              </w:rPr>
              <w:t>Bonance</w:t>
            </w:r>
            <w:proofErr w:type="spellEnd"/>
            <w:r w:rsidRPr="00657760">
              <w:rPr>
                <w:rFonts w:ascii="Arial" w:hAnsi="Arial" w:cs="Arial"/>
                <w:color w:val="6C6361"/>
                <w:sz w:val="20"/>
                <w:szCs w:val="20"/>
              </w:rPr>
              <w:t xml:space="preserve"> Int'l Ltd [2001] 3 HKC 137 (CA)</w:t>
            </w:r>
          </w:p>
          <w:p w14:paraId="3120FD7D" w14:textId="77777777" w:rsidR="00E85D8D" w:rsidRPr="00657760" w:rsidRDefault="00E85D8D" w:rsidP="002E364A">
            <w:pPr>
              <w:pStyle w:val="ListParagraph"/>
              <w:numPr>
                <w:ilvl w:val="1"/>
                <w:numId w:val="2"/>
              </w:numPr>
              <w:rPr>
                <w:rFonts w:ascii="Arial" w:hAnsi="Arial" w:cs="Arial"/>
                <w:color w:val="6C6361"/>
                <w:sz w:val="20"/>
                <w:szCs w:val="20"/>
              </w:rPr>
            </w:pPr>
            <w:r w:rsidRPr="00657760">
              <w:rPr>
                <w:rFonts w:ascii="Arial" w:hAnsi="Arial" w:cs="Arial"/>
                <w:color w:val="6C6361"/>
                <w:sz w:val="20"/>
                <w:szCs w:val="20"/>
              </w:rPr>
              <w:t>Re Armstrong Brands Ltd (in administration) [2015] EWHC 3303 (Ch); [2015] EWHC 3303 (Ch)</w:t>
            </w:r>
          </w:p>
          <w:p w14:paraId="59A96885" w14:textId="77777777" w:rsidR="00E85D8D" w:rsidRPr="00FE0763" w:rsidRDefault="00E85D8D" w:rsidP="002E364A">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Distinction between D</w:t>
            </w:r>
            <w:r>
              <w:rPr>
                <w:rFonts w:ascii="Arial" w:hAnsi="Arial" w:cs="Arial"/>
                <w:color w:val="6C6361"/>
                <w:sz w:val="20"/>
                <w:szCs w:val="20"/>
              </w:rPr>
              <w:t>eeds and Instruments under Hand</w:t>
            </w:r>
          </w:p>
          <w:p w14:paraId="531B946D"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4</w:t>
            </w:r>
          </w:p>
          <w:p w14:paraId="6419F8D4"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19</w:t>
            </w:r>
          </w:p>
          <w:p w14:paraId="536BD80C" w14:textId="77777777" w:rsidR="00E85D8D" w:rsidRPr="00FE0763" w:rsidRDefault="00E85D8D" w:rsidP="002E364A">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Authentication of Due</w:t>
            </w:r>
            <w:r>
              <w:rPr>
                <w:rFonts w:ascii="Arial" w:hAnsi="Arial" w:cs="Arial"/>
                <w:color w:val="6C6361"/>
                <w:sz w:val="20"/>
                <w:szCs w:val="20"/>
              </w:rPr>
              <w:t xml:space="preserve"> Execution of Company Documents</w:t>
            </w:r>
          </w:p>
          <w:p w14:paraId="6B4C27F0"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Verification Process</w:t>
            </w:r>
          </w:p>
          <w:p w14:paraId="63A50B63"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Certification Process</w:t>
            </w:r>
          </w:p>
          <w:p w14:paraId="4DB2AFB4"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Statute Law (Miscellaneous Provisions) Ordinance 2015 Part 5</w:t>
            </w:r>
          </w:p>
          <w:p w14:paraId="5B0B64F4" w14:textId="77777777" w:rsidR="00E85D8D" w:rsidRPr="00FE0763" w:rsidRDefault="00E85D8D" w:rsidP="002E364A">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Hague Convention 1961</w:t>
            </w:r>
          </w:p>
          <w:p w14:paraId="5F2CD94D" w14:textId="77777777" w:rsidR="00E85D8D" w:rsidRPr="00FE0763" w:rsidRDefault="00E85D8D" w:rsidP="002E364A">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Speaker’s Own Experience Sharing</w:t>
            </w:r>
          </w:p>
          <w:p w14:paraId="5699580E" w14:textId="77777777" w:rsidR="00E85D8D" w:rsidRPr="007403AB" w:rsidRDefault="00E85D8D" w:rsidP="002E364A">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53D3FF4E" w14:textId="77777777" w:rsidR="00E85D8D" w:rsidRPr="00D51A14" w:rsidRDefault="00E85D8D" w:rsidP="002E364A">
            <w:pPr>
              <w:spacing w:line="276" w:lineRule="auto"/>
              <w:ind w:right="-92"/>
              <w:jc w:val="center"/>
              <w:rPr>
                <w:rFonts w:ascii="Arial" w:hAnsi="Arial" w:cs="Arial"/>
                <w:color w:val="6C6361"/>
                <w:sz w:val="20"/>
                <w:szCs w:val="20"/>
              </w:rPr>
            </w:pPr>
          </w:p>
          <w:p w14:paraId="06F63499" w14:textId="77777777" w:rsidR="00E85D8D" w:rsidRPr="00D51A14" w:rsidRDefault="00E85D8D" w:rsidP="002E364A">
            <w:pPr>
              <w:spacing w:line="276" w:lineRule="auto"/>
              <w:ind w:right="-92"/>
              <w:jc w:val="center"/>
              <w:rPr>
                <w:rFonts w:ascii="Arial" w:hAnsi="Arial" w:cs="Arial"/>
                <w:color w:val="6C6361"/>
                <w:sz w:val="20"/>
                <w:szCs w:val="20"/>
              </w:rPr>
            </w:pPr>
          </w:p>
          <w:p w14:paraId="2E4C7C38" w14:textId="77777777" w:rsidR="00E85D8D" w:rsidRPr="00D51A14" w:rsidRDefault="00E85D8D" w:rsidP="002E364A">
            <w:pPr>
              <w:spacing w:line="276" w:lineRule="auto"/>
              <w:ind w:right="-92"/>
              <w:jc w:val="center"/>
              <w:rPr>
                <w:rFonts w:ascii="Arial" w:hAnsi="Arial" w:cs="Arial"/>
                <w:color w:val="6C6361"/>
                <w:sz w:val="20"/>
                <w:szCs w:val="20"/>
              </w:rPr>
            </w:pPr>
          </w:p>
          <w:p w14:paraId="47463162" w14:textId="77777777" w:rsidR="00E85D8D" w:rsidRPr="00D51A14" w:rsidRDefault="00E85D8D" w:rsidP="002E364A">
            <w:pPr>
              <w:spacing w:line="276" w:lineRule="auto"/>
              <w:ind w:right="-92"/>
              <w:jc w:val="center"/>
              <w:rPr>
                <w:rFonts w:ascii="Arial" w:hAnsi="Arial" w:cs="Arial"/>
                <w:color w:val="6C6361"/>
                <w:sz w:val="20"/>
                <w:szCs w:val="20"/>
              </w:rPr>
            </w:pPr>
          </w:p>
          <w:p w14:paraId="6AE1498D" w14:textId="77777777" w:rsidR="00E85D8D" w:rsidRPr="00D51A14" w:rsidRDefault="00E85D8D" w:rsidP="002E364A">
            <w:pPr>
              <w:spacing w:line="276" w:lineRule="auto"/>
              <w:ind w:right="-92"/>
              <w:jc w:val="center"/>
              <w:rPr>
                <w:rFonts w:ascii="Arial" w:hAnsi="Arial" w:cs="Arial"/>
                <w:color w:val="6C6361"/>
                <w:sz w:val="20"/>
                <w:szCs w:val="20"/>
              </w:rPr>
            </w:pPr>
          </w:p>
          <w:p w14:paraId="5FCF94F7" w14:textId="77777777" w:rsidR="00E85D8D" w:rsidRPr="00D51A14" w:rsidRDefault="00E85D8D" w:rsidP="002E364A">
            <w:pPr>
              <w:spacing w:line="276" w:lineRule="auto"/>
              <w:ind w:right="-92"/>
              <w:jc w:val="center"/>
              <w:rPr>
                <w:rFonts w:ascii="Arial" w:hAnsi="Arial" w:cs="Arial"/>
                <w:color w:val="6C6361"/>
                <w:sz w:val="20"/>
                <w:szCs w:val="20"/>
              </w:rPr>
            </w:pPr>
          </w:p>
          <w:p w14:paraId="3992B38E" w14:textId="77777777" w:rsidR="00E85D8D" w:rsidRPr="00D51A14" w:rsidRDefault="00E85D8D" w:rsidP="002E364A">
            <w:pPr>
              <w:spacing w:line="276" w:lineRule="auto"/>
              <w:ind w:right="-92"/>
              <w:jc w:val="center"/>
              <w:rPr>
                <w:rFonts w:ascii="Arial" w:hAnsi="Arial" w:cs="Arial"/>
                <w:color w:val="6C6361"/>
                <w:sz w:val="20"/>
                <w:szCs w:val="20"/>
              </w:rPr>
            </w:pPr>
          </w:p>
          <w:p w14:paraId="4BFF10AC" w14:textId="77777777" w:rsidR="00E85D8D" w:rsidRPr="00D51A14" w:rsidRDefault="00E85D8D" w:rsidP="002E364A">
            <w:pPr>
              <w:spacing w:line="276" w:lineRule="auto"/>
              <w:ind w:right="-92"/>
              <w:jc w:val="center"/>
              <w:rPr>
                <w:rFonts w:ascii="Arial" w:hAnsi="Arial" w:cs="Arial"/>
                <w:color w:val="6C6361"/>
                <w:sz w:val="20"/>
                <w:szCs w:val="20"/>
              </w:rPr>
            </w:pPr>
          </w:p>
          <w:p w14:paraId="132F7845" w14:textId="77777777" w:rsidR="00E85D8D" w:rsidRPr="00D51A14" w:rsidRDefault="00E85D8D" w:rsidP="002E364A">
            <w:pPr>
              <w:spacing w:line="276" w:lineRule="auto"/>
              <w:ind w:right="-92"/>
              <w:jc w:val="center"/>
              <w:rPr>
                <w:rFonts w:ascii="Arial" w:hAnsi="Arial" w:cs="Arial"/>
                <w:color w:val="6C6361"/>
                <w:sz w:val="20"/>
                <w:szCs w:val="20"/>
              </w:rPr>
            </w:pPr>
          </w:p>
          <w:p w14:paraId="1F25A41E" w14:textId="77777777" w:rsidR="00E85D8D" w:rsidRPr="00D51A14" w:rsidRDefault="00E85D8D" w:rsidP="002E364A">
            <w:pPr>
              <w:spacing w:line="276" w:lineRule="auto"/>
              <w:ind w:right="-92"/>
              <w:jc w:val="center"/>
              <w:rPr>
                <w:rFonts w:ascii="Arial" w:hAnsi="Arial" w:cs="Arial"/>
                <w:color w:val="6C6361"/>
                <w:sz w:val="20"/>
                <w:szCs w:val="20"/>
              </w:rPr>
            </w:pPr>
          </w:p>
          <w:p w14:paraId="0215DD75" w14:textId="77777777" w:rsidR="00E85D8D" w:rsidRPr="00D51A14" w:rsidRDefault="00E85D8D" w:rsidP="002E364A">
            <w:pPr>
              <w:spacing w:line="276" w:lineRule="auto"/>
              <w:ind w:right="-92"/>
              <w:jc w:val="center"/>
              <w:rPr>
                <w:rFonts w:ascii="Arial" w:hAnsi="Arial" w:cs="Arial"/>
                <w:color w:val="6C6361"/>
                <w:sz w:val="20"/>
                <w:szCs w:val="20"/>
              </w:rPr>
            </w:pPr>
          </w:p>
          <w:p w14:paraId="1BDD7AB8" w14:textId="77777777" w:rsidR="00E85D8D" w:rsidRPr="00D51A14" w:rsidRDefault="00E85D8D" w:rsidP="002E364A">
            <w:pPr>
              <w:spacing w:line="276" w:lineRule="auto"/>
              <w:ind w:right="-92"/>
              <w:jc w:val="center"/>
              <w:rPr>
                <w:rFonts w:ascii="Arial" w:hAnsi="Arial" w:cs="Arial"/>
                <w:color w:val="6C6361"/>
                <w:sz w:val="20"/>
                <w:szCs w:val="20"/>
              </w:rPr>
            </w:pPr>
          </w:p>
          <w:p w14:paraId="1AB99494" w14:textId="77777777" w:rsidR="00E85D8D" w:rsidRPr="00D51A14" w:rsidRDefault="00E85D8D" w:rsidP="002E364A">
            <w:pPr>
              <w:spacing w:line="276" w:lineRule="auto"/>
              <w:ind w:right="-92"/>
              <w:jc w:val="center"/>
              <w:rPr>
                <w:rFonts w:ascii="Arial" w:hAnsi="Arial" w:cs="Arial"/>
                <w:color w:val="6C6361"/>
                <w:sz w:val="20"/>
                <w:szCs w:val="20"/>
              </w:rPr>
            </w:pPr>
          </w:p>
          <w:p w14:paraId="5C85B0EE" w14:textId="77777777" w:rsidR="00E85D8D" w:rsidRPr="00D51A14" w:rsidRDefault="00E85D8D" w:rsidP="002E364A">
            <w:pPr>
              <w:spacing w:line="276" w:lineRule="auto"/>
              <w:ind w:right="-92"/>
              <w:jc w:val="center"/>
              <w:rPr>
                <w:rFonts w:ascii="Arial" w:hAnsi="Arial" w:cs="Arial"/>
                <w:color w:val="6C6361"/>
                <w:sz w:val="20"/>
                <w:szCs w:val="20"/>
              </w:rPr>
            </w:pPr>
          </w:p>
          <w:p w14:paraId="0FE17906" w14:textId="77777777" w:rsidR="00E85D8D" w:rsidRPr="00D51A14" w:rsidRDefault="00E85D8D" w:rsidP="002E364A">
            <w:pPr>
              <w:spacing w:line="276" w:lineRule="auto"/>
              <w:ind w:right="-92"/>
              <w:jc w:val="center"/>
              <w:rPr>
                <w:rFonts w:ascii="Arial" w:hAnsi="Arial" w:cs="Arial"/>
                <w:color w:val="6C6361"/>
                <w:sz w:val="20"/>
                <w:szCs w:val="20"/>
              </w:rPr>
            </w:pPr>
          </w:p>
          <w:p w14:paraId="57EC977F" w14:textId="38A52356" w:rsidR="00E85D8D" w:rsidRDefault="00E85D8D" w:rsidP="002E364A">
            <w:pPr>
              <w:spacing w:line="276" w:lineRule="auto"/>
              <w:ind w:right="-92"/>
              <w:jc w:val="center"/>
              <w:rPr>
                <w:rFonts w:ascii="Arial" w:hAnsi="Arial" w:cs="Arial"/>
                <w:color w:val="6C6361"/>
                <w:sz w:val="20"/>
                <w:szCs w:val="20"/>
              </w:rPr>
            </w:pPr>
          </w:p>
          <w:p w14:paraId="32496433" w14:textId="77777777" w:rsidR="00E85D8D" w:rsidRPr="00D51A14" w:rsidRDefault="00E85D8D" w:rsidP="002E364A">
            <w:pPr>
              <w:spacing w:line="276" w:lineRule="auto"/>
              <w:ind w:right="-92"/>
              <w:jc w:val="center"/>
              <w:rPr>
                <w:rFonts w:ascii="Arial" w:hAnsi="Arial" w:cs="Arial"/>
                <w:color w:val="6C6361"/>
                <w:sz w:val="20"/>
                <w:szCs w:val="20"/>
              </w:rPr>
            </w:pPr>
          </w:p>
          <w:p w14:paraId="2A7CC572" w14:textId="77777777" w:rsidR="00E85D8D" w:rsidRPr="007403AB" w:rsidRDefault="00E85D8D" w:rsidP="002E364A">
            <w:pPr>
              <w:spacing w:line="276" w:lineRule="auto"/>
              <w:ind w:right="-92"/>
              <w:jc w:val="center"/>
              <w:rPr>
                <w:rFonts w:ascii="Arial" w:hAnsi="Arial" w:cs="Arial"/>
                <w:color w:val="6C6361"/>
                <w:sz w:val="20"/>
                <w:szCs w:val="20"/>
              </w:rPr>
            </w:pPr>
            <w:r>
              <w:rPr>
                <w:noProof/>
              </w:rPr>
              <w:drawing>
                <wp:anchor distT="0" distB="0" distL="114300" distR="114300" simplePos="0" relativeHeight="251660288" behindDoc="0" locked="0" layoutInCell="1" allowOverlap="1" wp14:anchorId="0E2266B3" wp14:editId="58CA9CBE">
                  <wp:simplePos x="0" y="0"/>
                  <wp:positionH relativeFrom="column">
                    <wp:posOffset>102870</wp:posOffset>
                  </wp:positionH>
                  <wp:positionV relativeFrom="paragraph">
                    <wp:posOffset>780415</wp:posOffset>
                  </wp:positionV>
                  <wp:extent cx="891540" cy="1019810"/>
                  <wp:effectExtent l="0" t="0" r="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1540" cy="1019810"/>
                          </a:xfrm>
                          <a:prstGeom prst="rect">
                            <a:avLst/>
                          </a:prstGeom>
                        </pic:spPr>
                      </pic:pic>
                    </a:graphicData>
                  </a:graphic>
                  <wp14:sizeRelH relativeFrom="page">
                    <wp14:pctWidth>0</wp14:pctWidth>
                  </wp14:sizeRelH>
                  <wp14:sizeRelV relativeFrom="page">
                    <wp14:pctHeight>0</wp14:pctHeight>
                  </wp14:sizeRelV>
                </wp:anchor>
              </w:drawing>
            </w:r>
          </w:p>
        </w:tc>
      </w:tr>
    </w:tbl>
    <w:p w14:paraId="459F8105" w14:textId="77777777" w:rsidR="00E85D8D" w:rsidRPr="004938A9" w:rsidRDefault="00E85D8D" w:rsidP="00680C81">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E85D8D"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3EE30730"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2197E604"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EVT000000416</w:t>
            </w:r>
          </w:p>
        </w:tc>
        <w:tc>
          <w:tcPr>
            <w:tcW w:w="1701" w:type="dxa"/>
            <w:tcBorders>
              <w:top w:val="nil"/>
              <w:bottom w:val="single" w:sz="12" w:space="0" w:color="FFFFFF"/>
            </w:tcBorders>
            <w:shd w:val="clear" w:color="auto" w:fill="F0EBE1"/>
            <w:vAlign w:val="center"/>
          </w:tcPr>
          <w:p w14:paraId="73E43897" w14:textId="0C103814"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7EDB6700"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E85D8D"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4C9DAA4F"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003B58AE"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September 2023 (Thursday)</w:t>
            </w:r>
          </w:p>
        </w:tc>
        <w:tc>
          <w:tcPr>
            <w:tcW w:w="1701" w:type="dxa"/>
            <w:tcBorders>
              <w:top w:val="single" w:sz="12" w:space="0" w:color="FFFFFF"/>
              <w:bottom w:val="single" w:sz="12" w:space="0" w:color="FFFFFF"/>
            </w:tcBorders>
            <w:shd w:val="clear" w:color="auto" w:fill="F0EBE1"/>
            <w:vAlign w:val="center"/>
          </w:tcPr>
          <w:p w14:paraId="45602E14" w14:textId="622840FA"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00690F91" w14:textId="77777777" w:rsidR="00E85D8D"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5986DADB"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E85D8D"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44F36F11"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6471908C" w14:textId="77777777" w:rsidR="00E85D8D"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w:t>
            </w:r>
          </w:p>
          <w:p w14:paraId="4B2B2D30" w14:textId="73C33CE6"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4F891F2D" w:rsidR="00E85D8D" w:rsidRPr="00320F79"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297F6FEA" w14:textId="77777777" w:rsidR="00E85D8D"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RME Elective Hours</w:t>
            </w:r>
          </w:p>
          <w:p w14:paraId="6570EED2" w14:textId="18F51DB5" w:rsidR="00E85D8D" w:rsidRPr="00E843DA" w:rsidRDefault="00E85D8D" w:rsidP="00E8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13B88" w14:textId="77777777" w:rsidR="00DA0866" w:rsidRDefault="00DA0866" w:rsidP="00546556">
      <w:r>
        <w:separator/>
      </w:r>
    </w:p>
  </w:endnote>
  <w:endnote w:type="continuationSeparator" w:id="0">
    <w:p w14:paraId="2F3E1E8A" w14:textId="77777777" w:rsidR="00DA0866" w:rsidRDefault="00DA086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E4E5" w14:textId="77777777" w:rsidR="00DA0866" w:rsidRDefault="00DA0866" w:rsidP="00546556">
      <w:r>
        <w:separator/>
      </w:r>
    </w:p>
  </w:footnote>
  <w:footnote w:type="continuationSeparator" w:id="0">
    <w:p w14:paraId="2C4C89C8" w14:textId="77777777" w:rsidR="00DA0866" w:rsidRDefault="00DA086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S/2518O0Sp5FbQ9JqZI7O77eXdqUUVxBBKfeVrcOr3lZ1yjlp0y33ehiHA1oTeR+wsO2FMvduR5+LMvXPkSwLA==" w:salt="3NlunLwez6oFflcrRLzsa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6561"/>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8A9"/>
    <w:rsid w:val="00493A2A"/>
    <w:rsid w:val="00493B7A"/>
    <w:rsid w:val="00493C4B"/>
    <w:rsid w:val="00493D65"/>
    <w:rsid w:val="00494724"/>
    <w:rsid w:val="0049595D"/>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66"/>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5D8D"/>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1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CPD Course, RME Elective Course: Execution of Company Documents Under the Companies Ordinance (Cap. 622) and Proof of Due Execution for Use in Hong Kong &amp; Overseas</vt:lpstr>
    </vt:vector>
  </TitlesOfParts>
  <Manager>Tyrone Tsang</Manager>
  <Company>The Profectional Company Limited</Company>
  <LinksUpToDate>false</LinksUpToDate>
  <CharactersWithSpaces>4823</CharactersWithSpaces>
  <SharedDoc>false</SharedDoc>
  <HyperlinkBase>http://download.profectional.com/events/EVT000000416.docx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Execution of Company Documents Under the Companies Ordinance (Cap. 622) and Proof of Due Execution for Use in Hong Kong &amp; Overseas</dc:title>
  <dc:subject>CPD Course, RME Elective Course: Execution of Company Documents Under the Companies Ordinance (Cap. 622) and Proof of Due Execution for Use in Hong Kong &amp; Overseas</dc:subject>
  <dc:creator>The Profectional Company Limited</dc:creator>
  <cp:keywords>Profectional; Kornerstone; CPD; CPT; CLE; CE; RME; Samuel Li; Solicitor; Notary Public; Samuel Li &amp; Co.; Solicitors &amp; Notaries</cp:keywords>
  <dc:description/>
  <cp:lastModifiedBy>Tyrone Tsang</cp:lastModifiedBy>
  <cp:revision>66</cp:revision>
  <cp:lastPrinted>2023-05-03T09:44:00Z</cp:lastPrinted>
  <dcterms:created xsi:type="dcterms:W3CDTF">2017-01-12T02:41:00Z</dcterms:created>
  <dcterms:modified xsi:type="dcterms:W3CDTF">2023-09-15T10:34:00Z</dcterms:modified>
  <cp:category/>
</cp:coreProperties>
</file>