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03592" w14:textId="77777777" w:rsidR="00FA2C06" w:rsidRPr="00FA2C06" w:rsidRDefault="00FA2C06" w:rsidP="00FA2C06">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FA2C06" w:rsidRPr="00523A64" w14:paraId="16536B03" w14:textId="77777777" w:rsidTr="005E750A">
        <w:trPr>
          <w:trHeight w:val="3119"/>
          <w:jc w:val="center"/>
        </w:trPr>
        <w:tc>
          <w:tcPr>
            <w:tcW w:w="4820" w:type="dxa"/>
            <w:shd w:val="clear" w:color="auto" w:fill="FFFFFF"/>
            <w:vAlign w:val="center"/>
          </w:tcPr>
          <w:p w14:paraId="59D3ED1E" w14:textId="77777777" w:rsidR="00FA2C06" w:rsidRPr="001A3018" w:rsidRDefault="00FA2C06" w:rsidP="005E750A">
            <w:pPr>
              <w:jc w:val="center"/>
              <w:rPr>
                <w:rFonts w:ascii="Arial" w:hAnsi="Arial" w:cs="Arial"/>
                <w:b/>
                <w:bCs/>
                <w:color w:val="524B48"/>
                <w:sz w:val="4"/>
                <w:szCs w:val="4"/>
              </w:rPr>
            </w:pPr>
          </w:p>
          <w:p w14:paraId="323C71E3" w14:textId="77777777" w:rsidR="00FA2C06" w:rsidRDefault="00FA2C06" w:rsidP="005E750A">
            <w:pPr>
              <w:jc w:val="center"/>
              <w:rPr>
                <w:rFonts w:ascii="Arial" w:hAnsi="Arial" w:cs="Arial"/>
                <w:b/>
                <w:bCs/>
                <w:color w:val="524B48"/>
                <w:sz w:val="32"/>
                <w:szCs w:val="32"/>
              </w:rPr>
            </w:pPr>
            <w:hyperlink r:id="rId8" w:history="1">
              <w:r>
                <w:rPr>
                  <w:rStyle w:val="Hyperlink"/>
                  <w:rFonts w:ascii="Arial" w:hAnsi="Arial" w:cs="Arial"/>
                  <w:b/>
                  <w:bCs/>
                  <w:color w:val="524B48"/>
                  <w:sz w:val="32"/>
                  <w:szCs w:val="32"/>
                  <w:u w:val="none"/>
                </w:rPr>
                <w:t>New Virtual</w:t>
              </w:r>
              <w:r>
                <w:rPr>
                  <w:rStyle w:val="Hyperlink"/>
                  <w:rFonts w:ascii="Arial" w:hAnsi="Arial" w:cs="Arial"/>
                  <w:b/>
                  <w:bCs/>
                  <w:color w:val="524B48"/>
                  <w:sz w:val="32"/>
                  <w:szCs w:val="32"/>
                  <w:u w:val="none"/>
                </w:rPr>
                <w:br/>
                <w:t xml:space="preserve">Assets </w:t>
              </w:r>
              <w:proofErr w:type="spellStart"/>
              <w:r>
                <w:rPr>
                  <w:rStyle w:val="Hyperlink"/>
                  <w:rFonts w:ascii="Arial" w:hAnsi="Arial" w:cs="Arial"/>
                  <w:b/>
                  <w:bCs/>
                  <w:color w:val="524B48"/>
                  <w:sz w:val="32"/>
                  <w:szCs w:val="32"/>
                  <w:u w:val="none"/>
                </w:rPr>
                <w:t>Licence</w:t>
              </w:r>
              <w:proofErr w:type="spellEnd"/>
              <w:r>
                <w:rPr>
                  <w:rStyle w:val="Hyperlink"/>
                  <w:rFonts w:ascii="Arial" w:hAnsi="Arial" w:cs="Arial"/>
                  <w:b/>
                  <w:bCs/>
                  <w:color w:val="524B48"/>
                  <w:sz w:val="32"/>
                  <w:szCs w:val="32"/>
                  <w:u w:val="none"/>
                </w:rPr>
                <w:br/>
                <w:t>in Hong Kong</w:t>
              </w:r>
              <w:r>
                <w:rPr>
                  <w:rStyle w:val="Hyperlink"/>
                  <w:rFonts w:ascii="Arial" w:hAnsi="Arial" w:cs="Arial"/>
                  <w:b/>
                  <w:bCs/>
                  <w:color w:val="524B48"/>
                  <w:sz w:val="32"/>
                  <w:szCs w:val="32"/>
                  <w:u w:val="none"/>
                </w:rPr>
                <w:br/>
                <w:t>2023 and the</w:t>
              </w:r>
              <w:r>
                <w:rPr>
                  <w:rStyle w:val="Hyperlink"/>
                  <w:rFonts w:ascii="Arial" w:hAnsi="Arial" w:cs="Arial"/>
                  <w:b/>
                  <w:bCs/>
                  <w:color w:val="524B48"/>
                  <w:sz w:val="32"/>
                  <w:szCs w:val="32"/>
                  <w:u w:val="none"/>
                </w:rPr>
                <w:br/>
                <w:t>Rise of Metaverse</w:t>
              </w:r>
            </w:hyperlink>
          </w:p>
          <w:p w14:paraId="53E9F113" w14:textId="77777777" w:rsidR="00FA2C06" w:rsidRPr="00C65AFD" w:rsidRDefault="00FA2C06" w:rsidP="005E750A">
            <w:pPr>
              <w:jc w:val="center"/>
              <w:rPr>
                <w:rFonts w:ascii="Arial" w:hAnsi="Arial" w:cs="Arial"/>
                <w:b/>
                <w:bCs/>
                <w:sz w:val="24"/>
                <w:szCs w:val="24"/>
              </w:rPr>
            </w:pPr>
          </w:p>
          <w:p w14:paraId="50D2370D" w14:textId="77777777" w:rsidR="00FA2C06" w:rsidRDefault="00FA2C06" w:rsidP="005E750A">
            <w:pPr>
              <w:jc w:val="center"/>
              <w:rPr>
                <w:rFonts w:ascii="Arial" w:hAnsi="Arial" w:cs="Arial"/>
                <w:i/>
                <w:color w:val="6C6361"/>
                <w:sz w:val="24"/>
                <w:szCs w:val="24"/>
              </w:rPr>
            </w:pPr>
            <w:r w:rsidRPr="00C65AFD">
              <w:rPr>
                <w:rFonts w:ascii="Arial" w:hAnsi="Arial" w:cs="Arial"/>
                <w:i/>
                <w:color w:val="6C6361"/>
                <w:sz w:val="24"/>
                <w:szCs w:val="24"/>
              </w:rPr>
              <w:t>by</w:t>
            </w:r>
          </w:p>
          <w:p w14:paraId="2B96BCB3" w14:textId="77777777" w:rsidR="00FA2C06" w:rsidRDefault="00FA2C06" w:rsidP="005E750A">
            <w:pPr>
              <w:jc w:val="center"/>
              <w:rPr>
                <w:rFonts w:ascii="Arial" w:hAnsi="Arial" w:cs="Arial"/>
                <w:color w:val="524B48"/>
                <w:sz w:val="24"/>
                <w:szCs w:val="24"/>
              </w:rPr>
            </w:pPr>
            <w:hyperlink r:id="rId9" w:history="1">
              <w:r w:rsidRPr="00B46DB6">
                <w:rPr>
                  <w:rStyle w:val="Hyperlink"/>
                  <w:rFonts w:ascii="Arial" w:hAnsi="Arial" w:cs="Arial"/>
                  <w:color w:val="524B48"/>
                  <w:sz w:val="24"/>
                  <w:szCs w:val="24"/>
                  <w:u w:val="none"/>
                </w:rPr>
                <w:t>M</w:t>
              </w:r>
              <w:r>
                <w:rPr>
                  <w:rStyle w:val="Hyperlink"/>
                  <w:rFonts w:ascii="Arial" w:hAnsi="Arial" w:cs="Arial"/>
                  <w:color w:val="524B48"/>
                  <w:sz w:val="24"/>
                  <w:szCs w:val="24"/>
                  <w:u w:val="none"/>
                </w:rPr>
                <w:t>r. Raymond Chan</w:t>
              </w:r>
            </w:hyperlink>
            <w:r w:rsidRPr="00B46DB6">
              <w:rPr>
                <w:rFonts w:ascii="Arial" w:hAnsi="Arial" w:cs="Arial"/>
                <w:color w:val="524B48"/>
                <w:sz w:val="24"/>
                <w:szCs w:val="24"/>
              </w:rPr>
              <w:t>,</w:t>
            </w:r>
          </w:p>
          <w:p w14:paraId="50D1E3BC" w14:textId="77777777" w:rsidR="00FA2C06" w:rsidRDefault="00FA2C06" w:rsidP="005E750A">
            <w:pPr>
              <w:jc w:val="center"/>
              <w:rPr>
                <w:rFonts w:ascii="Arial" w:hAnsi="Arial" w:cs="Arial"/>
                <w:color w:val="524B48"/>
                <w:sz w:val="24"/>
                <w:szCs w:val="24"/>
              </w:rPr>
            </w:pPr>
            <w:r>
              <w:rPr>
                <w:rFonts w:ascii="Arial" w:hAnsi="Arial" w:cs="Arial"/>
                <w:color w:val="524B48"/>
                <w:sz w:val="24"/>
                <w:szCs w:val="24"/>
              </w:rPr>
              <w:t>Chief Executive Officer &amp; Director,</w:t>
            </w:r>
          </w:p>
          <w:p w14:paraId="1F1A92CB" w14:textId="77777777" w:rsidR="00FA2C06" w:rsidRPr="00703759" w:rsidRDefault="00FA2C06" w:rsidP="005E750A">
            <w:pPr>
              <w:jc w:val="center"/>
              <w:rPr>
                <w:rFonts w:ascii="Arial" w:hAnsi="Arial" w:cs="Arial"/>
                <w:color w:val="524B48"/>
                <w:sz w:val="24"/>
                <w:szCs w:val="24"/>
              </w:rPr>
            </w:pPr>
            <w:r>
              <w:rPr>
                <w:rFonts w:ascii="Arial" w:hAnsi="Arial" w:cs="Arial"/>
                <w:color w:val="524B48"/>
                <w:sz w:val="24"/>
                <w:szCs w:val="24"/>
              </w:rPr>
              <w:t>Metaverse Securities Limited</w:t>
            </w:r>
          </w:p>
          <w:p w14:paraId="597E3403" w14:textId="77777777" w:rsidR="00FA2C06" w:rsidRPr="00820737" w:rsidRDefault="00FA2C06" w:rsidP="005E750A">
            <w:pPr>
              <w:jc w:val="center"/>
              <w:rPr>
                <w:rFonts w:ascii="Arial" w:hAnsi="Arial" w:cs="Arial"/>
                <w:i/>
                <w:iCs/>
                <w:color w:val="524B48"/>
                <w:sz w:val="24"/>
                <w:szCs w:val="24"/>
              </w:rPr>
            </w:pPr>
            <w:r w:rsidRPr="00820737">
              <w:rPr>
                <w:rFonts w:ascii="Arial" w:hAnsi="Arial" w:cs="Arial"/>
                <w:i/>
                <w:iCs/>
                <w:color w:val="524B48"/>
                <w:sz w:val="24"/>
                <w:szCs w:val="24"/>
              </w:rPr>
              <w:t>and</w:t>
            </w:r>
          </w:p>
          <w:p w14:paraId="599E2EC1" w14:textId="77777777" w:rsidR="00FA2C06" w:rsidRDefault="00FA2C06" w:rsidP="005E750A">
            <w:pPr>
              <w:jc w:val="center"/>
              <w:rPr>
                <w:rFonts w:ascii="Arial" w:hAnsi="Arial" w:cs="Arial"/>
                <w:color w:val="524B48"/>
                <w:sz w:val="24"/>
                <w:szCs w:val="24"/>
              </w:rPr>
            </w:pPr>
            <w:hyperlink r:id="rId10" w:history="1">
              <w:proofErr w:type="spellStart"/>
              <w:r w:rsidRPr="00B46DB6">
                <w:rPr>
                  <w:rStyle w:val="Hyperlink"/>
                  <w:rFonts w:ascii="Arial" w:hAnsi="Arial" w:cs="Arial"/>
                  <w:color w:val="524B48"/>
                  <w:sz w:val="24"/>
                  <w:szCs w:val="24"/>
                  <w:u w:val="none"/>
                </w:rPr>
                <w:t>Ms</w:t>
              </w:r>
              <w:proofErr w:type="spellEnd"/>
              <w:r w:rsidRPr="00B46DB6">
                <w:rPr>
                  <w:rStyle w:val="Hyperlink"/>
                  <w:rFonts w:ascii="Arial" w:hAnsi="Arial" w:cs="Arial"/>
                  <w:color w:val="524B48"/>
                  <w:sz w:val="24"/>
                  <w:szCs w:val="24"/>
                  <w:u w:val="none"/>
                </w:rPr>
                <w:t xml:space="preserve"> Frankie Tam</w:t>
              </w:r>
            </w:hyperlink>
            <w:r w:rsidRPr="00B46DB6">
              <w:rPr>
                <w:rFonts w:ascii="Arial" w:hAnsi="Arial" w:cs="Arial"/>
                <w:color w:val="524B48"/>
                <w:sz w:val="24"/>
                <w:szCs w:val="24"/>
              </w:rPr>
              <w:t>,</w:t>
            </w:r>
          </w:p>
          <w:p w14:paraId="24748FE3" w14:textId="77777777" w:rsidR="00FA2C06" w:rsidRDefault="00FA2C06" w:rsidP="005E750A">
            <w:pPr>
              <w:jc w:val="center"/>
              <w:rPr>
                <w:rFonts w:ascii="Arial" w:hAnsi="Arial" w:cs="Arial"/>
                <w:color w:val="524B48"/>
                <w:sz w:val="24"/>
                <w:szCs w:val="24"/>
              </w:rPr>
            </w:pPr>
            <w:r w:rsidRPr="00B46DB6">
              <w:rPr>
                <w:rFonts w:ascii="Arial" w:hAnsi="Arial" w:cs="Arial"/>
                <w:color w:val="524B48"/>
                <w:sz w:val="24"/>
                <w:szCs w:val="24"/>
              </w:rPr>
              <w:t>International Technology Lawyer</w:t>
            </w:r>
            <w:r>
              <w:rPr>
                <w:rFonts w:ascii="Arial" w:hAnsi="Arial" w:cs="Arial"/>
                <w:color w:val="524B48"/>
                <w:sz w:val="24"/>
                <w:szCs w:val="24"/>
              </w:rPr>
              <w:t>,</w:t>
            </w:r>
          </w:p>
          <w:p w14:paraId="26C0AEEA" w14:textId="77777777" w:rsidR="00FA2C06" w:rsidRDefault="00FA2C06" w:rsidP="005E750A">
            <w:pPr>
              <w:jc w:val="center"/>
              <w:rPr>
                <w:rFonts w:ascii="Arial" w:hAnsi="Arial" w:cs="Arial"/>
                <w:color w:val="524B48"/>
                <w:sz w:val="24"/>
                <w:szCs w:val="24"/>
              </w:rPr>
            </w:pPr>
            <w:r w:rsidRPr="007F3D32">
              <w:rPr>
                <w:rFonts w:ascii="Arial" w:hAnsi="Arial" w:cs="Arial"/>
                <w:color w:val="524B48"/>
                <w:sz w:val="24"/>
                <w:szCs w:val="24"/>
              </w:rPr>
              <w:t>Eversheds Sutherland</w:t>
            </w:r>
          </w:p>
          <w:p w14:paraId="49030A5E" w14:textId="77777777" w:rsidR="00FA2C06" w:rsidRPr="00B663AB" w:rsidRDefault="00FA2C06" w:rsidP="005E750A">
            <w:pPr>
              <w:jc w:val="center"/>
              <w:rPr>
                <w:rFonts w:ascii="Arial" w:hAnsi="Arial" w:cs="Arial"/>
                <w:color w:val="524B48"/>
                <w:sz w:val="4"/>
                <w:szCs w:val="4"/>
              </w:rPr>
            </w:pPr>
          </w:p>
          <w:p w14:paraId="14B19D4E" w14:textId="77777777" w:rsidR="00FA2C06" w:rsidRPr="00B46DB6" w:rsidRDefault="00FA2C06" w:rsidP="005E750A">
            <w:pPr>
              <w:jc w:val="center"/>
              <w:rPr>
                <w:rFonts w:ascii="Arial" w:hAnsi="Arial" w:cs="Arial"/>
                <w:color w:val="524B48"/>
                <w:sz w:val="4"/>
                <w:szCs w:val="4"/>
              </w:rPr>
            </w:pPr>
          </w:p>
        </w:tc>
        <w:tc>
          <w:tcPr>
            <w:tcW w:w="5954" w:type="dxa"/>
            <w:shd w:val="clear" w:color="auto" w:fill="FFFFFF"/>
            <w:vAlign w:val="center"/>
          </w:tcPr>
          <w:p w14:paraId="7CEC750D" w14:textId="77777777" w:rsidR="00FA2C06" w:rsidRPr="00D50772" w:rsidRDefault="00FA2C06" w:rsidP="005E750A">
            <w:pPr>
              <w:spacing w:line="276" w:lineRule="auto"/>
              <w:jc w:val="center"/>
              <w:rPr>
                <w:rFonts w:ascii="Arial" w:eastAsia="Times New Roman" w:hAnsi="Arial" w:cs="Arial"/>
                <w:noProof/>
                <w:sz w:val="20"/>
                <w:szCs w:val="20"/>
              </w:rPr>
            </w:pPr>
            <w:r w:rsidRPr="0079153B">
              <w:rPr>
                <w:rFonts w:ascii="Arial" w:hAnsi="Arial" w:cs="Arial"/>
                <w:noProof/>
                <w:color w:val="6C6361"/>
              </w:rPr>
              <w:drawing>
                <wp:anchor distT="0" distB="0" distL="114300" distR="114300" simplePos="0" relativeHeight="251659264" behindDoc="0" locked="0" layoutInCell="1" allowOverlap="1" wp14:anchorId="37306E82" wp14:editId="580C3E2D">
                  <wp:simplePos x="0" y="0"/>
                  <wp:positionH relativeFrom="column">
                    <wp:posOffset>3171190</wp:posOffset>
                  </wp:positionH>
                  <wp:positionV relativeFrom="paragraph">
                    <wp:posOffset>-471805</wp:posOffset>
                  </wp:positionV>
                  <wp:extent cx="539750" cy="539750"/>
                  <wp:effectExtent l="0" t="0" r="6350" b="6350"/>
                  <wp:wrapNone/>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8BA3317" wp14:editId="4A46E507">
                  <wp:extent cx="3657600" cy="1828800"/>
                  <wp:effectExtent l="0" t="0" r="0" b="0"/>
                  <wp:docPr id="3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193D0C29" w14:textId="77777777" w:rsidR="00FA2C06" w:rsidRDefault="00FA2C06" w:rsidP="00FA2C06">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FA2C06" w:rsidRPr="002530A2" w14:paraId="0F8CD289" w14:textId="77777777" w:rsidTr="005E750A">
        <w:trPr>
          <w:trHeight w:val="7594"/>
          <w:jc w:val="center"/>
        </w:trPr>
        <w:tc>
          <w:tcPr>
            <w:tcW w:w="1985" w:type="dxa"/>
            <w:shd w:val="clear" w:color="auto" w:fill="FFFFFF"/>
            <w:vAlign w:val="center"/>
          </w:tcPr>
          <w:p w14:paraId="560851F7" w14:textId="77777777" w:rsidR="00FA2C06" w:rsidRPr="002530A2" w:rsidRDefault="00FA2C06" w:rsidP="005E750A">
            <w:pPr>
              <w:spacing w:line="360" w:lineRule="auto"/>
              <w:jc w:val="center"/>
              <w:rPr>
                <w:rFonts w:ascii="Arial" w:hAnsi="Arial" w:cs="Arial"/>
                <w:sz w:val="24"/>
                <w:szCs w:val="24"/>
              </w:rPr>
            </w:pPr>
            <w:r w:rsidRPr="002530A2">
              <w:rPr>
                <w:rFonts w:ascii="Arial" w:hAnsi="Arial" w:cs="Arial"/>
                <w:noProof/>
                <w:sz w:val="24"/>
                <w:szCs w:val="24"/>
              </w:rPr>
              <w:drawing>
                <wp:inline distT="0" distB="0" distL="0" distR="0" wp14:anchorId="1CCD180F" wp14:editId="0320BB1D">
                  <wp:extent cx="1080135" cy="1440180"/>
                  <wp:effectExtent l="0" t="0" r="0" b="0"/>
                  <wp:docPr id="3"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9"/>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183D5F1A" w14:textId="77777777" w:rsidR="00FA2C06" w:rsidRPr="002530A2" w:rsidRDefault="00FA2C06" w:rsidP="005E750A">
            <w:pPr>
              <w:spacing w:line="276" w:lineRule="auto"/>
              <w:rPr>
                <w:rFonts w:ascii="Arial" w:hAnsi="Arial" w:cs="Arial"/>
                <w:color w:val="6C6361"/>
                <w:sz w:val="24"/>
                <w:szCs w:val="24"/>
              </w:rPr>
            </w:pPr>
            <w:r w:rsidRPr="002530A2">
              <w:rPr>
                <w:rFonts w:ascii="Arial" w:hAnsi="Arial" w:cs="Arial"/>
                <w:color w:val="6C6361"/>
                <w:sz w:val="24"/>
                <w:szCs w:val="24"/>
              </w:rPr>
              <w:t xml:space="preserve">Raymond Chan is now CEO &amp; Director of Metaverse Securities Limited, a subsidiary of 9F Inc (NASDAQ: JFU).  He was first appointed as Managing Director of Ether Global (formerly known as 9F International) in October 2018 and is responsible for applying financial and virtual bank licenses in Hong Kong, Singapore, Lithuania and China.  He is also responsible for “Tech Enabling” businesses in Hong Kong and Southeast Asia markets.  In October 2019, Raymond was also appointed the General Manager of Niche Global Fintech, a wholly owned subsidiary of 9F, and is responsible for applying Electronic Money Institution (EMI) </w:t>
            </w:r>
            <w:proofErr w:type="spellStart"/>
            <w:r w:rsidRPr="002530A2">
              <w:rPr>
                <w:rFonts w:ascii="Arial" w:hAnsi="Arial" w:cs="Arial"/>
                <w:color w:val="6C6361"/>
                <w:sz w:val="24"/>
                <w:szCs w:val="24"/>
              </w:rPr>
              <w:t>licence</w:t>
            </w:r>
            <w:proofErr w:type="spellEnd"/>
            <w:r w:rsidRPr="002530A2">
              <w:rPr>
                <w:rFonts w:ascii="Arial" w:hAnsi="Arial" w:cs="Arial"/>
                <w:color w:val="6C6361"/>
                <w:sz w:val="24"/>
                <w:szCs w:val="24"/>
              </w:rPr>
              <w:t xml:space="preserve"> and related business and operations in EU Area. In 2020, Raymond was selected “Leader of the Year” by IFTA.</w:t>
            </w:r>
          </w:p>
          <w:p w14:paraId="05763148" w14:textId="77777777" w:rsidR="00FA2C06" w:rsidRPr="002530A2" w:rsidRDefault="00FA2C06" w:rsidP="005E750A">
            <w:pPr>
              <w:spacing w:line="276" w:lineRule="auto"/>
              <w:rPr>
                <w:rFonts w:ascii="Arial" w:hAnsi="Arial" w:cs="Arial"/>
                <w:color w:val="6C6361"/>
                <w:sz w:val="12"/>
                <w:szCs w:val="12"/>
              </w:rPr>
            </w:pPr>
          </w:p>
          <w:p w14:paraId="224D398D" w14:textId="77777777" w:rsidR="00FA2C06" w:rsidRPr="002530A2" w:rsidRDefault="00FA2C06" w:rsidP="005E750A">
            <w:pPr>
              <w:spacing w:line="276" w:lineRule="auto"/>
              <w:rPr>
                <w:rFonts w:ascii="Arial" w:hAnsi="Arial" w:cs="Arial"/>
                <w:color w:val="6C6361"/>
                <w:sz w:val="24"/>
                <w:szCs w:val="24"/>
              </w:rPr>
            </w:pPr>
            <w:r w:rsidRPr="002530A2">
              <w:rPr>
                <w:rFonts w:ascii="Arial" w:hAnsi="Arial" w:cs="Arial"/>
                <w:color w:val="6C6361"/>
                <w:sz w:val="24"/>
                <w:szCs w:val="24"/>
              </w:rPr>
              <w:t xml:space="preserve">Raymond is well-known as the founder of the first virtual banking, </w:t>
            </w:r>
            <w:proofErr w:type="spellStart"/>
            <w:r w:rsidRPr="002530A2">
              <w:rPr>
                <w:rFonts w:ascii="Arial" w:hAnsi="Arial" w:cs="Arial"/>
                <w:color w:val="6C6361"/>
                <w:sz w:val="24"/>
                <w:szCs w:val="24"/>
              </w:rPr>
              <w:t>inMotion</w:t>
            </w:r>
            <w:proofErr w:type="spellEnd"/>
            <w:r w:rsidRPr="002530A2">
              <w:rPr>
                <w:rFonts w:ascii="Arial" w:hAnsi="Arial" w:cs="Arial"/>
                <w:color w:val="6C6361"/>
                <w:sz w:val="24"/>
                <w:szCs w:val="24"/>
              </w:rPr>
              <w:t xml:space="preserve"> of CITIC Bank International, launched in Hong Kong before any virtual bank licenses was issued.  In 2017, he led the Bank to successfully obtain HKMA’s approval of </w:t>
            </w:r>
            <w:proofErr w:type="spellStart"/>
            <w:r w:rsidRPr="002530A2">
              <w:rPr>
                <w:rFonts w:ascii="Arial" w:hAnsi="Arial" w:cs="Arial"/>
                <w:color w:val="6C6361"/>
                <w:sz w:val="24"/>
                <w:szCs w:val="24"/>
              </w:rPr>
              <w:t>eKYC</w:t>
            </w:r>
            <w:proofErr w:type="spellEnd"/>
            <w:r w:rsidRPr="002530A2">
              <w:rPr>
                <w:rFonts w:ascii="Arial" w:hAnsi="Arial" w:cs="Arial"/>
                <w:color w:val="6C6361"/>
                <w:sz w:val="24"/>
                <w:szCs w:val="24"/>
              </w:rPr>
              <w:t xml:space="preserve"> and changes of related laws to make it possible.  His contributions enable the first ever remote account opening in Hong Kong to accomplish without branch visits, wet signatures and address proofs.</w:t>
            </w:r>
          </w:p>
          <w:p w14:paraId="07A59803" w14:textId="77777777" w:rsidR="00FA2C06" w:rsidRPr="002530A2" w:rsidRDefault="00FA2C06" w:rsidP="005E750A">
            <w:pPr>
              <w:spacing w:line="276" w:lineRule="auto"/>
              <w:rPr>
                <w:rFonts w:ascii="Arial" w:hAnsi="Arial" w:cs="Arial"/>
                <w:color w:val="6C6361"/>
                <w:sz w:val="12"/>
                <w:szCs w:val="12"/>
              </w:rPr>
            </w:pPr>
          </w:p>
          <w:p w14:paraId="76C570FF" w14:textId="77777777" w:rsidR="00FA2C06" w:rsidRPr="002530A2" w:rsidRDefault="00FA2C06" w:rsidP="005E750A">
            <w:pPr>
              <w:spacing w:line="276" w:lineRule="auto"/>
              <w:rPr>
                <w:rFonts w:ascii="Arial" w:hAnsi="Arial" w:cs="Arial"/>
                <w:color w:val="6C6361"/>
                <w:sz w:val="24"/>
                <w:szCs w:val="24"/>
              </w:rPr>
            </w:pPr>
            <w:r w:rsidRPr="002530A2">
              <w:rPr>
                <w:rFonts w:ascii="Arial" w:hAnsi="Arial" w:cs="Arial"/>
                <w:color w:val="6C6361"/>
                <w:sz w:val="24"/>
                <w:szCs w:val="24"/>
              </w:rPr>
              <w:t>Raymond has been working in the banking industry for more than 25 years and holding management positions in major banks.  Before joining 9F, he was General Manager of China CITIC Bank International and Head of Marketing of ICBC (Asia).  His career covers all areas in banking including head of e-Business, Marketing, Branch Network, Call Centre, Sales &amp; Distribution, Operations and Technical Services from HSBC, Standard Chartered, ICBC to CITIC.</w:t>
            </w:r>
          </w:p>
        </w:tc>
      </w:tr>
    </w:tbl>
    <w:p w14:paraId="28759AD4" w14:textId="77777777" w:rsidR="00FA2C06" w:rsidRDefault="00FA2C06" w:rsidP="00FA2C06">
      <w:pPr>
        <w:spacing w:line="276" w:lineRule="auto"/>
        <w:jc w:val="left"/>
        <w:rPr>
          <w:rFonts w:ascii="Arial" w:hAnsi="Arial" w:cs="Arial"/>
          <w:sz w:val="20"/>
          <w:szCs w:val="20"/>
        </w:rPr>
      </w:pPr>
    </w:p>
    <w:p w14:paraId="42C16E50" w14:textId="77777777" w:rsidR="00FA2C06" w:rsidRDefault="00FA2C06" w:rsidP="00FA2C06">
      <w:pPr>
        <w:spacing w:line="276" w:lineRule="auto"/>
        <w:jc w:val="left"/>
        <w:rPr>
          <w:rFonts w:ascii="Arial" w:hAnsi="Arial" w:cs="Arial"/>
          <w:sz w:val="20"/>
          <w:szCs w:val="20"/>
        </w:rPr>
      </w:pPr>
    </w:p>
    <w:p w14:paraId="11B1CEDA" w14:textId="77777777" w:rsidR="00FA2C06" w:rsidRDefault="00FA2C06" w:rsidP="00FA2C06">
      <w:pPr>
        <w:spacing w:line="276" w:lineRule="auto"/>
        <w:jc w:val="left"/>
        <w:rPr>
          <w:rFonts w:ascii="Arial" w:hAnsi="Arial" w:cs="Arial"/>
          <w:sz w:val="20"/>
          <w:szCs w:val="20"/>
        </w:rPr>
      </w:pPr>
    </w:p>
    <w:p w14:paraId="6D59483A" w14:textId="77777777" w:rsidR="00FA2C06" w:rsidRDefault="00FA2C06" w:rsidP="00FA2C06">
      <w:pPr>
        <w:spacing w:line="276" w:lineRule="auto"/>
        <w:jc w:val="left"/>
        <w:rPr>
          <w:rFonts w:ascii="Arial" w:hAnsi="Arial" w:cs="Arial"/>
          <w:sz w:val="20"/>
          <w:szCs w:val="20"/>
        </w:rPr>
      </w:pPr>
    </w:p>
    <w:p w14:paraId="1534BA68" w14:textId="77777777" w:rsidR="00FA2C06" w:rsidRDefault="00FA2C06" w:rsidP="00FA2C06">
      <w:pPr>
        <w:spacing w:line="276" w:lineRule="auto"/>
        <w:jc w:val="left"/>
        <w:rPr>
          <w:rFonts w:ascii="Arial" w:hAnsi="Arial" w:cs="Arial"/>
          <w:sz w:val="20"/>
          <w:szCs w:val="20"/>
        </w:rPr>
      </w:pPr>
    </w:p>
    <w:p w14:paraId="00A647C2" w14:textId="77777777" w:rsidR="00FA2C06" w:rsidRDefault="00FA2C06" w:rsidP="00FA2C06">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FA2C06" w:rsidRPr="002530A2" w14:paraId="4479B839" w14:textId="77777777" w:rsidTr="005E750A">
        <w:trPr>
          <w:trHeight w:val="4111"/>
          <w:jc w:val="center"/>
        </w:trPr>
        <w:tc>
          <w:tcPr>
            <w:tcW w:w="1985" w:type="dxa"/>
            <w:shd w:val="clear" w:color="auto" w:fill="FFFFFF"/>
            <w:vAlign w:val="center"/>
          </w:tcPr>
          <w:p w14:paraId="061B8052" w14:textId="77777777" w:rsidR="00FA2C06" w:rsidRPr="002530A2" w:rsidRDefault="00FA2C06" w:rsidP="005E750A">
            <w:pPr>
              <w:spacing w:line="360" w:lineRule="auto"/>
              <w:jc w:val="center"/>
              <w:rPr>
                <w:rFonts w:ascii="Arial" w:hAnsi="Arial" w:cs="Arial"/>
                <w:sz w:val="24"/>
                <w:szCs w:val="24"/>
              </w:rPr>
            </w:pPr>
            <w:r w:rsidRPr="002530A2">
              <w:rPr>
                <w:rFonts w:ascii="Arial" w:hAnsi="Arial" w:cs="Arial"/>
                <w:noProof/>
                <w:sz w:val="24"/>
                <w:szCs w:val="24"/>
              </w:rPr>
              <w:lastRenderedPageBreak/>
              <w:drawing>
                <wp:inline distT="0" distB="0" distL="0" distR="0" wp14:anchorId="19B6FBD6" wp14:editId="1BE81258">
                  <wp:extent cx="1080135" cy="1440180"/>
                  <wp:effectExtent l="0" t="0" r="5715" b="7620"/>
                  <wp:docPr id="34"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68168F06" w14:textId="77777777" w:rsidR="00FA2C06" w:rsidRPr="002530A2" w:rsidRDefault="00FA2C06" w:rsidP="005E750A">
            <w:pPr>
              <w:spacing w:line="276" w:lineRule="auto"/>
              <w:rPr>
                <w:rFonts w:ascii="Arial" w:hAnsi="Arial" w:cs="Arial"/>
                <w:color w:val="6C6361"/>
                <w:sz w:val="24"/>
                <w:szCs w:val="24"/>
              </w:rPr>
            </w:pPr>
            <w:r w:rsidRPr="002530A2">
              <w:rPr>
                <w:rFonts w:ascii="Arial" w:hAnsi="Arial" w:cs="Arial"/>
                <w:color w:val="6C6361"/>
                <w:sz w:val="24"/>
                <w:szCs w:val="24"/>
              </w:rPr>
              <w:t xml:space="preserve">Frankie is an international technology lawyer of Eversheds Sutherland.  She is qualified in Hong Kong, New York, and England &amp; Wales.  Her practice covers a wide array of commercial and tech-related matters, including significant technology outsourcing transactions, Fintech, </w:t>
            </w:r>
            <w:proofErr w:type="spellStart"/>
            <w:r w:rsidRPr="002530A2">
              <w:rPr>
                <w:rFonts w:ascii="Arial" w:hAnsi="Arial" w:cs="Arial"/>
                <w:color w:val="6C6361"/>
                <w:sz w:val="24"/>
                <w:szCs w:val="24"/>
              </w:rPr>
              <w:t>Regtech</w:t>
            </w:r>
            <w:proofErr w:type="spellEnd"/>
            <w:r w:rsidRPr="002530A2">
              <w:rPr>
                <w:rFonts w:ascii="Arial" w:hAnsi="Arial" w:cs="Arial"/>
                <w:color w:val="6C6361"/>
                <w:sz w:val="24"/>
                <w:szCs w:val="24"/>
              </w:rPr>
              <w:t xml:space="preserve"> and blockchain services agreements and data privacy matters.  Frankie is a member of the Vetting Committee of Hong Kong Innovation and Technology Commission's General Support Programme, where she advises the Government on merits of technology projects.  She is on the advisory board of the Stanford University's Responsible Digital Leadership project.  She teaches </w:t>
            </w:r>
            <w:proofErr w:type="spellStart"/>
            <w:r w:rsidRPr="002530A2">
              <w:rPr>
                <w:rFonts w:ascii="Arial" w:hAnsi="Arial" w:cs="Arial"/>
                <w:color w:val="6C6361"/>
                <w:sz w:val="24"/>
                <w:szCs w:val="24"/>
              </w:rPr>
              <w:t>Regtech</w:t>
            </w:r>
            <w:proofErr w:type="spellEnd"/>
            <w:r w:rsidRPr="002530A2">
              <w:rPr>
                <w:rFonts w:ascii="Arial" w:hAnsi="Arial" w:cs="Arial"/>
                <w:color w:val="6C6361"/>
                <w:sz w:val="24"/>
                <w:szCs w:val="24"/>
              </w:rPr>
              <w:t xml:space="preserve"> and Fintech </w:t>
            </w:r>
            <w:proofErr w:type="spellStart"/>
            <w:r w:rsidRPr="002530A2">
              <w:rPr>
                <w:rFonts w:ascii="Arial" w:hAnsi="Arial" w:cs="Arial"/>
                <w:color w:val="6C6361"/>
                <w:sz w:val="24"/>
                <w:szCs w:val="24"/>
              </w:rPr>
              <w:t>programmes</w:t>
            </w:r>
            <w:proofErr w:type="spellEnd"/>
            <w:r w:rsidRPr="002530A2">
              <w:rPr>
                <w:rFonts w:ascii="Arial" w:hAnsi="Arial" w:cs="Arial"/>
                <w:color w:val="6C6361"/>
                <w:sz w:val="24"/>
                <w:szCs w:val="24"/>
              </w:rPr>
              <w:t xml:space="preserve"> at postgraduate degrees, and has extensive experience sharing at professional bodies' CPD </w:t>
            </w:r>
            <w:proofErr w:type="spellStart"/>
            <w:r w:rsidRPr="002530A2">
              <w:rPr>
                <w:rFonts w:ascii="Arial" w:hAnsi="Arial" w:cs="Arial"/>
                <w:color w:val="6C6361"/>
                <w:sz w:val="24"/>
                <w:szCs w:val="24"/>
              </w:rPr>
              <w:t>programmes</w:t>
            </w:r>
            <w:proofErr w:type="spellEnd"/>
            <w:r w:rsidRPr="002530A2">
              <w:rPr>
                <w:rFonts w:ascii="Arial" w:hAnsi="Arial" w:cs="Arial"/>
                <w:color w:val="6C6361"/>
                <w:sz w:val="24"/>
                <w:szCs w:val="24"/>
              </w:rPr>
              <w:t xml:space="preserve"> and industry conferences.  Frankie has mentored distributed ledger technology companies at accelerator </w:t>
            </w:r>
            <w:proofErr w:type="spellStart"/>
            <w:r w:rsidRPr="002530A2">
              <w:rPr>
                <w:rFonts w:ascii="Arial" w:hAnsi="Arial" w:cs="Arial"/>
                <w:color w:val="6C6361"/>
                <w:sz w:val="24"/>
                <w:szCs w:val="24"/>
              </w:rPr>
              <w:t>programmes</w:t>
            </w:r>
            <w:proofErr w:type="spellEnd"/>
            <w:r w:rsidRPr="002530A2">
              <w:rPr>
                <w:rFonts w:ascii="Arial" w:hAnsi="Arial" w:cs="Arial"/>
                <w:color w:val="6C6361"/>
                <w:sz w:val="24"/>
                <w:szCs w:val="24"/>
              </w:rPr>
              <w:t>.</w:t>
            </w:r>
          </w:p>
        </w:tc>
      </w:tr>
    </w:tbl>
    <w:p w14:paraId="0C9D3189" w14:textId="77777777" w:rsidR="00FA2C06" w:rsidRPr="00B46DB6" w:rsidRDefault="00FA2C06" w:rsidP="00FA2C06">
      <w:pPr>
        <w:spacing w:line="276" w:lineRule="auto"/>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FA2C06" w:rsidRPr="001F2DCE" w14:paraId="593365C0" w14:textId="77777777" w:rsidTr="005E750A">
        <w:trPr>
          <w:trHeight w:val="2977"/>
          <w:jc w:val="center"/>
        </w:trPr>
        <w:tc>
          <w:tcPr>
            <w:tcW w:w="10773" w:type="dxa"/>
            <w:gridSpan w:val="2"/>
            <w:tcBorders>
              <w:top w:val="nil"/>
              <w:bottom w:val="nil"/>
            </w:tcBorders>
            <w:shd w:val="clear" w:color="auto" w:fill="FFFFFF" w:themeFill="background1"/>
            <w:vAlign w:val="center"/>
          </w:tcPr>
          <w:p w14:paraId="05820B8C" w14:textId="77777777" w:rsidR="00FA2C06" w:rsidRPr="001F2DCE" w:rsidRDefault="00FA2C06" w:rsidP="005E750A">
            <w:pPr>
              <w:spacing w:line="276" w:lineRule="auto"/>
              <w:rPr>
                <w:rFonts w:ascii="Arial" w:hAnsi="Arial" w:cs="Arial"/>
                <w:color w:val="6C6361"/>
                <w:sz w:val="24"/>
                <w:szCs w:val="24"/>
              </w:rPr>
            </w:pPr>
            <w:r w:rsidRPr="001F2DCE">
              <w:rPr>
                <w:rFonts w:ascii="Arial" w:hAnsi="Arial" w:cs="Arial"/>
                <w:color w:val="6C6361"/>
                <w:sz w:val="24"/>
                <w:szCs w:val="24"/>
              </w:rPr>
              <w:t>Metaverse has become a buzzword in recent times.  Is it a marketing gimmick or the unfolding of a new era? Some leading technology companies have dedicated its business direction to the Metaverse development.  Stocks and digital assets claiming to be relating to Metaverse have gained traction.  This seminar discusses the Web3, blockchain and Metaverse development from a business practice and regulatory perspective.</w:t>
            </w:r>
          </w:p>
          <w:p w14:paraId="6901A4DE" w14:textId="77777777" w:rsidR="00FA2C06" w:rsidRPr="001F2DCE" w:rsidRDefault="00FA2C06" w:rsidP="005E750A">
            <w:pPr>
              <w:spacing w:line="276" w:lineRule="auto"/>
              <w:rPr>
                <w:rFonts w:ascii="Arial" w:hAnsi="Arial" w:cs="Arial"/>
                <w:color w:val="6C6361"/>
                <w:sz w:val="12"/>
                <w:szCs w:val="12"/>
              </w:rPr>
            </w:pPr>
          </w:p>
          <w:p w14:paraId="7F1EBC86" w14:textId="77777777" w:rsidR="00FA2C06" w:rsidRPr="001F2DCE" w:rsidRDefault="00FA2C06" w:rsidP="005E750A">
            <w:pPr>
              <w:spacing w:line="276" w:lineRule="auto"/>
              <w:rPr>
                <w:rFonts w:ascii="Arial" w:hAnsi="Arial" w:cs="Arial"/>
                <w:color w:val="6C6361"/>
                <w:sz w:val="24"/>
                <w:szCs w:val="24"/>
              </w:rPr>
            </w:pPr>
            <w:r w:rsidRPr="001F2DCE">
              <w:rPr>
                <w:rFonts w:ascii="Arial" w:hAnsi="Arial" w:cs="Arial"/>
                <w:color w:val="6C6361"/>
                <w:sz w:val="24"/>
                <w:szCs w:val="24"/>
              </w:rPr>
              <w:t xml:space="preserve">With the popularity of Metaverse business and virtual assets, Hong Kong will have its new virtual assets </w:t>
            </w:r>
            <w:proofErr w:type="spellStart"/>
            <w:r w:rsidRPr="001F2DCE">
              <w:rPr>
                <w:rFonts w:ascii="Arial" w:hAnsi="Arial" w:cs="Arial"/>
                <w:color w:val="6C6361"/>
                <w:sz w:val="24"/>
                <w:szCs w:val="24"/>
              </w:rPr>
              <w:t>licence</w:t>
            </w:r>
            <w:proofErr w:type="spellEnd"/>
            <w:r w:rsidRPr="001F2DCE">
              <w:rPr>
                <w:rFonts w:ascii="Arial" w:hAnsi="Arial" w:cs="Arial"/>
                <w:color w:val="6C6361"/>
                <w:sz w:val="24"/>
                <w:szCs w:val="24"/>
              </w:rPr>
              <w:t xml:space="preserve"> becoming fully effecting in 2023.  Please join this seminar to discuss latest news and requirements.</w:t>
            </w:r>
          </w:p>
        </w:tc>
      </w:tr>
      <w:tr w:rsidR="00FA2C06" w:rsidRPr="001F2DCE" w14:paraId="00315B37" w14:textId="77777777" w:rsidTr="005E750A">
        <w:trPr>
          <w:trHeight w:val="397"/>
          <w:jc w:val="center"/>
        </w:trPr>
        <w:tc>
          <w:tcPr>
            <w:tcW w:w="10773" w:type="dxa"/>
            <w:gridSpan w:val="2"/>
            <w:tcBorders>
              <w:top w:val="nil"/>
              <w:bottom w:val="nil"/>
              <w:right w:val="nil"/>
            </w:tcBorders>
            <w:shd w:val="clear" w:color="auto" w:fill="F0EBE1"/>
            <w:vAlign w:val="center"/>
          </w:tcPr>
          <w:p w14:paraId="23D3675F" w14:textId="77777777" w:rsidR="00FA2C06" w:rsidRPr="001F2DCE" w:rsidRDefault="00FA2C06" w:rsidP="005E750A">
            <w:pPr>
              <w:spacing w:line="276" w:lineRule="auto"/>
              <w:rPr>
                <w:rFonts w:ascii="Arial" w:hAnsi="Arial" w:cs="Arial"/>
                <w:b/>
                <w:color w:val="524B48"/>
                <w:sz w:val="24"/>
                <w:szCs w:val="24"/>
              </w:rPr>
            </w:pPr>
            <w:r w:rsidRPr="001F2DCE">
              <w:rPr>
                <w:rFonts w:ascii="Arial" w:hAnsi="Arial" w:cs="Arial"/>
                <w:b/>
                <w:color w:val="524B48"/>
                <w:sz w:val="24"/>
                <w:szCs w:val="24"/>
              </w:rPr>
              <w:t>The seminar will cover:</w:t>
            </w:r>
          </w:p>
        </w:tc>
      </w:tr>
      <w:tr w:rsidR="00FA2C06" w:rsidRPr="001F2DCE" w14:paraId="7633AAE8" w14:textId="77777777" w:rsidTr="005E750A">
        <w:trPr>
          <w:trHeight w:val="2159"/>
          <w:jc w:val="center"/>
        </w:trPr>
        <w:tc>
          <w:tcPr>
            <w:tcW w:w="8931" w:type="dxa"/>
            <w:tcBorders>
              <w:top w:val="nil"/>
              <w:bottom w:val="nil"/>
            </w:tcBorders>
            <w:shd w:val="clear" w:color="auto" w:fill="FFFFFF" w:themeFill="background1"/>
            <w:vAlign w:val="center"/>
          </w:tcPr>
          <w:p w14:paraId="00850D33" w14:textId="77777777" w:rsidR="00FA2C06" w:rsidRPr="001F2DCE" w:rsidRDefault="00FA2C06" w:rsidP="005E750A">
            <w:pPr>
              <w:pStyle w:val="ListParagraph"/>
              <w:numPr>
                <w:ilvl w:val="0"/>
                <w:numId w:val="1"/>
              </w:numPr>
              <w:spacing w:line="276" w:lineRule="auto"/>
              <w:rPr>
                <w:rFonts w:ascii="Arial" w:hAnsi="Arial" w:cs="Arial"/>
                <w:color w:val="6C6361"/>
                <w:sz w:val="24"/>
                <w:szCs w:val="24"/>
              </w:rPr>
            </w:pPr>
            <w:r w:rsidRPr="001F2DCE">
              <w:rPr>
                <w:rFonts w:ascii="Arial" w:hAnsi="Arial" w:cs="Arial"/>
                <w:color w:val="6C6361"/>
                <w:sz w:val="24"/>
                <w:szCs w:val="24"/>
              </w:rPr>
              <w:t>Fundamentals of blockchain, Web3, virtual assets and Metaverse development</w:t>
            </w:r>
          </w:p>
          <w:p w14:paraId="0B580432" w14:textId="77777777" w:rsidR="00FA2C06" w:rsidRPr="001F2DCE" w:rsidRDefault="00FA2C06" w:rsidP="005E750A">
            <w:pPr>
              <w:pStyle w:val="ListParagraph"/>
              <w:numPr>
                <w:ilvl w:val="0"/>
                <w:numId w:val="1"/>
              </w:numPr>
              <w:spacing w:line="276" w:lineRule="auto"/>
              <w:rPr>
                <w:rFonts w:ascii="Arial" w:hAnsi="Arial" w:cs="Arial"/>
                <w:color w:val="6C6361"/>
                <w:sz w:val="24"/>
                <w:szCs w:val="24"/>
              </w:rPr>
            </w:pPr>
            <w:r w:rsidRPr="001F2DCE">
              <w:rPr>
                <w:rFonts w:ascii="Arial" w:hAnsi="Arial" w:cs="Arial"/>
                <w:color w:val="6C6361"/>
                <w:sz w:val="24"/>
                <w:szCs w:val="24"/>
              </w:rPr>
              <w:t xml:space="preserve">Business applications relating to non-fungible tokens (NFT), </w:t>
            </w:r>
            <w:proofErr w:type="spellStart"/>
            <w:r w:rsidRPr="001F2DCE">
              <w:rPr>
                <w:rFonts w:ascii="Arial" w:hAnsi="Arial" w:cs="Arial"/>
                <w:color w:val="6C6361"/>
                <w:sz w:val="24"/>
                <w:szCs w:val="24"/>
              </w:rPr>
              <w:t>decentralised</w:t>
            </w:r>
            <w:proofErr w:type="spellEnd"/>
            <w:r w:rsidRPr="001F2DCE">
              <w:rPr>
                <w:rFonts w:ascii="Arial" w:hAnsi="Arial" w:cs="Arial"/>
                <w:color w:val="6C6361"/>
                <w:sz w:val="24"/>
                <w:szCs w:val="24"/>
              </w:rPr>
              <w:t xml:space="preserve"> autonomous </w:t>
            </w:r>
            <w:proofErr w:type="spellStart"/>
            <w:r w:rsidRPr="001F2DCE">
              <w:rPr>
                <w:rFonts w:ascii="Arial" w:hAnsi="Arial" w:cs="Arial"/>
                <w:color w:val="6C6361"/>
                <w:sz w:val="24"/>
                <w:szCs w:val="24"/>
              </w:rPr>
              <w:t>organisations</w:t>
            </w:r>
            <w:proofErr w:type="spellEnd"/>
            <w:r w:rsidRPr="001F2DCE">
              <w:rPr>
                <w:rFonts w:ascii="Arial" w:hAnsi="Arial" w:cs="Arial"/>
                <w:color w:val="6C6361"/>
                <w:sz w:val="24"/>
                <w:szCs w:val="24"/>
              </w:rPr>
              <w:t xml:space="preserve"> (DAO), Game Finance (</w:t>
            </w:r>
            <w:proofErr w:type="spellStart"/>
            <w:r w:rsidRPr="001F2DCE">
              <w:rPr>
                <w:rFonts w:ascii="Arial" w:hAnsi="Arial" w:cs="Arial"/>
                <w:color w:val="6C6361"/>
                <w:sz w:val="24"/>
                <w:szCs w:val="24"/>
              </w:rPr>
              <w:t>GameFi</w:t>
            </w:r>
            <w:proofErr w:type="spellEnd"/>
            <w:r w:rsidRPr="001F2DCE">
              <w:rPr>
                <w:rFonts w:ascii="Arial" w:hAnsi="Arial" w:cs="Arial"/>
                <w:color w:val="6C6361"/>
                <w:sz w:val="24"/>
                <w:szCs w:val="24"/>
              </w:rPr>
              <w:t>), community eco-system development on Metaverse</w:t>
            </w:r>
          </w:p>
          <w:p w14:paraId="4AA5A986" w14:textId="77777777" w:rsidR="00FA2C06" w:rsidRPr="001F2DCE" w:rsidRDefault="00FA2C06" w:rsidP="005E750A">
            <w:pPr>
              <w:pStyle w:val="ListParagraph"/>
              <w:numPr>
                <w:ilvl w:val="0"/>
                <w:numId w:val="1"/>
              </w:numPr>
              <w:spacing w:line="276" w:lineRule="auto"/>
              <w:rPr>
                <w:rFonts w:ascii="Arial" w:hAnsi="Arial" w:cs="Arial"/>
                <w:color w:val="6C6361"/>
                <w:sz w:val="24"/>
                <w:szCs w:val="24"/>
              </w:rPr>
            </w:pPr>
            <w:r w:rsidRPr="001F2DCE">
              <w:rPr>
                <w:rFonts w:ascii="Arial" w:hAnsi="Arial" w:cs="Arial"/>
                <w:color w:val="6C6361"/>
                <w:sz w:val="24"/>
                <w:szCs w:val="24"/>
              </w:rPr>
              <w:t>Regulatory issues relating to economies on the Metaverse</w:t>
            </w:r>
          </w:p>
          <w:p w14:paraId="5065510C" w14:textId="77777777" w:rsidR="00FA2C06" w:rsidRPr="001F2DCE" w:rsidRDefault="00FA2C06" w:rsidP="005E750A">
            <w:pPr>
              <w:pStyle w:val="ListParagraph"/>
              <w:numPr>
                <w:ilvl w:val="0"/>
                <w:numId w:val="1"/>
              </w:numPr>
              <w:spacing w:line="276" w:lineRule="auto"/>
              <w:rPr>
                <w:rFonts w:ascii="Arial" w:hAnsi="Arial" w:cs="Arial"/>
                <w:color w:val="6C6361"/>
                <w:sz w:val="24"/>
                <w:szCs w:val="24"/>
              </w:rPr>
            </w:pPr>
            <w:r w:rsidRPr="001F2DCE">
              <w:rPr>
                <w:rFonts w:ascii="Arial" w:hAnsi="Arial" w:cs="Arial"/>
                <w:color w:val="6C6361"/>
                <w:sz w:val="24"/>
                <w:szCs w:val="24"/>
              </w:rPr>
              <w:t xml:space="preserve">New virtual assets </w:t>
            </w:r>
            <w:proofErr w:type="spellStart"/>
            <w:r w:rsidRPr="001F2DCE">
              <w:rPr>
                <w:rFonts w:ascii="Arial" w:hAnsi="Arial" w:cs="Arial"/>
                <w:color w:val="6C6361"/>
                <w:sz w:val="24"/>
                <w:szCs w:val="24"/>
              </w:rPr>
              <w:t>licence</w:t>
            </w:r>
            <w:proofErr w:type="spellEnd"/>
            <w:r w:rsidRPr="001F2DCE">
              <w:rPr>
                <w:rFonts w:ascii="Arial" w:hAnsi="Arial" w:cs="Arial"/>
                <w:color w:val="6C6361"/>
                <w:sz w:val="24"/>
                <w:szCs w:val="24"/>
              </w:rPr>
              <w:t xml:space="preserve"> in Hong Kong 2023</w:t>
            </w:r>
          </w:p>
        </w:tc>
        <w:tc>
          <w:tcPr>
            <w:tcW w:w="1842" w:type="dxa"/>
            <w:tcBorders>
              <w:top w:val="nil"/>
              <w:bottom w:val="nil"/>
              <w:right w:val="nil"/>
            </w:tcBorders>
            <w:shd w:val="clear" w:color="auto" w:fill="FFFFFF" w:themeFill="background1"/>
            <w:vAlign w:val="center"/>
          </w:tcPr>
          <w:p w14:paraId="59E30B41" w14:textId="77777777" w:rsidR="00FA2C06" w:rsidRPr="001F2DCE" w:rsidRDefault="00FA2C06" w:rsidP="005E750A">
            <w:pPr>
              <w:spacing w:line="276" w:lineRule="auto"/>
              <w:jc w:val="center"/>
              <w:rPr>
                <w:rFonts w:ascii="Arial" w:hAnsi="Arial" w:cs="Arial"/>
                <w:color w:val="6C6361"/>
                <w:sz w:val="24"/>
                <w:szCs w:val="24"/>
              </w:rPr>
            </w:pPr>
            <w:r w:rsidRPr="001F2DCE">
              <w:rPr>
                <w:rFonts w:ascii="Arial" w:hAnsi="Arial" w:cs="Arial"/>
                <w:noProof/>
                <w:color w:val="6C6361"/>
                <w:sz w:val="24"/>
                <w:szCs w:val="24"/>
              </w:rPr>
              <w:drawing>
                <wp:inline distT="0" distB="0" distL="0" distR="0" wp14:anchorId="31147D08" wp14:editId="7A0D652F">
                  <wp:extent cx="892172" cy="1020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92172" cy="1020972"/>
                          </a:xfrm>
                          <a:prstGeom prst="rect">
                            <a:avLst/>
                          </a:prstGeom>
                          <a:noFill/>
                          <a:ln>
                            <a:noFill/>
                          </a:ln>
                        </pic:spPr>
                      </pic:pic>
                    </a:graphicData>
                  </a:graphic>
                </wp:inline>
              </w:drawing>
            </w:r>
          </w:p>
        </w:tc>
      </w:tr>
    </w:tbl>
    <w:p w14:paraId="3DC766D1" w14:textId="77777777" w:rsidR="00FA2C06" w:rsidRPr="0066130F" w:rsidRDefault="00FA2C06" w:rsidP="00056B7C">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2"/>
        <w:gridCol w:w="3670"/>
        <w:gridCol w:w="1700"/>
        <w:gridCol w:w="2471"/>
        <w:gridCol w:w="1239"/>
      </w:tblGrid>
      <w:tr w:rsidR="00FA2C06" w:rsidRPr="00320F79" w14:paraId="2D382E1D" w14:textId="77777777" w:rsidTr="007A593A">
        <w:trPr>
          <w:trHeight w:val="397"/>
          <w:jc w:val="center"/>
        </w:trPr>
        <w:tc>
          <w:tcPr>
            <w:tcW w:w="1692" w:type="dxa"/>
            <w:tcBorders>
              <w:top w:val="nil"/>
              <w:left w:val="nil"/>
              <w:bottom w:val="single" w:sz="12" w:space="0" w:color="FFFFFF"/>
            </w:tcBorders>
            <w:shd w:val="clear" w:color="auto" w:fill="F0EBE1"/>
            <w:vAlign w:val="center"/>
          </w:tcPr>
          <w:p w14:paraId="56915DDF" w14:textId="228E82B0"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70" w:type="dxa"/>
            <w:tcBorders>
              <w:top w:val="nil"/>
              <w:bottom w:val="single" w:sz="12" w:space="0" w:color="F0EBE1"/>
            </w:tcBorders>
            <w:shd w:val="clear" w:color="auto" w:fill="FFFFFF"/>
            <w:vAlign w:val="center"/>
          </w:tcPr>
          <w:p w14:paraId="21CB2A67" w14:textId="1F93786B"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EVT000000417</w:t>
            </w:r>
          </w:p>
        </w:tc>
        <w:tc>
          <w:tcPr>
            <w:tcW w:w="1700" w:type="dxa"/>
            <w:tcBorders>
              <w:top w:val="nil"/>
              <w:bottom w:val="single" w:sz="12" w:space="0" w:color="FFFFFF"/>
            </w:tcBorders>
            <w:shd w:val="clear" w:color="auto" w:fill="F0EBE1"/>
            <w:vAlign w:val="center"/>
          </w:tcPr>
          <w:p w14:paraId="0A266499" w14:textId="6BBF6166"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710" w:type="dxa"/>
            <w:gridSpan w:val="2"/>
            <w:tcBorders>
              <w:top w:val="nil"/>
              <w:bottom w:val="single" w:sz="12" w:space="0" w:color="F0EBE1"/>
              <w:right w:val="nil"/>
            </w:tcBorders>
            <w:shd w:val="clear" w:color="auto" w:fill="FFFFFF"/>
            <w:vAlign w:val="center"/>
          </w:tcPr>
          <w:p w14:paraId="7DEDF761" w14:textId="655C1A0A"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FA2C06" w:rsidRPr="00320F79" w14:paraId="021B4306" w14:textId="77777777"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14:paraId="5F4DDB56" w14:textId="0CB43F9F"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70" w:type="dxa"/>
            <w:tcBorders>
              <w:top w:val="single" w:sz="12" w:space="0" w:color="F0EBE1"/>
              <w:bottom w:val="single" w:sz="12" w:space="0" w:color="F0EBE1"/>
            </w:tcBorders>
            <w:shd w:val="clear" w:color="auto" w:fill="FFFFFF"/>
            <w:vAlign w:val="center"/>
          </w:tcPr>
          <w:p w14:paraId="48E4530D" w14:textId="718FCAC4"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15 September 2023 (Friday)</w:t>
            </w:r>
          </w:p>
        </w:tc>
        <w:tc>
          <w:tcPr>
            <w:tcW w:w="1700" w:type="dxa"/>
            <w:tcBorders>
              <w:top w:val="single" w:sz="12" w:space="0" w:color="FFFFFF"/>
              <w:bottom w:val="single" w:sz="12" w:space="0" w:color="FFFFFF"/>
            </w:tcBorders>
            <w:shd w:val="clear" w:color="auto" w:fill="F0EBE1"/>
            <w:vAlign w:val="center"/>
          </w:tcPr>
          <w:p w14:paraId="7A52E745" w14:textId="4C717B37"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710" w:type="dxa"/>
            <w:gridSpan w:val="2"/>
            <w:tcBorders>
              <w:top w:val="single" w:sz="12" w:space="0" w:color="F0EBE1"/>
              <w:bottom w:val="single" w:sz="12" w:space="0" w:color="F0EBE1"/>
              <w:right w:val="nil"/>
            </w:tcBorders>
            <w:shd w:val="clear" w:color="auto" w:fill="FFFFFF"/>
            <w:vAlign w:val="center"/>
          </w:tcPr>
          <w:p w14:paraId="597F4231" w14:textId="27A93B1F"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FA2C06" w:rsidRPr="00320F79" w14:paraId="6C9F6425" w14:textId="77777777"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14:paraId="6AE6DBE6" w14:textId="22E50AEC"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70" w:type="dxa"/>
            <w:tcBorders>
              <w:top w:val="single" w:sz="12" w:space="0" w:color="F0EBE1"/>
              <w:bottom w:val="single" w:sz="12" w:space="0" w:color="F0EBE1"/>
            </w:tcBorders>
            <w:shd w:val="clear" w:color="auto" w:fill="FFFFFF"/>
            <w:vAlign w:val="center"/>
          </w:tcPr>
          <w:p w14:paraId="1336858F" w14:textId="77777777"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B90951">
              <w:rPr>
                <w:rFonts w:ascii="Arial" w:hAnsi="Arial" w:cs="Arial"/>
                <w:b/>
                <w:color w:val="6C6361"/>
                <w:sz w:val="20"/>
                <w:szCs w:val="20"/>
              </w:rPr>
              <w:t xml:space="preserve">:30 - </w:t>
            </w:r>
            <w:r>
              <w:rPr>
                <w:rFonts w:ascii="Arial" w:hAnsi="Arial" w:cs="Arial"/>
                <w:b/>
                <w:color w:val="6C6361"/>
                <w:sz w:val="20"/>
                <w:szCs w:val="20"/>
              </w:rPr>
              <w:t>12</w:t>
            </w:r>
            <w:r w:rsidRPr="00B90951">
              <w:rPr>
                <w:rFonts w:ascii="Arial" w:hAnsi="Arial" w:cs="Arial"/>
                <w:b/>
                <w:color w:val="6C6361"/>
                <w:sz w:val="20"/>
                <w:szCs w:val="20"/>
              </w:rPr>
              <w:t>:45</w:t>
            </w:r>
          </w:p>
          <w:p w14:paraId="47FB0C12" w14:textId="2DAE7533"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 xml:space="preserve">(Reception starts at </w:t>
            </w:r>
            <w:r>
              <w:rPr>
                <w:rFonts w:ascii="Arial" w:hAnsi="Arial" w:cs="Arial"/>
                <w:color w:val="6C6361"/>
                <w:sz w:val="20"/>
                <w:szCs w:val="20"/>
              </w:rPr>
              <w:t>09</w:t>
            </w:r>
            <w:r w:rsidRPr="00B90951">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14:paraId="050ADF04" w14:textId="6EC72B68" w:rsidR="00FA2C06" w:rsidRPr="00B90951"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710" w:type="dxa"/>
            <w:gridSpan w:val="2"/>
            <w:tcBorders>
              <w:top w:val="single" w:sz="12" w:space="0" w:color="F0EBE1"/>
              <w:bottom w:val="single" w:sz="12" w:space="0" w:color="F0EBE1"/>
              <w:right w:val="nil"/>
            </w:tcBorders>
            <w:shd w:val="clear" w:color="auto" w:fill="FFFFFF"/>
            <w:vAlign w:val="center"/>
          </w:tcPr>
          <w:p w14:paraId="4D28B56A" w14:textId="77777777" w:rsidR="00FA2C06"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Pr>
                <w:rFonts w:ascii="Arial" w:hAnsi="Arial" w:cs="Arial"/>
                <w:b/>
                <w:color w:val="6C6361"/>
                <w:sz w:val="20"/>
                <w:szCs w:val="20"/>
              </w:rPr>
              <w:t xml:space="preserve"> 3.0 CPD Points</w:t>
            </w:r>
          </w:p>
          <w:p w14:paraId="45F1E9B3" w14:textId="2DC47B53" w:rsidR="00FA2C06" w:rsidRPr="005C4BC9" w:rsidRDefault="00FA2C06" w:rsidP="00FA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FA2C06" w:rsidRPr="00320F79" w14:paraId="357F6839" w14:textId="77777777" w:rsidTr="00AE0D10">
        <w:trPr>
          <w:trHeight w:val="1247"/>
          <w:jc w:val="center"/>
        </w:trPr>
        <w:tc>
          <w:tcPr>
            <w:tcW w:w="1692" w:type="dxa"/>
            <w:tcBorders>
              <w:top w:val="single" w:sz="12" w:space="0" w:color="FFFFFF"/>
              <w:left w:val="nil"/>
              <w:bottom w:val="nil"/>
            </w:tcBorders>
            <w:shd w:val="clear" w:color="auto" w:fill="F0EBE1"/>
            <w:vAlign w:val="center"/>
          </w:tcPr>
          <w:p w14:paraId="39D1E3C4" w14:textId="77777777" w:rsidR="00FA2C06" w:rsidRPr="00B90951" w:rsidRDefault="00FA2C06"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3670" w:type="dxa"/>
            <w:tcBorders>
              <w:top w:val="single" w:sz="12" w:space="0" w:color="F0EBE1"/>
              <w:bottom w:val="nil"/>
            </w:tcBorders>
            <w:shd w:val="clear" w:color="auto" w:fill="FFFFFF"/>
            <w:vAlign w:val="center"/>
          </w:tcPr>
          <w:p w14:paraId="0402AAB7" w14:textId="2A2FAFEB" w:rsidR="00FA2C06" w:rsidRPr="00B90951" w:rsidRDefault="00FA2C06"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p>
        </w:tc>
        <w:tc>
          <w:tcPr>
            <w:tcW w:w="1700" w:type="dxa"/>
            <w:tcBorders>
              <w:top w:val="single" w:sz="12" w:space="0" w:color="FFFFFF"/>
              <w:bottom w:val="nil"/>
            </w:tcBorders>
            <w:shd w:val="clear" w:color="auto" w:fill="F0EBE1"/>
            <w:vAlign w:val="center"/>
          </w:tcPr>
          <w:p w14:paraId="73FB7626" w14:textId="4B5E8434" w:rsidR="00FA2C06" w:rsidRPr="003A2A41" w:rsidRDefault="00FA2C06"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0F090C2" w14:textId="77777777" w:rsidR="00FA2C06" w:rsidRPr="003A2A41" w:rsidRDefault="00FA2C06"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1" w:type="dxa"/>
            <w:tcBorders>
              <w:top w:val="single" w:sz="12" w:space="0" w:color="F0EBE1"/>
              <w:bottom w:val="nil"/>
              <w:right w:val="nil"/>
            </w:tcBorders>
            <w:shd w:val="clear" w:color="auto" w:fill="FFFFFF"/>
            <w:vAlign w:val="center"/>
          </w:tcPr>
          <w:p w14:paraId="77EE2D2D" w14:textId="77777777" w:rsidR="00FA2C06" w:rsidRPr="003A2A41" w:rsidRDefault="00FA2C06"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07481B3A" w14:textId="77777777" w:rsidR="00FA2C06" w:rsidRPr="003A2A41" w:rsidRDefault="00FA2C06"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7449278E" w14:textId="77777777" w:rsidR="00FA2C06" w:rsidRPr="00156567" w:rsidRDefault="00FA2C06" w:rsidP="003E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6155A22" wp14:editId="4C2F898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3CE3370" w14:textId="77777777" w:rsidR="00214BC6" w:rsidRPr="00056B7C" w:rsidRDefault="00214BC6" w:rsidP="000851AD">
      <w:pPr>
        <w:rPr>
          <w:sz w:val="2"/>
          <w:szCs w:val="2"/>
        </w:rPr>
      </w:pPr>
    </w:p>
    <w:sectPr w:rsidR="00214BC6" w:rsidRPr="00056B7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342AC" w14:textId="77777777" w:rsidR="00733756" w:rsidRDefault="00733756" w:rsidP="00546556">
      <w:r>
        <w:separator/>
      </w:r>
    </w:p>
  </w:endnote>
  <w:endnote w:type="continuationSeparator" w:id="0">
    <w:p w14:paraId="6AE0AC01" w14:textId="77777777" w:rsidR="00733756" w:rsidRDefault="0073375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8EE1"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6D48170B" w14:textId="77777777" w:rsidTr="00A775CE">
      <w:trPr>
        <w:trHeight w:val="1824"/>
        <w:jc w:val="center"/>
      </w:trPr>
      <w:tc>
        <w:tcPr>
          <w:tcW w:w="5954" w:type="dxa"/>
          <w:vAlign w:val="bottom"/>
        </w:tcPr>
        <w:p w14:paraId="5B2540FA"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4F99466A" wp14:editId="462F3057">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3F3A9EBF" w14:textId="77777777" w:rsidR="00197F64" w:rsidRPr="00EA2D57" w:rsidRDefault="00197F64" w:rsidP="00197F64">
          <w:pPr>
            <w:ind w:right="33"/>
            <w:jc w:val="center"/>
            <w:rPr>
              <w:rFonts w:ascii="Arial" w:hAnsi="Arial" w:cs="Arial"/>
              <w:color w:val="E4DCCA"/>
              <w:sz w:val="16"/>
              <w:szCs w:val="16"/>
            </w:rPr>
          </w:pPr>
        </w:p>
        <w:p w14:paraId="46E8DCC1"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6E69AA02"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66ABFD05"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F16910A"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1B5E5FA9" wp14:editId="0E889902">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FC71FDF"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251E95F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216AEF8E"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1E74EC7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06A118F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01A8F43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87858" w14:textId="77777777" w:rsidR="00733756" w:rsidRDefault="00733756" w:rsidP="00546556">
      <w:r>
        <w:separator/>
      </w:r>
    </w:p>
  </w:footnote>
  <w:footnote w:type="continuationSeparator" w:id="0">
    <w:p w14:paraId="05C24EA5" w14:textId="77777777" w:rsidR="00733756" w:rsidRDefault="00733756"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F6C3" w14:textId="77777777" w:rsidR="002C4DC0" w:rsidRDefault="00F0384F">
    <w:pPr>
      <w:pStyle w:val="Header"/>
    </w:pPr>
    <w:r>
      <w:rPr>
        <w:noProof/>
      </w:rPr>
      <w:drawing>
        <wp:anchor distT="0" distB="0" distL="114300" distR="114300" simplePos="0" relativeHeight="251659264" behindDoc="1" locked="0" layoutInCell="1" allowOverlap="1" wp14:anchorId="6A6DC5C3" wp14:editId="1048B01F">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42qdLPXo/75Fizg6b/y5fTifWx+rBQ0YGAH08gn0rxc8ykB6VcHe8q6BsFjDL0Faf6ZL73q6N8ttdG9R15Mbyg==" w:salt="vf/hsD0Q/j+isi6FUEsIt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5D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54B"/>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647"/>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3999"/>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3E8"/>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B2A"/>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130F"/>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E6465"/>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756"/>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593A"/>
    <w:rsid w:val="007A7925"/>
    <w:rsid w:val="007A7D2D"/>
    <w:rsid w:val="007B1D59"/>
    <w:rsid w:val="007B26EA"/>
    <w:rsid w:val="007B2A6A"/>
    <w:rsid w:val="007B2F32"/>
    <w:rsid w:val="007B33BD"/>
    <w:rsid w:val="007B418C"/>
    <w:rsid w:val="007B6145"/>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7C2"/>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0E23"/>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193"/>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3C"/>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69F"/>
    <w:rsid w:val="00B42BBD"/>
    <w:rsid w:val="00B42E6D"/>
    <w:rsid w:val="00B459B4"/>
    <w:rsid w:val="00B47011"/>
    <w:rsid w:val="00B47995"/>
    <w:rsid w:val="00B50B35"/>
    <w:rsid w:val="00B5174E"/>
    <w:rsid w:val="00B51BA0"/>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4BBA"/>
    <w:rsid w:val="00B96108"/>
    <w:rsid w:val="00B96524"/>
    <w:rsid w:val="00B97A0E"/>
    <w:rsid w:val="00B97CD5"/>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269"/>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031"/>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6"/>
    <w:rsid w:val="00DC7AB8"/>
    <w:rsid w:val="00DD01D1"/>
    <w:rsid w:val="00DD0722"/>
    <w:rsid w:val="00DD0AC6"/>
    <w:rsid w:val="00DD0D46"/>
    <w:rsid w:val="00DD4AD3"/>
    <w:rsid w:val="00DD4B2C"/>
    <w:rsid w:val="00DD57A9"/>
    <w:rsid w:val="00DD6557"/>
    <w:rsid w:val="00DD71BB"/>
    <w:rsid w:val="00DD74D4"/>
    <w:rsid w:val="00DD78FF"/>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283E"/>
    <w:rsid w:val="00E84140"/>
    <w:rsid w:val="00E84201"/>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092"/>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2C06"/>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72D"/>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2FDE1"/>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417/" TargetMode="Externa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profectional.com/presenters/idl000014599/"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ofectional.com/presenters/idl000015387/" TargetMode="External"/><Relationship Id="rId14" Type="http://schemas.openxmlformats.org/officeDocument/2006/relationships/image" Target="media/image4.jpg"/></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F4C97-A723-4FD9-8216-0A055016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CPD Course, CPT Course: New Virtual Assets Licence in Hong Kong 2023 and the Rise of Metaverse</vt:lpstr>
    </vt:vector>
  </TitlesOfParts>
  <Manager>Tyrone Tsang</Manager>
  <Company>The Profectional Company Limited</Company>
  <LinksUpToDate>false</LinksUpToDate>
  <CharactersWithSpaces>4293</CharactersWithSpaces>
  <SharedDoc>false</SharedDoc>
  <HyperlinkBase>http://download.profectional.com/events/EVT000000417.docx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New Virtual Assets Licence in Hong Kong 2023 and the Rise of Metaverse</dc:title>
  <dc:subject>CPD Course, CPT Course: New Virtual Assets Licence in Hong Kong 2023 and the Rise of Metaverse</dc:subject>
  <dc:creator>The Profectional Company Limited</dc:creator>
  <cp:keywords>Profectional; Kornerstone; CPD; CPT; CLE; CE; RME; Frankie Tam; International Technology Lawyer; Eversheds Sutherland; Raymond Chan; Chief Executive Officer; Director; Metaverse Securities Limited</cp:keywords>
  <dc:description/>
  <cp:lastModifiedBy>Tyrone Tsang</cp:lastModifiedBy>
  <cp:revision>38</cp:revision>
  <cp:lastPrinted>2023-05-17T14:23:00Z</cp:lastPrinted>
  <dcterms:created xsi:type="dcterms:W3CDTF">2015-05-28T16:24:00Z</dcterms:created>
  <dcterms:modified xsi:type="dcterms:W3CDTF">2023-09-15T10:39:00Z</dcterms:modified>
  <cp:category/>
</cp:coreProperties>
</file>