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39C62" w14:textId="77777777" w:rsidR="009C1704" w:rsidRPr="009C1704" w:rsidRDefault="009C1704" w:rsidP="009C1704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9C1704" w:rsidRPr="00523A64" w14:paraId="30FEC61A" w14:textId="77777777" w:rsidTr="00BF267D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14:paraId="09133D03" w14:textId="77777777" w:rsidR="009C1704" w:rsidRPr="001A3018" w:rsidRDefault="009C1704" w:rsidP="00BF267D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14:paraId="421854A9" w14:textId="77777777" w:rsidR="009C1704" w:rsidRDefault="009C1704" w:rsidP="00BF267D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"http://cpd.hk/evt000000428/"</w:instrText>
            </w:r>
            <w:r w:rsidRPr="00CF685C">
              <w:fldChar w:fldCharType="separate"/>
            </w:r>
            <w:r w:rsidRPr="0027200A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Settlor Control of Trusts: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</w:r>
            <w:r w:rsidRPr="0027200A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Sham, Illusory Trusts,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</w:r>
            <w:r w:rsidRPr="0027200A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and the True Purpose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</w:r>
            <w:r w:rsidRPr="0027200A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of the Trust: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br/>
            </w:r>
            <w:r w:rsidRPr="0027200A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Is There a Trust?</w:t>
            </w:r>
          </w:p>
          <w:p w14:paraId="3A74B68E" w14:textId="77777777" w:rsidR="009C1704" w:rsidRPr="00C65AFD" w:rsidRDefault="009C1704" w:rsidP="00BF267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 xml:space="preserve"> </w:t>
            </w: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14:paraId="2A8C334A" w14:textId="77777777" w:rsidR="009C1704" w:rsidRPr="00C65AFD" w:rsidRDefault="009C1704" w:rsidP="00BF267D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14:paraId="5F985F38" w14:textId="77777777" w:rsidR="009C1704" w:rsidRDefault="009C1704" w:rsidP="00BF267D">
            <w:pPr>
              <w:jc w:val="center"/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Prof. Steven Gallagher</w:t>
              </w:r>
            </w:hyperlink>
            <w:r>
              <w:rPr>
                <w:rStyle w:val="Hyperlink"/>
                <w:rFonts w:ascii="Arial" w:hAnsi="Arial" w:cs="Arial"/>
                <w:color w:val="6C6361"/>
                <w:sz w:val="24"/>
                <w:szCs w:val="24"/>
                <w:u w:val="none"/>
              </w:rPr>
              <w:t>,</w:t>
            </w:r>
          </w:p>
          <w:p w14:paraId="7389D02A" w14:textId="77777777" w:rsidR="009C1704" w:rsidRDefault="009C1704" w:rsidP="00BF267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Professor of Practice in Law,</w:t>
            </w:r>
          </w:p>
          <w:p w14:paraId="0903DFE2" w14:textId="77777777" w:rsidR="009C1704" w:rsidRDefault="009C1704" w:rsidP="00BF267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BB7007">
              <w:rPr>
                <w:rFonts w:ascii="Arial" w:hAnsi="Arial" w:cs="Arial"/>
                <w:color w:val="6C6361"/>
                <w:sz w:val="24"/>
                <w:szCs w:val="24"/>
              </w:rPr>
              <w:t>Associ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ate Dean</w:t>
            </w:r>
          </w:p>
          <w:p w14:paraId="74B0A80E" w14:textId="77777777" w:rsidR="009C1704" w:rsidRDefault="009C1704" w:rsidP="00BF267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(</w:t>
            </w:r>
            <w:r w:rsidRPr="00EB27B0">
              <w:rPr>
                <w:rFonts w:ascii="Arial" w:hAnsi="Arial" w:cs="Arial"/>
                <w:color w:val="6C6361"/>
                <w:sz w:val="24"/>
                <w:szCs w:val="24"/>
              </w:rPr>
              <w:t>Academic &amp; Student Affairs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),</w:t>
            </w:r>
          </w:p>
          <w:p w14:paraId="382C21D0" w14:textId="77777777" w:rsidR="009C1704" w:rsidRDefault="009C1704" w:rsidP="00BF267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The Faculty of Law,</w:t>
            </w:r>
          </w:p>
          <w:p w14:paraId="101A04CD" w14:textId="77777777" w:rsidR="009C1704" w:rsidRDefault="009C1704" w:rsidP="00BF267D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BB7007">
              <w:rPr>
                <w:rFonts w:ascii="Arial" w:hAnsi="Arial" w:cs="Arial"/>
                <w:color w:val="6C6361"/>
                <w:sz w:val="24"/>
                <w:szCs w:val="24"/>
              </w:rPr>
              <w:t>The Chinese University of Hong Kong</w:t>
            </w:r>
          </w:p>
          <w:p w14:paraId="5136F6F3" w14:textId="77777777" w:rsidR="009C1704" w:rsidRPr="00D87ECF" w:rsidRDefault="009C1704" w:rsidP="00BF267D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14:paraId="44ACB73F" w14:textId="77777777" w:rsidR="009C1704" w:rsidRPr="00D50772" w:rsidRDefault="009C1704" w:rsidP="00BF267D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5D5DB1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78F5D974" wp14:editId="0AA4388C">
                  <wp:simplePos x="0" y="0"/>
                  <wp:positionH relativeFrom="column">
                    <wp:posOffset>3190875</wp:posOffset>
                  </wp:positionH>
                  <wp:positionV relativeFrom="paragraph">
                    <wp:posOffset>-404495</wp:posOffset>
                  </wp:positionV>
                  <wp:extent cx="539750" cy="539750"/>
                  <wp:effectExtent l="0" t="0" r="6350" b="6350"/>
                  <wp:wrapNone/>
                  <wp:docPr id="8" name="Picture 8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5919FAA5" wp14:editId="54B17717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02A199" w14:textId="77777777" w:rsidR="009C1704" w:rsidRPr="00D507B8" w:rsidRDefault="009C1704" w:rsidP="009C1704">
      <w:pPr>
        <w:spacing w:line="276" w:lineRule="auto"/>
        <w:jc w:val="left"/>
        <w:rPr>
          <w:rFonts w:ascii="Arial" w:hAnsi="Arial" w:cs="Arial"/>
          <w:sz w:val="20"/>
          <w:szCs w:val="18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9C1704" w:rsidRPr="000F3FFC" w14:paraId="4745C665" w14:textId="77777777" w:rsidTr="00BF267D">
        <w:trPr>
          <w:trHeight w:val="2833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34FE2F5E" w14:textId="77777777" w:rsidR="009C1704" w:rsidRPr="000F3FFC" w:rsidRDefault="009C1704" w:rsidP="00BF267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3FF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327D74" wp14:editId="2703ABA6">
                  <wp:extent cx="1080135" cy="1440180"/>
                  <wp:effectExtent l="0" t="0" r="5715" b="7620"/>
                  <wp:docPr id="4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166BF940" w14:textId="77777777" w:rsidR="009C1704" w:rsidRPr="00333503" w:rsidRDefault="009C1704" w:rsidP="009C1704">
            <w:pPr>
              <w:pStyle w:val="NormalWeb"/>
              <w:jc w:val="both"/>
              <w:rPr>
                <w:rFonts w:ascii="Arial" w:hAnsi="Arial" w:cs="Arial"/>
                <w:color w:val="6C6361"/>
                <w:szCs w:val="21"/>
              </w:rPr>
            </w:pPr>
            <w:r w:rsidRPr="00EB27B0">
              <w:rPr>
                <w:rFonts w:ascii="Arial" w:hAnsi="Arial" w:cs="Arial"/>
                <w:color w:val="6C6361"/>
                <w:szCs w:val="21"/>
              </w:rPr>
              <w:t xml:space="preserve">Steven Gallagher was awarded a </w:t>
            </w:r>
            <w:proofErr w:type="gramStart"/>
            <w:r w:rsidRPr="00EB27B0">
              <w:rPr>
                <w:rFonts w:ascii="Arial" w:hAnsi="Arial" w:cs="Arial"/>
                <w:color w:val="6C6361"/>
                <w:szCs w:val="21"/>
              </w:rPr>
              <w:t>first class</w:t>
            </w:r>
            <w:proofErr w:type="gramEnd"/>
            <w:r w:rsidRPr="00EB27B0">
              <w:rPr>
                <w:rFonts w:ascii="Arial" w:hAnsi="Arial" w:cs="Arial"/>
                <w:color w:val="6C6361"/>
                <w:szCs w:val="21"/>
              </w:rPr>
              <w:t xml:space="preserve"> LL.B. </w:t>
            </w:r>
            <w:r>
              <w:rPr>
                <w:rFonts w:ascii="Arial" w:hAnsi="Arial" w:cs="Arial"/>
                <w:color w:val="6C6361"/>
                <w:szCs w:val="21"/>
              </w:rPr>
              <w:t xml:space="preserve"> </w:t>
            </w:r>
            <w:r w:rsidRPr="00EB27B0">
              <w:rPr>
                <w:rFonts w:ascii="Arial" w:hAnsi="Arial" w:cs="Arial"/>
                <w:color w:val="6C6361"/>
                <w:szCs w:val="21"/>
              </w:rPr>
              <w:t xml:space="preserve">He was called to the Bar of England and Wales in 2006. </w:t>
            </w:r>
            <w:r>
              <w:rPr>
                <w:rFonts w:ascii="Arial" w:hAnsi="Arial" w:cs="Arial"/>
                <w:color w:val="6C6361"/>
                <w:szCs w:val="21"/>
              </w:rPr>
              <w:t xml:space="preserve"> </w:t>
            </w:r>
            <w:r w:rsidRPr="00EB27B0">
              <w:rPr>
                <w:rFonts w:ascii="Arial" w:hAnsi="Arial" w:cs="Arial"/>
                <w:color w:val="6C6361"/>
                <w:szCs w:val="21"/>
              </w:rPr>
              <w:t xml:space="preserve">Steven teaches equity and trusts, property law, and a course on art, antiquities, cultural heritage and the law. </w:t>
            </w:r>
            <w:r>
              <w:rPr>
                <w:rFonts w:ascii="Arial" w:hAnsi="Arial" w:cs="Arial"/>
                <w:color w:val="6C6361"/>
                <w:szCs w:val="21"/>
              </w:rPr>
              <w:t xml:space="preserve"> </w:t>
            </w:r>
            <w:r w:rsidRPr="00EB27B0">
              <w:rPr>
                <w:rFonts w:ascii="Arial" w:hAnsi="Arial" w:cs="Arial"/>
                <w:color w:val="6C6361"/>
                <w:szCs w:val="21"/>
              </w:rPr>
              <w:t>In September 2023, Steven began teaching a new course on digital technology and law.</w:t>
            </w:r>
            <w:r>
              <w:rPr>
                <w:rFonts w:ascii="Arial" w:hAnsi="Arial" w:cs="Arial"/>
                <w:color w:val="6C6361"/>
                <w:szCs w:val="21"/>
              </w:rPr>
              <w:t xml:space="preserve"> </w:t>
            </w:r>
            <w:r w:rsidRPr="00EB27B0">
              <w:rPr>
                <w:rFonts w:ascii="Arial" w:hAnsi="Arial" w:cs="Arial"/>
                <w:color w:val="6C6361"/>
                <w:szCs w:val="21"/>
              </w:rPr>
              <w:t xml:space="preserve"> Steven has presented over 200 continuing professional development courses for solicitors in Hong Kong on many topics associated with property. </w:t>
            </w:r>
            <w:r>
              <w:rPr>
                <w:rFonts w:ascii="Arial" w:hAnsi="Arial" w:cs="Arial"/>
                <w:color w:val="6C6361"/>
                <w:szCs w:val="21"/>
              </w:rPr>
              <w:t xml:space="preserve"> </w:t>
            </w:r>
            <w:r w:rsidRPr="00EB27B0">
              <w:rPr>
                <w:rFonts w:ascii="Arial" w:hAnsi="Arial" w:cs="Arial"/>
                <w:color w:val="6C6361"/>
                <w:szCs w:val="21"/>
              </w:rPr>
              <w:t xml:space="preserve">Steven’s research interests include equity and the law of trusts, cultural heritage law, Chinese custom and law, and legal history. </w:t>
            </w:r>
            <w:r>
              <w:rPr>
                <w:rFonts w:ascii="Arial" w:hAnsi="Arial" w:cs="Arial"/>
                <w:color w:val="6C6361"/>
                <w:szCs w:val="21"/>
              </w:rPr>
              <w:t xml:space="preserve"> </w:t>
            </w:r>
            <w:r w:rsidRPr="00EB27B0">
              <w:rPr>
                <w:rFonts w:ascii="Arial" w:hAnsi="Arial" w:cs="Arial"/>
                <w:color w:val="6C6361"/>
                <w:szCs w:val="21"/>
              </w:rPr>
              <w:t xml:space="preserve">In 2023, Steven published a textbook on Digital Technology and Law. </w:t>
            </w:r>
            <w:r>
              <w:rPr>
                <w:rFonts w:ascii="Arial" w:hAnsi="Arial" w:cs="Arial"/>
                <w:color w:val="6C6361"/>
                <w:szCs w:val="21"/>
              </w:rPr>
              <w:t xml:space="preserve"> </w:t>
            </w:r>
            <w:r w:rsidRPr="00EB27B0">
              <w:rPr>
                <w:rFonts w:ascii="Arial" w:hAnsi="Arial" w:cs="Arial"/>
                <w:color w:val="6C6361"/>
                <w:szCs w:val="21"/>
              </w:rPr>
              <w:t>He is not a technologist</w:t>
            </w:r>
            <w:r>
              <w:rPr>
                <w:rFonts w:ascii="Arial" w:hAnsi="Arial" w:cs="Arial"/>
                <w:color w:val="6C6361"/>
                <w:szCs w:val="21"/>
              </w:rPr>
              <w:t>.</w:t>
            </w:r>
          </w:p>
        </w:tc>
      </w:tr>
    </w:tbl>
    <w:p w14:paraId="5AD8E8BB" w14:textId="77777777" w:rsidR="009C1704" w:rsidRDefault="009C1704" w:rsidP="009C1704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9C1704" w:rsidRPr="00612732" w14:paraId="78494BB0" w14:textId="77777777" w:rsidTr="00BF267D">
        <w:trPr>
          <w:trHeight w:val="5622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E65382E" w14:textId="77777777" w:rsidR="009C1704" w:rsidRDefault="009C1704" w:rsidP="00BF26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 xml:space="preserve">Reserved power trusts are increasingly popular with settlors wishing to retain control over their property while still distancing themselves for tax planning and asset protection purposes. </w:t>
            </w:r>
            <w:r>
              <w:rPr>
                <w:rFonts w:ascii="Arial" w:hAnsi="Arial" w:cs="Arial"/>
                <w:color w:val="6C6361"/>
                <w:sz w:val="24"/>
                <w:szCs w:val="21"/>
              </w:rPr>
              <w:t xml:space="preserve"> </w:t>
            </w: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 xml:space="preserve">However, there may be issues with reserving certain powers and/or reserving too much power for themselves- including whether there is actually a trust. </w:t>
            </w:r>
            <w:r>
              <w:rPr>
                <w:rFonts w:ascii="Arial" w:hAnsi="Arial" w:cs="Arial"/>
                <w:color w:val="6C6361"/>
                <w:sz w:val="24"/>
                <w:szCs w:val="21"/>
              </w:rPr>
              <w:t xml:space="preserve"> </w:t>
            </w: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>Further issues arise when settlors adopt the role of protector for the trust, again reserving powers which may be inconsistent with a trust, and which they may exercise without a fiduciary obligation.</w:t>
            </w:r>
          </w:p>
          <w:p w14:paraId="1C292C48" w14:textId="77777777" w:rsidR="009C1704" w:rsidRPr="0027200A" w:rsidRDefault="009C1704" w:rsidP="00BF26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</w:p>
          <w:p w14:paraId="72948B63" w14:textId="77777777" w:rsidR="009C1704" w:rsidRDefault="009C1704" w:rsidP="00BF26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>Trustees face consequent issues with their obligation to comply with the reserved powers and possible conflict with their fiduciary duties to the trust and the potential beneficiaries.</w:t>
            </w:r>
            <w:r>
              <w:rPr>
                <w:rFonts w:ascii="Arial" w:hAnsi="Arial" w:cs="Arial"/>
                <w:color w:val="6C6361"/>
                <w:sz w:val="24"/>
                <w:szCs w:val="21"/>
              </w:rPr>
              <w:t xml:space="preserve"> </w:t>
            </w: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 xml:space="preserve"> In particular, these trusts often involve shares in an underlying company as the main subject matter of the trust.</w:t>
            </w:r>
            <w:r>
              <w:rPr>
                <w:rFonts w:ascii="Arial" w:hAnsi="Arial" w:cs="Arial"/>
                <w:color w:val="6C6361"/>
                <w:sz w:val="24"/>
                <w:szCs w:val="21"/>
              </w:rPr>
              <w:t xml:space="preserve"> </w:t>
            </w: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 xml:space="preserve"> The Bartlett duty of supervision has made it common practice to include “anti-Bartlett” clauses in trusts to cancel this duty, coupled with exclusion clauses to protect the trustee from liability for not interfering in the supervision of the underlying company.</w:t>
            </w:r>
          </w:p>
          <w:p w14:paraId="47B44EDF" w14:textId="77777777" w:rsidR="009C1704" w:rsidRPr="0027200A" w:rsidRDefault="009C1704" w:rsidP="00BF26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</w:p>
          <w:p w14:paraId="6B42AF3B" w14:textId="77777777" w:rsidR="009C1704" w:rsidRPr="00612732" w:rsidRDefault="009C1704" w:rsidP="00BF267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 xml:space="preserve">This seminar considers how a settlor may reserve control over the trust and how a trustee may mitigate their fiduciary obligations. </w:t>
            </w:r>
            <w:r>
              <w:rPr>
                <w:rFonts w:ascii="Arial" w:hAnsi="Arial" w:cs="Arial"/>
                <w:color w:val="6C6361"/>
                <w:sz w:val="24"/>
                <w:szCs w:val="21"/>
              </w:rPr>
              <w:t xml:space="preserve"> </w:t>
            </w: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>The seminar will conclude by considering whether a settlor should retain control over a trust and whether a trustee should mitigate their fiduciary obligations.</w:t>
            </w:r>
          </w:p>
        </w:tc>
      </w:tr>
    </w:tbl>
    <w:p w14:paraId="2EE99673" w14:textId="77777777" w:rsidR="009C1704" w:rsidRDefault="009C1704" w:rsidP="009C1704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14:paraId="523D88D3" w14:textId="77777777" w:rsidR="009C1704" w:rsidRDefault="009C1704" w:rsidP="009C1704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p w14:paraId="0F6F89AD" w14:textId="77777777" w:rsidR="009C1704" w:rsidRPr="00D507B8" w:rsidRDefault="009C1704" w:rsidP="009C1704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  <w:gridCol w:w="1701"/>
      </w:tblGrid>
      <w:tr w:rsidR="009C1704" w:rsidRPr="00612732" w14:paraId="63453F8E" w14:textId="77777777" w:rsidTr="00BF267D">
        <w:trPr>
          <w:trHeight w:val="397"/>
          <w:jc w:val="center"/>
        </w:trPr>
        <w:tc>
          <w:tcPr>
            <w:tcW w:w="10773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14:paraId="4501707D" w14:textId="77777777" w:rsidR="009C1704" w:rsidRPr="00612732" w:rsidRDefault="009C1704" w:rsidP="00BF267D">
            <w:pPr>
              <w:spacing w:line="276" w:lineRule="auto"/>
              <w:rPr>
                <w:rFonts w:ascii="Arial" w:hAnsi="Arial" w:cs="Arial"/>
                <w:b/>
                <w:color w:val="524B48"/>
                <w:sz w:val="24"/>
                <w:szCs w:val="21"/>
              </w:rPr>
            </w:pPr>
            <w:r w:rsidRPr="00612732">
              <w:rPr>
                <w:rFonts w:ascii="Arial" w:hAnsi="Arial" w:cs="Arial"/>
                <w:b/>
                <w:color w:val="524B48"/>
                <w:sz w:val="24"/>
                <w:szCs w:val="21"/>
              </w:rPr>
              <w:lastRenderedPageBreak/>
              <w:t xml:space="preserve">Some of the </w:t>
            </w:r>
            <w:r w:rsidRPr="009607AB">
              <w:rPr>
                <w:rFonts w:ascii="Arial" w:hAnsi="Arial" w:cs="Arial"/>
                <w:b/>
                <w:color w:val="524B48"/>
                <w:sz w:val="24"/>
                <w:szCs w:val="21"/>
              </w:rPr>
              <w:t xml:space="preserve">topics </w:t>
            </w:r>
            <w:r>
              <w:rPr>
                <w:rFonts w:ascii="Arial" w:hAnsi="Arial" w:cs="Arial"/>
                <w:b/>
                <w:color w:val="524B48"/>
                <w:sz w:val="24"/>
                <w:szCs w:val="21"/>
              </w:rPr>
              <w:t xml:space="preserve">considered </w:t>
            </w:r>
            <w:r w:rsidRPr="009607AB">
              <w:rPr>
                <w:rFonts w:ascii="Arial" w:hAnsi="Arial" w:cs="Arial"/>
                <w:b/>
                <w:color w:val="524B48"/>
                <w:sz w:val="24"/>
                <w:szCs w:val="21"/>
              </w:rPr>
              <w:t>in this course include</w:t>
            </w:r>
            <w:r w:rsidRPr="00612732">
              <w:rPr>
                <w:rFonts w:ascii="Arial" w:hAnsi="Arial" w:cs="Arial"/>
                <w:b/>
                <w:color w:val="524B48"/>
                <w:sz w:val="24"/>
                <w:szCs w:val="21"/>
              </w:rPr>
              <w:t>:</w:t>
            </w:r>
          </w:p>
        </w:tc>
      </w:tr>
      <w:tr w:rsidR="009C1704" w:rsidRPr="00612732" w14:paraId="31F80C68" w14:textId="77777777" w:rsidTr="00BF267D">
        <w:trPr>
          <w:trHeight w:val="5406"/>
          <w:jc w:val="center"/>
        </w:trPr>
        <w:tc>
          <w:tcPr>
            <w:tcW w:w="9072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2A403BF" w14:textId="77777777" w:rsidR="009C1704" w:rsidRPr="0027200A" w:rsidRDefault="009C1704" w:rsidP="00BF26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>What powers may a settlor reserve?</w:t>
            </w:r>
          </w:p>
          <w:p w14:paraId="1930BC70" w14:textId="77777777" w:rsidR="009C1704" w:rsidRPr="0027200A" w:rsidRDefault="009C1704" w:rsidP="00BF26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>When will reserve powers affect the recognition of the trust;</w:t>
            </w:r>
          </w:p>
          <w:p w14:paraId="7DB9C683" w14:textId="77777777" w:rsidR="009C1704" w:rsidRPr="0027200A" w:rsidRDefault="009C1704" w:rsidP="00BF26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 xml:space="preserve">The power of revocation after </w:t>
            </w:r>
            <w:proofErr w:type="spellStart"/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>Tasarruf</w:t>
            </w:r>
            <w:proofErr w:type="spellEnd"/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 xml:space="preserve"> </w:t>
            </w:r>
            <w:proofErr w:type="spellStart"/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>Mevduati</w:t>
            </w:r>
            <w:proofErr w:type="spellEnd"/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 xml:space="preserve"> </w:t>
            </w:r>
            <w:proofErr w:type="spellStart"/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>Sigorta</w:t>
            </w:r>
            <w:proofErr w:type="spellEnd"/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 xml:space="preserve"> </w:t>
            </w:r>
            <w:proofErr w:type="spellStart"/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>Fonu</w:t>
            </w:r>
            <w:proofErr w:type="spellEnd"/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 xml:space="preserve"> v Merrill Lynch Bank and Trust Company (Cayman) Limited</w:t>
            </w: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 xml:space="preserve"> [2011] UKPC 17;</w:t>
            </w:r>
          </w:p>
          <w:p w14:paraId="5B0187C6" w14:textId="77777777" w:rsidR="009C1704" w:rsidRPr="0027200A" w:rsidRDefault="009C1704" w:rsidP="00BF26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 xml:space="preserve">Protectors, reserved powers and ancillary relief after </w:t>
            </w:r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 xml:space="preserve">Kan Lai Kwan v Poon Lok </w:t>
            </w:r>
            <w:proofErr w:type="gramStart"/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>To</w:t>
            </w:r>
            <w:proofErr w:type="gramEnd"/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 xml:space="preserve"> Otto &amp; HSBC International Trustee Ltd</w:t>
            </w: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 xml:space="preserve"> [2014] HKCFA 66;</w:t>
            </w:r>
          </w:p>
          <w:p w14:paraId="64C29E41" w14:textId="77777777" w:rsidR="009C1704" w:rsidRPr="0027200A" w:rsidRDefault="009C1704" w:rsidP="00BF26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>The doctrine of sham for trusts;</w:t>
            </w:r>
          </w:p>
          <w:p w14:paraId="193E0FF6" w14:textId="77777777" w:rsidR="009C1704" w:rsidRPr="0027200A" w:rsidRDefault="009C1704" w:rsidP="00BF26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 xml:space="preserve">Interpreting the “True Effect of the Trusts” after </w:t>
            </w:r>
            <w:proofErr w:type="spellStart"/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>Mezhdunarodniy</w:t>
            </w:r>
            <w:proofErr w:type="spellEnd"/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 xml:space="preserve"> </w:t>
            </w:r>
            <w:proofErr w:type="spellStart"/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>Promyshlenniy</w:t>
            </w:r>
            <w:proofErr w:type="spellEnd"/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 xml:space="preserve"> Bank and another v </w:t>
            </w:r>
            <w:proofErr w:type="spellStart"/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>Pugachev</w:t>
            </w:r>
            <w:proofErr w:type="spellEnd"/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 xml:space="preserve"> [2017] EWHC 2426;</w:t>
            </w:r>
          </w:p>
          <w:p w14:paraId="7CF71CDE" w14:textId="77777777" w:rsidR="009C1704" w:rsidRPr="0027200A" w:rsidRDefault="009C1704" w:rsidP="00BF26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>How may a trustee mitigate their fiduciary obligations?</w:t>
            </w:r>
          </w:p>
          <w:p w14:paraId="2F1B5BF2" w14:textId="77777777" w:rsidR="009C1704" w:rsidRPr="0027200A" w:rsidRDefault="009C1704" w:rsidP="00BF26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>Anti-Bartlett clauses with exclusion clauses;</w:t>
            </w:r>
          </w:p>
          <w:p w14:paraId="47A330F3" w14:textId="77777777" w:rsidR="009C1704" w:rsidRPr="0027200A" w:rsidRDefault="009C1704" w:rsidP="00BF26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 xml:space="preserve">Anti-Bartlett provisions and the trustee’s "irreducible core of obligations" after </w:t>
            </w:r>
            <w:r w:rsidRPr="0027200A">
              <w:rPr>
                <w:rFonts w:ascii="Arial" w:hAnsi="Arial" w:cs="Arial"/>
                <w:i/>
                <w:iCs/>
                <w:color w:val="6C6361"/>
                <w:sz w:val="24"/>
                <w:szCs w:val="21"/>
              </w:rPr>
              <w:t>Zhang Hong Li v DBS Bank (HK) Ltd</w:t>
            </w: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 xml:space="preserve"> (2019) HKCFA 45;</w:t>
            </w:r>
          </w:p>
          <w:p w14:paraId="5A99B28B" w14:textId="77777777" w:rsidR="009C1704" w:rsidRPr="0027200A" w:rsidRDefault="009C1704" w:rsidP="00BF26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>The liability of others;</w:t>
            </w:r>
          </w:p>
          <w:p w14:paraId="55635749" w14:textId="77777777" w:rsidR="009C1704" w:rsidRPr="0027200A" w:rsidRDefault="009C1704" w:rsidP="00BF26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>The liability of trustees outside their fiduciary obligations;</w:t>
            </w:r>
          </w:p>
          <w:p w14:paraId="5F186EB9" w14:textId="77777777" w:rsidR="009C1704" w:rsidRPr="0027200A" w:rsidRDefault="009C1704" w:rsidP="00BF267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7200A">
              <w:rPr>
                <w:rFonts w:ascii="Arial" w:hAnsi="Arial" w:cs="Arial"/>
                <w:color w:val="6C6361"/>
                <w:sz w:val="24"/>
                <w:szCs w:val="21"/>
              </w:rPr>
              <w:t>The continued liability of trustees for their core fiduciary obligations.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5C9BEE" w14:textId="77777777" w:rsidR="009C1704" w:rsidRDefault="009C1704" w:rsidP="00BF267D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1"/>
              </w:rPr>
            </w:pPr>
          </w:p>
          <w:p w14:paraId="46D6C271" w14:textId="77777777" w:rsidR="009C1704" w:rsidRDefault="009C1704" w:rsidP="00BF267D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1"/>
              </w:rPr>
            </w:pPr>
          </w:p>
          <w:p w14:paraId="37EE3FBE" w14:textId="77777777" w:rsidR="009C1704" w:rsidRDefault="009C1704" w:rsidP="00BF267D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1"/>
              </w:rPr>
            </w:pPr>
          </w:p>
          <w:p w14:paraId="4A103BEE" w14:textId="77777777" w:rsidR="009C1704" w:rsidRDefault="009C1704" w:rsidP="00BF267D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1"/>
              </w:rPr>
            </w:pPr>
          </w:p>
          <w:p w14:paraId="6BD8067B" w14:textId="77777777" w:rsidR="009C1704" w:rsidRDefault="009C1704" w:rsidP="00BF267D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1"/>
              </w:rPr>
            </w:pPr>
          </w:p>
          <w:p w14:paraId="597D8189" w14:textId="77777777" w:rsidR="009C1704" w:rsidRDefault="009C1704" w:rsidP="00BF267D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1"/>
              </w:rPr>
            </w:pPr>
          </w:p>
          <w:p w14:paraId="3EDF517E" w14:textId="77777777" w:rsidR="009C1704" w:rsidRDefault="009C1704" w:rsidP="00BF267D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1"/>
              </w:rPr>
            </w:pPr>
          </w:p>
          <w:p w14:paraId="184617C2" w14:textId="77777777" w:rsidR="009C1704" w:rsidRDefault="009C1704" w:rsidP="00BF267D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1"/>
              </w:rPr>
            </w:pPr>
          </w:p>
          <w:p w14:paraId="540A1DCE" w14:textId="77777777" w:rsidR="009C1704" w:rsidRDefault="009C1704" w:rsidP="00BF267D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1"/>
              </w:rPr>
            </w:pPr>
          </w:p>
          <w:p w14:paraId="232647BF" w14:textId="77777777" w:rsidR="009C1704" w:rsidRDefault="009C1704" w:rsidP="00BF267D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1"/>
              </w:rPr>
            </w:pPr>
          </w:p>
          <w:p w14:paraId="0E9B310C" w14:textId="77777777" w:rsidR="009C1704" w:rsidRDefault="009C1704" w:rsidP="00BF267D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1"/>
              </w:rPr>
            </w:pPr>
          </w:p>
          <w:p w14:paraId="72B557D9" w14:textId="77777777" w:rsidR="009C1704" w:rsidRPr="0075706B" w:rsidRDefault="009C1704" w:rsidP="00BF267D">
            <w:pPr>
              <w:spacing w:line="276" w:lineRule="auto"/>
              <w:jc w:val="center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5D5DB1">
              <w:rPr>
                <w:rFonts w:ascii="Arial" w:hAnsi="Arial" w:cs="Arial"/>
                <w:noProof/>
                <w:color w:val="6C6361"/>
                <w:sz w:val="24"/>
                <w:szCs w:val="21"/>
              </w:rPr>
              <w:drawing>
                <wp:inline distT="0" distB="0" distL="0" distR="0" wp14:anchorId="52DCD758" wp14:editId="7D3E3537">
                  <wp:extent cx="893419" cy="102239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19" cy="102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CD211" w14:textId="77777777" w:rsidR="009C1704" w:rsidRPr="009C1704" w:rsidRDefault="009C1704" w:rsidP="009D6585">
      <w:pPr>
        <w:spacing w:line="276" w:lineRule="auto"/>
        <w:rPr>
          <w:rFonts w:ascii="Arial" w:hAnsi="Arial" w:cs="Arial"/>
          <w:sz w:val="20"/>
          <w:szCs w:val="16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F50A9D" w:rsidRPr="00B90951" w14:paraId="20C18A4F" w14:textId="77777777" w:rsidTr="0086738B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2FB521BD" w14:textId="2EF68AC1" w:rsidR="00F50A9D" w:rsidRPr="00320F79" w:rsidRDefault="00F50A9D" w:rsidP="00F50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14:paraId="52DC2F1E" w14:textId="0C939359" w:rsidR="00F50A9D" w:rsidRPr="00320F79" w:rsidRDefault="00F50A9D" w:rsidP="00F50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EVT00000042</w:t>
            </w:r>
            <w:r w:rsidR="009C1704"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14:paraId="64087B78" w14:textId="66472ABA" w:rsidR="00F50A9D" w:rsidRPr="00320F79" w:rsidRDefault="00F50A9D" w:rsidP="00F50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3475A82D" w14:textId="334DF0A9" w:rsidR="00F50A9D" w:rsidRPr="00320F79" w:rsidRDefault="00F50A9D" w:rsidP="00F50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F50A9D" w:rsidRPr="00B90951" w14:paraId="5E3C30C3" w14:textId="77777777" w:rsidTr="0086738B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3BE3C8E0" w14:textId="6E427647" w:rsidR="00F50A9D" w:rsidRPr="00320F79" w:rsidRDefault="00F50A9D" w:rsidP="00F50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2C9DFA7D" w14:textId="3FD86DB1" w:rsidR="00F50A9D" w:rsidRPr="00682661" w:rsidRDefault="009C1704" w:rsidP="00F50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3 May 2024 (Friday)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439F6154" w14:textId="4F36626B" w:rsidR="00F50A9D" w:rsidRPr="00320F79" w:rsidRDefault="00F50A9D" w:rsidP="00F50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5465BE23" w14:textId="32F1B2CB" w:rsidR="00F50A9D" w:rsidRPr="00320F79" w:rsidRDefault="00F50A9D" w:rsidP="00F50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F50A9D" w:rsidRPr="00B90951" w14:paraId="034433B1" w14:textId="77777777" w:rsidTr="0086738B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46277FD5" w14:textId="290BCAEF" w:rsidR="00F50A9D" w:rsidRPr="00320F79" w:rsidRDefault="00F50A9D" w:rsidP="00F50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21234361" w14:textId="77777777" w:rsidR="00F50A9D" w:rsidRPr="00320F79" w:rsidRDefault="00F50A9D" w:rsidP="00F50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:30 - 1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14:paraId="1DB2E5A6" w14:textId="60DC9669" w:rsidR="00F50A9D" w:rsidRPr="00320F79" w:rsidRDefault="00F50A9D" w:rsidP="00F50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7320D15E" w14:textId="068286A0" w:rsidR="00F50A9D" w:rsidRPr="00320F79" w:rsidRDefault="00F50A9D" w:rsidP="00F50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4D0CE89A" w14:textId="5CD5D162" w:rsidR="00F50A9D" w:rsidRPr="00682661" w:rsidRDefault="00F50A9D" w:rsidP="00F50A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 3.0 CPD Points</w:t>
            </w:r>
          </w:p>
        </w:tc>
      </w:tr>
      <w:tr w:rsidR="009D6585" w:rsidRPr="00B90951" w14:paraId="4E0C1FE3" w14:textId="77777777" w:rsidTr="0086738B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14:paraId="6A7FB54F" w14:textId="77777777" w:rsidR="009D6585" w:rsidRPr="00B9095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405B97C1" w14:textId="77777777" w:rsidR="009D6585" w:rsidRDefault="009D6585" w:rsidP="001539DF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Option of</w:t>
            </w:r>
            <w:r>
              <w:rPr>
                <w:rFonts w:ascii="Arial" w:hAnsi="Arial" w:cs="Arial"/>
                <w:i/>
                <w:color w:val="6C6361"/>
                <w:sz w:val="20"/>
                <w:szCs w:val="20"/>
              </w:rPr>
              <w:t>:</w:t>
            </w:r>
          </w:p>
          <w:p w14:paraId="14D9A1DB" w14:textId="77777777" w:rsidR="009D6585" w:rsidRPr="002D6743" w:rsidRDefault="009D6585" w:rsidP="001539DF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>(1)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</w:t>
            </w:r>
            <w:r w:rsidRPr="002D6743">
              <w:rPr>
                <w:rFonts w:ascii="Arial" w:hAnsi="Arial" w:cs="Arial"/>
                <w:b/>
                <w:color w:val="6C6361"/>
                <w:sz w:val="20"/>
                <w:szCs w:val="20"/>
              </w:rPr>
              <w:t>Online</w:t>
            </w: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 via Zoom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; </w:t>
            </w: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or</w:t>
            </w:r>
          </w:p>
          <w:p w14:paraId="7C2300C2" w14:textId="77777777" w:rsidR="009D6585" w:rsidRPr="00B90951" w:rsidRDefault="009D6585" w:rsidP="001539DF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(2) 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14:paraId="65E10723" w14:textId="77777777" w:rsidR="009D6585" w:rsidRPr="00B9095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14:paraId="04DBC2E1" w14:textId="77777777" w:rsidR="009D6585" w:rsidRPr="00B9095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14:paraId="7DCFDA32" w14:textId="77777777" w:rsidR="009D6585" w:rsidRPr="00B9095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14:paraId="29F2B3AA" w14:textId="77777777" w:rsidR="009D6585" w:rsidRPr="00B90951" w:rsidRDefault="009D6585" w:rsidP="001539DF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1D018B43" wp14:editId="5F4848E1">
                  <wp:extent cx="360000" cy="360000"/>
                  <wp:effectExtent l="0" t="0" r="0" b="0"/>
                  <wp:docPr id="9" name="Picture 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35234" w14:textId="77777777" w:rsidR="009D6585" w:rsidRPr="00B90951" w:rsidRDefault="009D6585" w:rsidP="001539DF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14:paraId="51D57FBD" w14:textId="77777777" w:rsidR="009D6585" w:rsidRPr="003A2A4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14:paraId="06925041" w14:textId="77777777" w:rsidR="009D6585" w:rsidRPr="003A2A4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361D71E1" w14:textId="77777777" w:rsidR="009D6585" w:rsidRPr="003A2A4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14:paraId="22A69B48" w14:textId="77777777" w:rsidR="009D6585" w:rsidRPr="003A2A4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FEB20" w14:textId="77777777" w:rsidR="009D6585" w:rsidRPr="003A2A4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7320BAC6" wp14:editId="49AA325E">
                  <wp:extent cx="649605" cy="649605"/>
                  <wp:effectExtent l="0" t="0" r="0" b="0"/>
                  <wp:docPr id="2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302BA5" w14:textId="77777777" w:rsidR="00214BC6" w:rsidRPr="00680C81" w:rsidRDefault="00214BC6" w:rsidP="009D6585">
      <w:pPr>
        <w:rPr>
          <w:sz w:val="2"/>
          <w:szCs w:val="2"/>
        </w:rPr>
      </w:pPr>
    </w:p>
    <w:sectPr w:rsidR="00214BC6" w:rsidRPr="00680C81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F66F5" w14:textId="77777777" w:rsidR="006750F6" w:rsidRDefault="006750F6" w:rsidP="00546556">
      <w:r>
        <w:separator/>
      </w:r>
    </w:p>
  </w:endnote>
  <w:endnote w:type="continuationSeparator" w:id="0">
    <w:p w14:paraId="70712C92" w14:textId="77777777" w:rsidR="006750F6" w:rsidRDefault="006750F6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8C777" w14:textId="77777777"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14:paraId="16CBF26C" w14:textId="77777777" w:rsidTr="00A775CE">
      <w:trPr>
        <w:trHeight w:val="1824"/>
        <w:jc w:val="center"/>
      </w:trPr>
      <w:tc>
        <w:tcPr>
          <w:tcW w:w="5954" w:type="dxa"/>
          <w:vAlign w:val="bottom"/>
        </w:tcPr>
        <w:p w14:paraId="0C090457" w14:textId="77777777"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 wp14:anchorId="0DD57008" wp14:editId="5037A6CA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0F8247E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14:paraId="5A9CDA07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14:paraId="4E6519BB" w14:textId="77777777"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14:paraId="1798F6F3" w14:textId="77777777"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14:paraId="62467DD9" w14:textId="77777777"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020682F5" wp14:editId="4EDA8FE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556E92A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14:paraId="323BC959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14:paraId="3AA8340C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14:paraId="61E18C98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14:paraId="24DB9410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14:paraId="291FCD16" w14:textId="77777777"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34F88" w14:textId="77777777" w:rsidR="006750F6" w:rsidRDefault="006750F6" w:rsidP="00546556">
      <w:r>
        <w:separator/>
      </w:r>
    </w:p>
  </w:footnote>
  <w:footnote w:type="continuationSeparator" w:id="0">
    <w:p w14:paraId="3C5D053C" w14:textId="77777777" w:rsidR="006750F6" w:rsidRDefault="006750F6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6403C" w14:textId="77777777"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39FC2B" wp14:editId="218BDE22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2"/>
  </w:num>
  <w:num w:numId="5">
    <w:abstractNumId w:val="4"/>
  </w:num>
  <w:num w:numId="6">
    <w:abstractNumId w:val="13"/>
  </w:num>
  <w:num w:numId="7">
    <w:abstractNumId w:val="3"/>
  </w:num>
  <w:num w:numId="8">
    <w:abstractNumId w:val="14"/>
  </w:num>
  <w:num w:numId="9">
    <w:abstractNumId w:val="15"/>
  </w:num>
  <w:num w:numId="10">
    <w:abstractNumId w:val="10"/>
  </w:num>
  <w:num w:numId="11">
    <w:abstractNumId w:val="0"/>
  </w:num>
  <w:num w:numId="12">
    <w:abstractNumId w:val="7"/>
  </w:num>
  <w:num w:numId="13">
    <w:abstractNumId w:val="11"/>
  </w:num>
  <w:num w:numId="14">
    <w:abstractNumId w:val="6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QIGc2NhUkXMuM+itzcnfTlnwb6YUeSO+lY/QC7PbjIP/2GL6XG8UEuxeP8Bd/YQ/NKML9SLfiPV4Sewpeg8qAQ==" w:salt="71WLNNPTIAEPXrn6RbqANg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3933"/>
    <w:rsid w:val="00054C0E"/>
    <w:rsid w:val="00055708"/>
    <w:rsid w:val="0005657B"/>
    <w:rsid w:val="000568E8"/>
    <w:rsid w:val="00056B7C"/>
    <w:rsid w:val="00061765"/>
    <w:rsid w:val="00062429"/>
    <w:rsid w:val="00062643"/>
    <w:rsid w:val="000630FE"/>
    <w:rsid w:val="00063A10"/>
    <w:rsid w:val="00063FA2"/>
    <w:rsid w:val="00064A4A"/>
    <w:rsid w:val="00065DCB"/>
    <w:rsid w:val="00067279"/>
    <w:rsid w:val="00067ADB"/>
    <w:rsid w:val="00070141"/>
    <w:rsid w:val="000706BB"/>
    <w:rsid w:val="00070E12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2606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3EE6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3C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17A32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630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BE9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3936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62AB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2595"/>
    <w:rsid w:val="002B547D"/>
    <w:rsid w:val="002B7150"/>
    <w:rsid w:val="002B775A"/>
    <w:rsid w:val="002C1664"/>
    <w:rsid w:val="002C3E7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AD7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60E"/>
    <w:rsid w:val="003A17B8"/>
    <w:rsid w:val="003A1F00"/>
    <w:rsid w:val="003A228F"/>
    <w:rsid w:val="003A3163"/>
    <w:rsid w:val="003A33C4"/>
    <w:rsid w:val="003A41F0"/>
    <w:rsid w:val="003A48CE"/>
    <w:rsid w:val="003A52BC"/>
    <w:rsid w:val="003A6E3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3FED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04F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2A22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02F7"/>
    <w:rsid w:val="004513EF"/>
    <w:rsid w:val="00452264"/>
    <w:rsid w:val="00452452"/>
    <w:rsid w:val="00452FEA"/>
    <w:rsid w:val="00453433"/>
    <w:rsid w:val="00453DA0"/>
    <w:rsid w:val="004550E4"/>
    <w:rsid w:val="00456482"/>
    <w:rsid w:val="004564B3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630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53A3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A8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5C01"/>
    <w:rsid w:val="005368D4"/>
    <w:rsid w:val="005373EB"/>
    <w:rsid w:val="00540785"/>
    <w:rsid w:val="00540E8E"/>
    <w:rsid w:val="005414F3"/>
    <w:rsid w:val="0054153C"/>
    <w:rsid w:val="005437D3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373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2B"/>
    <w:rsid w:val="005B28A0"/>
    <w:rsid w:val="005B2CF8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17B2F"/>
    <w:rsid w:val="00621206"/>
    <w:rsid w:val="006226B8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50F6"/>
    <w:rsid w:val="0067675E"/>
    <w:rsid w:val="00676B43"/>
    <w:rsid w:val="00677748"/>
    <w:rsid w:val="00677C29"/>
    <w:rsid w:val="006807A0"/>
    <w:rsid w:val="00680C81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5396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6DD"/>
    <w:rsid w:val="006F074C"/>
    <w:rsid w:val="006F0813"/>
    <w:rsid w:val="006F222B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5B55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67AA1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6044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AC2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3F5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38B"/>
    <w:rsid w:val="008675F1"/>
    <w:rsid w:val="008700B7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39CE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489A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3D6A"/>
    <w:rsid w:val="00984A5D"/>
    <w:rsid w:val="009858B8"/>
    <w:rsid w:val="00985A6F"/>
    <w:rsid w:val="00985EB4"/>
    <w:rsid w:val="00986FB8"/>
    <w:rsid w:val="00987055"/>
    <w:rsid w:val="00991338"/>
    <w:rsid w:val="00993216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4E6C"/>
    <w:rsid w:val="009A5018"/>
    <w:rsid w:val="009A573B"/>
    <w:rsid w:val="009A590F"/>
    <w:rsid w:val="009A5955"/>
    <w:rsid w:val="009A5EEA"/>
    <w:rsid w:val="009B04F4"/>
    <w:rsid w:val="009B1BA2"/>
    <w:rsid w:val="009B5D85"/>
    <w:rsid w:val="009B7803"/>
    <w:rsid w:val="009C0972"/>
    <w:rsid w:val="009C09F9"/>
    <w:rsid w:val="009C1704"/>
    <w:rsid w:val="009C3621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585"/>
    <w:rsid w:val="009D6614"/>
    <w:rsid w:val="009D6739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BFB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BD0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3F4D"/>
    <w:rsid w:val="00A74AD3"/>
    <w:rsid w:val="00A74E7F"/>
    <w:rsid w:val="00A74EEE"/>
    <w:rsid w:val="00A7504D"/>
    <w:rsid w:val="00A75D00"/>
    <w:rsid w:val="00A75FE7"/>
    <w:rsid w:val="00A771AB"/>
    <w:rsid w:val="00A80AA6"/>
    <w:rsid w:val="00A82265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AF6D64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2B8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015E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B78"/>
    <w:rsid w:val="00BC4C93"/>
    <w:rsid w:val="00BC5DC1"/>
    <w:rsid w:val="00BC5E11"/>
    <w:rsid w:val="00BC7D8B"/>
    <w:rsid w:val="00BD0D08"/>
    <w:rsid w:val="00BD1D2B"/>
    <w:rsid w:val="00BD27EA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125D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27100"/>
    <w:rsid w:val="00C30F1B"/>
    <w:rsid w:val="00C31354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335D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561"/>
    <w:rsid w:val="00C53C08"/>
    <w:rsid w:val="00C55685"/>
    <w:rsid w:val="00C5630C"/>
    <w:rsid w:val="00C57511"/>
    <w:rsid w:val="00C60B8E"/>
    <w:rsid w:val="00C61AD0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0EA9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4D0"/>
    <w:rsid w:val="00C94A56"/>
    <w:rsid w:val="00C958F4"/>
    <w:rsid w:val="00C95F68"/>
    <w:rsid w:val="00C961C2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402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6A0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3891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53BC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4B9A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308"/>
    <w:rsid w:val="00DE2AB7"/>
    <w:rsid w:val="00DE3375"/>
    <w:rsid w:val="00DE34B2"/>
    <w:rsid w:val="00DE3944"/>
    <w:rsid w:val="00DE3A70"/>
    <w:rsid w:val="00DE5329"/>
    <w:rsid w:val="00DE5900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DF7F7C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031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1C6F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A14"/>
    <w:rsid w:val="00EA1D2C"/>
    <w:rsid w:val="00EA2BE7"/>
    <w:rsid w:val="00EA2C89"/>
    <w:rsid w:val="00EA641E"/>
    <w:rsid w:val="00EB02F0"/>
    <w:rsid w:val="00EB055B"/>
    <w:rsid w:val="00EB1D2A"/>
    <w:rsid w:val="00EB2173"/>
    <w:rsid w:val="00EB31FD"/>
    <w:rsid w:val="00EB34FB"/>
    <w:rsid w:val="00EB3594"/>
    <w:rsid w:val="00EB3D97"/>
    <w:rsid w:val="00EB46C3"/>
    <w:rsid w:val="00EB4DE7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17AE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A44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0A9D"/>
    <w:rsid w:val="00F521FA"/>
    <w:rsid w:val="00F52429"/>
    <w:rsid w:val="00F53F22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4DE4"/>
    <w:rsid w:val="00F76D8C"/>
    <w:rsid w:val="00F773C9"/>
    <w:rsid w:val="00F81703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2E73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3FA2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0FD785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512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428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EA367-923C-4615-9152-11194EF6A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The Law of Charities in Hong Kong and Possible Reform</vt:lpstr>
    </vt:vector>
  </TitlesOfParts>
  <Manager>Tyrone Tsang</Manager>
  <Company>The Profectional Company Limited</Company>
  <LinksUpToDate>false</LinksUpToDate>
  <CharactersWithSpaces>3919</CharactersWithSpaces>
  <SharedDoc>false</SharedDoc>
  <HyperlinkBase>http://download.profectional.com/events/EVT000000428.docx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Settlor Control of Trusts: Sham, Illusory Trusts, and the True Purpose of the Trust: Is There a Trust?</dc:title>
  <dc:subject>CPD Course: Settlor Control of Trusts: Sham, Illusory Trusts, and the True Purpose of the Trust: Is There a Trust?</dc:subject>
  <dc:creator>The Profectional Company Limited</dc:creator>
  <cp:keywords>Profectional; Kornerstone; CPD; CPT; CLE; CE; RME; Steven Gallagher; Professor of Practice in Law; Associate Dean (Academic &amp; Student Affairs);The Faculty of Law; The Chinese University of Hong Kong</cp:keywords>
  <dc:description/>
  <cp:lastModifiedBy>Tyrone Tsang</cp:lastModifiedBy>
  <cp:revision>84</cp:revision>
  <cp:lastPrinted>2024-05-02T16:01:00Z</cp:lastPrinted>
  <dcterms:created xsi:type="dcterms:W3CDTF">2017-01-12T02:41:00Z</dcterms:created>
  <dcterms:modified xsi:type="dcterms:W3CDTF">2024-05-02T16:02:00Z</dcterms:modified>
  <cp:category/>
</cp:coreProperties>
</file>