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2FA" w:rsidRPr="007222FA" w:rsidRDefault="007222FA" w:rsidP="007222FA">
      <w:pPr>
        <w:spacing w:line="276" w:lineRule="auto"/>
        <w:jc w:val="left"/>
        <w:rPr>
          <w:rFonts w:ascii="Arial" w:hAnsi="Arial" w:cs="Arial"/>
          <w:sz w:val="2"/>
          <w:szCs w:val="2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7222FA" w:rsidRPr="00523A64" w:rsidTr="009124AC">
        <w:trPr>
          <w:trHeight w:val="3119"/>
          <w:jc w:val="center"/>
        </w:trPr>
        <w:tc>
          <w:tcPr>
            <w:tcW w:w="4797" w:type="dxa"/>
            <w:shd w:val="clear" w:color="auto" w:fill="FFFFFF"/>
            <w:vAlign w:val="center"/>
          </w:tcPr>
          <w:p w:rsidR="007222FA" w:rsidRPr="001A3018" w:rsidRDefault="007222FA" w:rsidP="009124AC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:rsidR="007222FA" w:rsidRPr="00AD645C" w:rsidRDefault="007222FA" w:rsidP="009124AC">
            <w:pPr>
              <w:jc w:val="center"/>
              <w:rPr>
                <w:rFonts w:ascii="Arial" w:hAnsi="Arial" w:cs="Arial"/>
                <w:b/>
                <w:bCs/>
                <w:color w:val="524B48"/>
                <w:sz w:val="8"/>
                <w:szCs w:val="8"/>
              </w:rPr>
            </w:pPr>
          </w:p>
          <w:p w:rsidR="007222FA" w:rsidRDefault="007222FA" w:rsidP="009124AC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instrText>HYPERLINK "http://cpd.hk/evt000000252/"</w:instrText>
            </w: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Admissions,</w:t>
            </w:r>
          </w:p>
          <w:p w:rsidR="007222FA" w:rsidRDefault="007222FA" w:rsidP="009124AC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Without Prejudice Privilege</w:t>
            </w:r>
          </w:p>
          <w:p w:rsidR="007222FA" w:rsidRDefault="007222FA" w:rsidP="009124AC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and the</w:t>
            </w:r>
          </w:p>
          <w:p w:rsidR="007222FA" w:rsidRPr="00B8559C" w:rsidRDefault="007222FA" w:rsidP="009124AC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9B6D43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Apology Ordinance</w:t>
            </w:r>
          </w:p>
          <w:p w:rsidR="007222FA" w:rsidRPr="00C65AFD" w:rsidRDefault="007222FA" w:rsidP="009124A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end"/>
            </w:r>
          </w:p>
          <w:p w:rsidR="007222FA" w:rsidRPr="00C65AFD" w:rsidRDefault="007222FA" w:rsidP="009124AC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7222FA" w:rsidRPr="00C65AFD" w:rsidRDefault="007222FA" w:rsidP="009124AC">
            <w:pPr>
              <w:jc w:val="center"/>
              <w:rPr>
                <w:rFonts w:ascii="Arial" w:hAnsi="Arial" w:cs="Arial"/>
                <w:color w:val="524B48"/>
                <w:sz w:val="24"/>
                <w:szCs w:val="24"/>
              </w:rPr>
            </w:pPr>
            <w:hyperlink r:id="rId8" w:history="1">
              <w:r w:rsidRPr="00C65AFD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</w:t>
              </w:r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r. Gary </w:t>
              </w:r>
              <w:proofErr w:type="spellStart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Meggitt</w:t>
              </w:r>
              <w:proofErr w:type="spellEnd"/>
            </w:hyperlink>
            <w:r w:rsidRPr="00C65AFD">
              <w:rPr>
                <w:rFonts w:ascii="Arial" w:hAnsi="Arial" w:cs="Arial"/>
                <w:color w:val="524B48"/>
                <w:sz w:val="24"/>
                <w:szCs w:val="24"/>
              </w:rPr>
              <w:t>,</w:t>
            </w:r>
          </w:p>
          <w:p w:rsidR="007222FA" w:rsidRDefault="007222FA" w:rsidP="009124AC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MA (Oxon), MPhil (HKU), ACII, </w:t>
            </w:r>
            <w:proofErr w:type="spellStart"/>
            <w:r>
              <w:rPr>
                <w:rFonts w:ascii="Arial" w:hAnsi="Arial" w:cs="Arial"/>
                <w:color w:val="6C6361"/>
                <w:sz w:val="24"/>
                <w:szCs w:val="24"/>
              </w:rPr>
              <w:t>MCIArb</w:t>
            </w:r>
            <w:proofErr w:type="spellEnd"/>
            <w:r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</w:p>
          <w:p w:rsidR="007222FA" w:rsidRDefault="007222FA" w:rsidP="009124AC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Solici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tor Advocate (England &amp; Wales),</w:t>
            </w:r>
          </w:p>
          <w:p w:rsidR="007222FA" w:rsidRDefault="007222FA" w:rsidP="009124AC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Ba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rrister-at-Law (Lincoln's Inn),</w:t>
            </w:r>
          </w:p>
          <w:p w:rsidR="007222FA" w:rsidRDefault="007222FA" w:rsidP="009124AC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Mediator </w:t>
            </w: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 xml:space="preserve">(CEDR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Accredited),</w:t>
            </w:r>
          </w:p>
          <w:p w:rsidR="007222FA" w:rsidRDefault="007222FA" w:rsidP="009124AC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Assoc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iate Professor, Faculty of Law,</w:t>
            </w:r>
          </w:p>
          <w:p w:rsidR="007222FA" w:rsidRPr="003974E9" w:rsidRDefault="007222FA" w:rsidP="009124AC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974E9">
              <w:rPr>
                <w:rFonts w:ascii="Arial" w:hAnsi="Arial" w:cs="Arial"/>
                <w:color w:val="6C6361"/>
                <w:sz w:val="24"/>
                <w:szCs w:val="24"/>
              </w:rPr>
              <w:t>Director, Asian Institute</w:t>
            </w:r>
          </w:p>
          <w:p w:rsidR="007222FA" w:rsidRDefault="007222FA" w:rsidP="009124AC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974E9">
              <w:rPr>
                <w:rFonts w:ascii="Arial" w:hAnsi="Arial" w:cs="Arial"/>
                <w:color w:val="6C6361"/>
                <w:sz w:val="24"/>
                <w:szCs w:val="24"/>
              </w:rPr>
              <w:t>of International Financial Law (AIIFL),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 </w:t>
            </w:r>
          </w:p>
          <w:p w:rsidR="007222FA" w:rsidRPr="00C65AFD" w:rsidRDefault="007222FA" w:rsidP="009124AC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The University of Hong Kong</w:t>
            </w:r>
          </w:p>
          <w:p w:rsidR="007222FA" w:rsidRPr="00AD645C" w:rsidRDefault="007222FA" w:rsidP="009124AC">
            <w:pPr>
              <w:jc w:val="center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</w:tc>
        <w:tc>
          <w:tcPr>
            <w:tcW w:w="5976" w:type="dxa"/>
            <w:shd w:val="clear" w:color="auto" w:fill="FFFFFF"/>
            <w:vAlign w:val="center"/>
          </w:tcPr>
          <w:p w:rsidR="007222FA" w:rsidRPr="00D50772" w:rsidRDefault="007222FA" w:rsidP="009124AC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F32D4B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46F2EEFC" wp14:editId="70C7248B">
                  <wp:simplePos x="0" y="0"/>
                  <wp:positionH relativeFrom="column">
                    <wp:posOffset>3176270</wp:posOffset>
                  </wp:positionH>
                  <wp:positionV relativeFrom="paragraph">
                    <wp:posOffset>-486410</wp:posOffset>
                  </wp:positionV>
                  <wp:extent cx="539750" cy="546735"/>
                  <wp:effectExtent l="0" t="0" r="0" b="5715"/>
                  <wp:wrapNone/>
                  <wp:docPr id="9" name="Picture 9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19E8">
              <w:rPr>
                <w:rFonts w:ascii="Arial" w:eastAsia="Times New Roman" w:hAnsi="Arial" w:cs="Arial"/>
                <w:noProof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22D1D106" wp14:editId="664C95A4">
                  <wp:extent cx="3657600" cy="1828800"/>
                  <wp:effectExtent l="0" t="0" r="0" b="0"/>
                  <wp:docPr id="26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22FA" w:rsidRPr="00A84E46" w:rsidRDefault="007222FA" w:rsidP="007222FA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7222FA" w:rsidRPr="007550DB" w:rsidTr="009124AC">
        <w:trPr>
          <w:trHeight w:val="3471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7222FA" w:rsidRPr="007550DB" w:rsidRDefault="007222FA" w:rsidP="009124AC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550DB">
              <w:rPr>
                <w:rFonts w:ascii="Arial" w:hAnsi="Arial" w:cs="Arial"/>
                <w:noProof/>
                <w:sz w:val="21"/>
                <w:szCs w:val="21"/>
              </w:rPr>
              <w:drawing>
                <wp:inline distT="0" distB="0" distL="0" distR="0" wp14:anchorId="231592D7" wp14:editId="0DAF08EB">
                  <wp:extent cx="1080135" cy="1440180"/>
                  <wp:effectExtent l="0" t="0" r="5715" b="7620"/>
                  <wp:docPr id="27" name="Picture 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7222FA" w:rsidRPr="007550DB" w:rsidRDefault="007222FA" w:rsidP="007222FA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 xml:space="preserve">Mr. </w:t>
            </w:r>
            <w:proofErr w:type="spellStart"/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>Meggitt</w:t>
            </w:r>
            <w:proofErr w:type="spellEnd"/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 xml:space="preserve"> is an Associate Professor in the Faculty of Law as well as the Director of the Asian Institute of International Financial Law (AIIFL) at the University of Hong Kong.  He qualified as a solicitor in 1993 and practiced insurance litigation with several leading UK firms.  He was also subsequently Called to the Bar in England.</w:t>
            </w:r>
          </w:p>
          <w:p w:rsidR="007222FA" w:rsidRPr="007550DB" w:rsidRDefault="007222FA" w:rsidP="007222FA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hAnsi="Arial" w:cs="Arial"/>
                <w:color w:val="6C6361"/>
                <w:sz w:val="10"/>
                <w:szCs w:val="10"/>
              </w:rPr>
            </w:pPr>
          </w:p>
          <w:p w:rsidR="007222FA" w:rsidRPr="007550DB" w:rsidRDefault="007222FA" w:rsidP="007222FA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 xml:space="preserve">Mr. </w:t>
            </w:r>
            <w:proofErr w:type="spellStart"/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>Meggitt</w:t>
            </w:r>
            <w:proofErr w:type="spellEnd"/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 xml:space="preserve"> teaches civil litigation, commercial disputes resolution and professional practice &amp; management on the PCLL.  He also teaches insurance law on the Faculty's LLM and JD </w:t>
            </w:r>
            <w:proofErr w:type="spellStart"/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>programmes</w:t>
            </w:r>
            <w:proofErr w:type="spellEnd"/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>.  He is a contributing author to 'A Guide to Civil Procedure in Hong Kong' (2015, LexisNexis), edited 'Civil Justice Reform - What has it achieved?' (2010, Sweet &amp; Maxwell) and the author of ‘</w:t>
            </w:r>
            <w:proofErr w:type="spellStart"/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>Halsbury’s</w:t>
            </w:r>
            <w:proofErr w:type="spellEnd"/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 xml:space="preserve"> Laws of Hong Kong, Vol.37 - Limitation of Actions’ (2015).  Mr. </w:t>
            </w:r>
            <w:proofErr w:type="spellStart"/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>Meggitt</w:t>
            </w:r>
            <w:proofErr w:type="spellEnd"/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 xml:space="preserve"> is a member of the Hong Kong Law Society's Insurance Law Committee and its Working Party on Litigation Funding.  He is also a member of the Examining Panel of the Higher Rights Assessment Board and a member of the Insurance Authority’s Future Task Force.</w:t>
            </w:r>
          </w:p>
        </w:tc>
      </w:tr>
    </w:tbl>
    <w:p w:rsidR="007222FA" w:rsidRDefault="007222FA" w:rsidP="007222FA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5387"/>
        <w:gridCol w:w="3632"/>
        <w:gridCol w:w="1754"/>
      </w:tblGrid>
      <w:tr w:rsidR="007222FA" w:rsidRPr="007550DB" w:rsidTr="009124AC">
        <w:trPr>
          <w:trHeight w:val="340"/>
          <w:jc w:val="center"/>
        </w:trPr>
        <w:tc>
          <w:tcPr>
            <w:tcW w:w="9019" w:type="dxa"/>
            <w:gridSpan w:val="2"/>
            <w:tcBorders>
              <w:top w:val="nil"/>
              <w:bottom w:val="nil"/>
              <w:right w:val="nil"/>
            </w:tcBorders>
            <w:shd w:val="clear" w:color="auto" w:fill="F0EBE1"/>
            <w:vAlign w:val="center"/>
          </w:tcPr>
          <w:p w:rsidR="007222FA" w:rsidRPr="007550DB" w:rsidRDefault="007222FA" w:rsidP="009124AC">
            <w:pPr>
              <w:rPr>
                <w:rFonts w:ascii="Arial" w:hAnsi="Arial" w:cs="Arial"/>
                <w:b/>
                <w:color w:val="524B48"/>
                <w:sz w:val="21"/>
                <w:szCs w:val="21"/>
              </w:rPr>
            </w:pPr>
            <w:r w:rsidRPr="007550DB">
              <w:rPr>
                <w:rFonts w:ascii="Arial" w:hAnsi="Arial" w:cs="Arial"/>
                <w:b/>
                <w:color w:val="524B48"/>
                <w:sz w:val="21"/>
                <w:szCs w:val="21"/>
              </w:rPr>
              <w:t>This course covers: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7222FA" w:rsidRPr="007550DB" w:rsidRDefault="007222FA" w:rsidP="009124AC">
            <w:pPr>
              <w:rPr>
                <w:rFonts w:ascii="Arial" w:hAnsi="Arial" w:cs="Arial"/>
                <w:b/>
                <w:color w:val="524B48"/>
                <w:sz w:val="21"/>
                <w:szCs w:val="21"/>
              </w:rPr>
            </w:pPr>
            <w:r w:rsidRPr="00F32D4B">
              <w:rPr>
                <w:rFonts w:ascii="Arial" w:hAnsi="Arial" w:cs="Arial" w:hint="eastAsia"/>
                <w:noProof/>
                <w:color w:val="6C6361"/>
                <w:sz w:val="21"/>
                <w:szCs w:val="21"/>
              </w:rPr>
              <w:drawing>
                <wp:anchor distT="0" distB="0" distL="114300" distR="114300" simplePos="0" relativeHeight="251659264" behindDoc="0" locked="0" layoutInCell="1" allowOverlap="1" wp14:anchorId="0EF5C570" wp14:editId="05A417A8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107950</wp:posOffset>
                  </wp:positionV>
                  <wp:extent cx="892175" cy="1018540"/>
                  <wp:effectExtent l="0" t="0" r="317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222FA" w:rsidRPr="007550DB" w:rsidTr="009124AC">
        <w:trPr>
          <w:trHeight w:val="1959"/>
          <w:jc w:val="center"/>
        </w:trPr>
        <w:tc>
          <w:tcPr>
            <w:tcW w:w="5387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7222FA" w:rsidRPr="009B6D43" w:rsidRDefault="007222FA" w:rsidP="009124AC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/>
                <w:color w:val="6C6361"/>
                <w:sz w:val="21"/>
                <w:szCs w:val="21"/>
              </w:rPr>
              <w:t>Admissions</w:t>
            </w:r>
          </w:p>
          <w:p w:rsidR="007222FA" w:rsidRPr="009B6D43" w:rsidRDefault="007222FA" w:rsidP="009124AC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Making admissions in pleadings or otherwise</w:t>
            </w:r>
          </w:p>
          <w:p w:rsidR="007222FA" w:rsidRPr="009B6D43" w:rsidRDefault="007222FA" w:rsidP="009124AC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Notices to admit facts</w:t>
            </w:r>
          </w:p>
          <w:p w:rsidR="007222FA" w:rsidRPr="009B6D43" w:rsidRDefault="007222FA" w:rsidP="009124AC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Judgment on admissions</w:t>
            </w:r>
          </w:p>
          <w:p w:rsidR="007222FA" w:rsidRPr="009B6D43" w:rsidRDefault="007222FA" w:rsidP="009124AC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Without prejudice privilege</w:t>
            </w:r>
          </w:p>
          <w:p w:rsidR="007222FA" w:rsidRPr="009B6D43" w:rsidRDefault="007222FA" w:rsidP="009124AC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The theory of 'Without Prejudice' privilege</w:t>
            </w:r>
          </w:p>
        </w:tc>
        <w:tc>
          <w:tcPr>
            <w:tcW w:w="5386" w:type="dxa"/>
            <w:gridSpan w:val="2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7222FA" w:rsidRPr="009B6D43" w:rsidRDefault="007222FA" w:rsidP="009124AC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Scope of the privilege</w:t>
            </w:r>
          </w:p>
          <w:p w:rsidR="007222FA" w:rsidRPr="009B6D43" w:rsidRDefault="007222FA" w:rsidP="009124AC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Exceptions and waiver</w:t>
            </w:r>
          </w:p>
          <w:p w:rsidR="007222FA" w:rsidRPr="009B6D43" w:rsidRDefault="007222FA" w:rsidP="009124AC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The Apology Ordinance</w:t>
            </w:r>
            <w:r>
              <w:rPr>
                <w:rFonts w:ascii="Arial" w:hAnsi="Arial" w:cs="Arial"/>
                <w:color w:val="6C6361"/>
                <w:sz w:val="21"/>
                <w:szCs w:val="21"/>
              </w:rPr>
              <w:t xml:space="preserve"> (Cap.631)</w:t>
            </w:r>
          </w:p>
          <w:p w:rsidR="007222FA" w:rsidRPr="009B6D43" w:rsidRDefault="007222FA" w:rsidP="009124AC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Legislation in other jurisdictions</w:t>
            </w:r>
          </w:p>
          <w:p w:rsidR="007222FA" w:rsidRPr="009B6D43" w:rsidRDefault="007222FA" w:rsidP="009124AC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The objectives of the legislation</w:t>
            </w:r>
          </w:p>
          <w:p w:rsidR="007222FA" w:rsidRPr="009B6D43" w:rsidRDefault="007222FA" w:rsidP="009124AC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The contents and consequences of the Ordinance</w:t>
            </w:r>
          </w:p>
        </w:tc>
      </w:tr>
    </w:tbl>
    <w:p w:rsidR="007222FA" w:rsidRPr="001F4701" w:rsidRDefault="007222FA" w:rsidP="00F51A17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701"/>
        <w:gridCol w:w="2891"/>
        <w:gridCol w:w="794"/>
        <w:gridCol w:w="1701"/>
        <w:gridCol w:w="2445"/>
        <w:gridCol w:w="1240"/>
      </w:tblGrid>
      <w:tr w:rsidR="007222FA" w:rsidRPr="00320F79" w:rsidTr="00E013D6">
        <w:trPr>
          <w:trHeight w:val="340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7222FA" w:rsidRPr="00320F79" w:rsidRDefault="007222FA" w:rsidP="007222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7222FA" w:rsidRPr="00320F79" w:rsidRDefault="007222FA" w:rsidP="007222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EVT000000252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7222FA" w:rsidRPr="00320F79" w:rsidRDefault="007222FA" w:rsidP="007222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7222FA" w:rsidRPr="00320F79" w:rsidRDefault="007222FA" w:rsidP="007222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Intermediate</w:t>
            </w:r>
          </w:p>
        </w:tc>
      </w:tr>
      <w:tr w:rsidR="007222FA" w:rsidRPr="00320F79" w:rsidTr="00E013D6">
        <w:trPr>
          <w:trHeight w:val="340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7222FA" w:rsidRPr="00320F79" w:rsidRDefault="007222FA" w:rsidP="007222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7222FA" w:rsidRPr="00320F79" w:rsidRDefault="007222FA" w:rsidP="007222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F32D4B">
              <w:rPr>
                <w:rFonts w:ascii="Arial" w:hAnsi="Arial" w:cs="Arial"/>
                <w:b/>
                <w:color w:val="6C6361"/>
                <w:sz w:val="20"/>
                <w:szCs w:val="20"/>
              </w:rPr>
              <w:t>22 October 2018 (Monday)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7222FA" w:rsidRPr="00320F79" w:rsidRDefault="007222FA" w:rsidP="007222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7222FA" w:rsidRPr="00320F79" w:rsidRDefault="007222FA" w:rsidP="007222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7222FA" w:rsidRPr="00320F79" w:rsidTr="00E013D6">
        <w:trPr>
          <w:trHeight w:val="340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7222FA" w:rsidRPr="00320F79" w:rsidRDefault="007222FA" w:rsidP="007222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7222FA" w:rsidRPr="00320F79" w:rsidRDefault="007222FA" w:rsidP="007222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14:3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0 - 1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7:45</w:t>
            </w:r>
          </w:p>
          <w:p w:rsidR="007222FA" w:rsidRPr="00320F79" w:rsidRDefault="007222FA" w:rsidP="007222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color w:val="6C6361"/>
                <w:sz w:val="20"/>
                <w:szCs w:val="20"/>
              </w:rPr>
              <w:t>(Reception starts at 14:0</w:t>
            </w:r>
            <w:r w:rsidRPr="00320F79">
              <w:rPr>
                <w:rFonts w:ascii="Arial" w:hAnsi="Arial" w:cs="Arial"/>
                <w:color w:val="6C6361"/>
                <w:sz w:val="20"/>
                <w:szCs w:val="20"/>
              </w:rPr>
              <w:t>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7222FA" w:rsidRPr="00320F79" w:rsidRDefault="007222FA" w:rsidP="007222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7222FA" w:rsidRPr="00B745DB" w:rsidRDefault="007222FA" w:rsidP="007222F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3.0 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CPD Points</w:t>
            </w:r>
          </w:p>
        </w:tc>
      </w:tr>
      <w:tr w:rsidR="00F51A17" w:rsidRPr="00320F79" w:rsidTr="00E013D6">
        <w:trPr>
          <w:trHeight w:val="124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F51A17" w:rsidRPr="00320F79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9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F51A17" w:rsidRPr="00320F79" w:rsidRDefault="00F51A17" w:rsidP="00E013D6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>HYPERLINK "http://goo.gl/maps/DKYQ1"</w:instrTex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r w:rsidRPr="00320F79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 Institute</w:t>
            </w:r>
          </w:p>
          <w:p w:rsidR="00F51A17" w:rsidRPr="00320F79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15/F, Hip Shing Hong Centre</w:t>
            </w:r>
          </w:p>
          <w:p w:rsidR="00F51A17" w:rsidRPr="00320F79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55 Des Voeux Road Central</w:t>
            </w:r>
          </w:p>
          <w:p w:rsidR="00F51A17" w:rsidRPr="00320F79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:rsidR="00F51A17" w:rsidRDefault="00F51A17" w:rsidP="00E013D6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F51A17" w:rsidRDefault="00F51A17" w:rsidP="00E013D6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F51A17" w:rsidRPr="00320F79" w:rsidRDefault="00F51A17" w:rsidP="00E013D6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7C6BB0AF" wp14:editId="4A6630D2">
                  <wp:extent cx="360000" cy="360000"/>
                  <wp:effectExtent l="0" t="0" r="0" b="0"/>
                  <wp:docPr id="1" name="Picture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1A17" w:rsidRPr="00E2201B" w:rsidRDefault="00F51A17" w:rsidP="00E013D6">
            <w:pPr>
              <w:jc w:val="right"/>
              <w:rPr>
                <w:rFonts w:ascii="Arial" w:hAnsi="Arial" w:cs="Arial"/>
                <w:b/>
                <w:color w:val="6C6361"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F51A17" w:rsidRPr="00AD1A4E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:rsidR="00F51A17" w:rsidRPr="00AD1A4E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445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F51A17" w:rsidRPr="00AD1A4E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6" w:history="1">
              <w:r w:rsidRPr="00AD1A4E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:rsidR="00F51A17" w:rsidRPr="00AD1A4E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240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51A17" w:rsidRPr="001C1D8B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</w:pPr>
            <w:r w:rsidRPr="001C1D8B"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  <w:drawing>
                <wp:inline distT="0" distB="0" distL="0" distR="0" wp14:anchorId="4D6BBCE2" wp14:editId="393A06B7">
                  <wp:extent cx="649605" cy="649605"/>
                  <wp:effectExtent l="0" t="0" r="0" b="0"/>
                  <wp:docPr id="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BC6" w:rsidRPr="00F51A17" w:rsidRDefault="00214BC6" w:rsidP="00F51A17">
      <w:pPr>
        <w:rPr>
          <w:sz w:val="2"/>
          <w:szCs w:val="2"/>
        </w:rPr>
      </w:pPr>
    </w:p>
    <w:sectPr w:rsidR="00214BC6" w:rsidRPr="00F51A17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6025" w:rsidRDefault="00D16025" w:rsidP="00546556">
      <w:r>
        <w:separator/>
      </w:r>
    </w:p>
  </w:endnote>
  <w:endnote w:type="continuationSeparator" w:id="0">
    <w:p w:rsidR="00D16025" w:rsidRDefault="00D16025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6025" w:rsidRDefault="00D16025" w:rsidP="00546556">
      <w:r>
        <w:separator/>
      </w:r>
    </w:p>
  </w:footnote>
  <w:footnote w:type="continuationSeparator" w:id="0">
    <w:p w:rsidR="00D16025" w:rsidRDefault="00D16025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1"/>
  </w:num>
  <w:num w:numId="5">
    <w:abstractNumId w:val="3"/>
  </w:num>
  <w:num w:numId="6">
    <w:abstractNumId w:val="12"/>
  </w:num>
  <w:num w:numId="7">
    <w:abstractNumId w:val="2"/>
  </w:num>
  <w:num w:numId="8">
    <w:abstractNumId w:val="13"/>
  </w:num>
  <w:num w:numId="9">
    <w:abstractNumId w:val="14"/>
  </w:num>
  <w:num w:numId="10">
    <w:abstractNumId w:val="9"/>
  </w:num>
  <w:num w:numId="11">
    <w:abstractNumId w:val="0"/>
  </w:num>
  <w:num w:numId="12">
    <w:abstractNumId w:val="6"/>
  </w:num>
  <w:num w:numId="13">
    <w:abstractNumId w:val="10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11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jzdq4/ViTpx9PF/E9czwMLiq2ZWndzKuRx+gsHx3vcmmagiE1U9Ae2o7ufqDLNDxtoIXh3zWxqTrKaxf9ckEIA==" w:salt="9FH9kQpYaEydcQjikSOEOw==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39E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41"/>
    <w:rsid w:val="000568E8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3426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3BCF"/>
    <w:rsid w:val="001543E8"/>
    <w:rsid w:val="001559FE"/>
    <w:rsid w:val="00157EEF"/>
    <w:rsid w:val="0016177F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1ADA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1754"/>
    <w:rsid w:val="001B2756"/>
    <w:rsid w:val="001B758E"/>
    <w:rsid w:val="001C059D"/>
    <w:rsid w:val="001C0768"/>
    <w:rsid w:val="001C1B81"/>
    <w:rsid w:val="001C1D8B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4701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77FF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6FEB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965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29C9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D073F"/>
    <w:rsid w:val="003D0D14"/>
    <w:rsid w:val="003D1C5A"/>
    <w:rsid w:val="003D1E29"/>
    <w:rsid w:val="003D31BE"/>
    <w:rsid w:val="003D38CD"/>
    <w:rsid w:val="003D48DB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3BF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5CE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39E2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2FA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D1A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29F"/>
    <w:rsid w:val="00760C4A"/>
    <w:rsid w:val="00761981"/>
    <w:rsid w:val="00762703"/>
    <w:rsid w:val="00762CE4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5BBB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1638B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B3A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2EB4"/>
    <w:rsid w:val="00A03188"/>
    <w:rsid w:val="00A045AD"/>
    <w:rsid w:val="00A04F62"/>
    <w:rsid w:val="00A05AC6"/>
    <w:rsid w:val="00A05F57"/>
    <w:rsid w:val="00A076F7"/>
    <w:rsid w:val="00A0782C"/>
    <w:rsid w:val="00A10230"/>
    <w:rsid w:val="00A114EF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858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CF5B5B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025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A08AC"/>
    <w:rsid w:val="00DA1585"/>
    <w:rsid w:val="00DA2E2D"/>
    <w:rsid w:val="00DA5424"/>
    <w:rsid w:val="00DB0C1E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1E22"/>
    <w:rsid w:val="00E23374"/>
    <w:rsid w:val="00E241BA"/>
    <w:rsid w:val="00E25E28"/>
    <w:rsid w:val="00E26297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971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51BD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4FD6"/>
    <w:rsid w:val="00F251FC"/>
    <w:rsid w:val="00F272E5"/>
    <w:rsid w:val="00F303D5"/>
    <w:rsid w:val="00F30AC2"/>
    <w:rsid w:val="00F33B3A"/>
    <w:rsid w:val="00F343D1"/>
    <w:rsid w:val="00F350ED"/>
    <w:rsid w:val="00F35C17"/>
    <w:rsid w:val="00F36755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1A17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6E10"/>
    <w:rsid w:val="00F97450"/>
    <w:rsid w:val="00FA00F4"/>
    <w:rsid w:val="00FA093E"/>
    <w:rsid w:val="00FA0A73"/>
    <w:rsid w:val="00FA1738"/>
    <w:rsid w:val="00FA1DC7"/>
    <w:rsid w:val="00FA3543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0656"/>
    <w:rsid w:val="00FE2E5D"/>
    <w:rsid w:val="00FE41EE"/>
    <w:rsid w:val="00FE6740"/>
    <w:rsid w:val="00FE67C8"/>
    <w:rsid w:val="00FE7E6F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ebe1,#554b48,#524b48"/>
    </o:shapedefaults>
    <o:shapelayout v:ext="edit">
      <o:idmap v:ext="edit" data="1"/>
    </o:shapelayout>
  </w:shapeDefaults>
  <w:decimalSymbol w:val="."/>
  <w:listSeparator w:val=";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1486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252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8E1FD5-76C0-48C7-8130-08C444E29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Course: Admissions, Without Prejudice Privilege and the Apology Ordinance</vt:lpstr>
    </vt:vector>
  </TitlesOfParts>
  <Manager>Tyrone Tsang</Manager>
  <Company>The Profectional Company Limited</Company>
  <LinksUpToDate>false</LinksUpToDate>
  <CharactersWithSpaces>2355</CharactersWithSpaces>
  <SharedDoc>false</SharedDoc>
  <HyperlinkBase>http://download.profectional.com/events/EVT000000252.docx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Course: Admissions, Without Prejudice Privilege and the Apology Ordinance</dc:title>
  <dc:subject>CPD Course: Admissions, Without Prejudice Privilege and the Apology Ordinance</dc:subject>
  <dc:creator>The Profectional Company Limited</dc:creator>
  <cp:keywords>Profectional; Kornerstone; CPD; CPT; CLE; CE; RME; Gary Meggitt; MA (Oxon); MPhil (HK); ACII; MCIArb; Solicitor Advocate; England &amp; Wales; Barrister-at-Law; Lincoln's Inn; Accredited Mediator; CEDR; Associate Professor; Faculty of Law; The University of Hong Kong</cp:keywords>
  <cp:lastModifiedBy>Tyrone Tsang</cp:lastModifiedBy>
  <cp:revision>19</cp:revision>
  <cp:lastPrinted>2018-02-06T15:15:00Z</cp:lastPrinted>
  <dcterms:created xsi:type="dcterms:W3CDTF">2015-01-21T17:25:00Z</dcterms:created>
  <dcterms:modified xsi:type="dcterms:W3CDTF">2018-10-22T05:16:00Z</dcterms:modified>
</cp:coreProperties>
</file>